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505EBF" w14:textId="23F36534" w:rsidR="00D01BF2" w:rsidRPr="00902CC1" w:rsidRDefault="00810589" w:rsidP="00902CC1">
      <w:pPr>
        <w:spacing w:before="240" w:after="0" w:line="276" w:lineRule="auto"/>
        <w:jc w:val="center"/>
        <w:rPr>
          <w:rStyle w:val="Gl"/>
          <w:rFonts w:ascii="Times New Roman" w:hAnsi="Times New Roman" w:cs="Times New Roman"/>
          <w:color w:val="000000"/>
        </w:rPr>
      </w:pPr>
      <w:r w:rsidRPr="00902CC1">
        <w:rPr>
          <w:rStyle w:val="Gl"/>
          <w:rFonts w:ascii="Times New Roman" w:hAnsi="Times New Roman" w:cs="Times New Roman"/>
          <w:color w:val="000000"/>
        </w:rPr>
        <w:t>OTOMATİKLEŞTİRİLMİŞ İDARİ KARAR ALMA SÜREÇLERİNDE YETKİ VE ŞEFFAFLIK SORUNU</w:t>
      </w:r>
    </w:p>
    <w:p w14:paraId="7DF2A3EF" w14:textId="5012B00E" w:rsidR="00810589" w:rsidRPr="00902CC1" w:rsidRDefault="00C9445B" w:rsidP="00902CC1">
      <w:pPr>
        <w:spacing w:before="240" w:after="0" w:line="276" w:lineRule="auto"/>
        <w:ind w:firstLine="567"/>
        <w:jc w:val="right"/>
        <w:rPr>
          <w:rFonts w:ascii="Times New Roman" w:hAnsi="Times New Roman" w:cs="Times New Roman"/>
          <w:b/>
          <w:bCs/>
        </w:rPr>
      </w:pPr>
      <w:r w:rsidRPr="00902CC1">
        <w:rPr>
          <w:rFonts w:ascii="Times New Roman" w:hAnsi="Times New Roman" w:cs="Times New Roman"/>
          <w:i/>
          <w:iCs/>
        </w:rPr>
        <w:t>Kamile TÜRKOĞLU ÜSTÜN</w:t>
      </w:r>
      <w:r w:rsidRPr="00902CC1">
        <w:rPr>
          <w:rStyle w:val="DipnotBavurusu"/>
          <w:rFonts w:ascii="Times New Roman" w:hAnsi="Times New Roman" w:cs="Times New Roman"/>
          <w:b/>
          <w:bCs/>
        </w:rPr>
        <w:footnoteReference w:id="1"/>
      </w:r>
    </w:p>
    <w:p w14:paraId="0E716B35" w14:textId="77777777" w:rsidR="001C7E02" w:rsidRPr="00902CC1" w:rsidRDefault="001C7E02" w:rsidP="00902CC1">
      <w:pPr>
        <w:pStyle w:val="Balk1"/>
        <w:spacing w:before="240" w:beforeAutospacing="0" w:after="0" w:afterAutospacing="0"/>
      </w:pPr>
    </w:p>
    <w:p w14:paraId="4A8F3847" w14:textId="0B8F2B01" w:rsidR="00AF0DA9" w:rsidRPr="00902CC1" w:rsidRDefault="00AF0DA9" w:rsidP="00902CC1">
      <w:pPr>
        <w:pStyle w:val="Balk1"/>
        <w:spacing w:before="240" w:beforeAutospacing="0" w:after="0" w:afterAutospacing="0"/>
      </w:pPr>
      <w:r w:rsidRPr="00902CC1">
        <w:t>Plan</w:t>
      </w:r>
    </w:p>
    <w:p w14:paraId="736ED448" w14:textId="5C901FFC" w:rsidR="00AF0DA9" w:rsidRPr="00902CC1" w:rsidRDefault="00AF0DA9" w:rsidP="00902CC1">
      <w:pPr>
        <w:pStyle w:val="ListeParagraf"/>
        <w:numPr>
          <w:ilvl w:val="0"/>
          <w:numId w:val="1"/>
        </w:numPr>
        <w:spacing w:before="240" w:after="0" w:line="276" w:lineRule="auto"/>
        <w:ind w:firstLine="567"/>
        <w:jc w:val="both"/>
        <w:rPr>
          <w:rFonts w:ascii="Times New Roman" w:hAnsi="Times New Roman" w:cs="Times New Roman"/>
          <w:i/>
          <w:iCs/>
        </w:rPr>
      </w:pPr>
      <w:r w:rsidRPr="00902CC1">
        <w:rPr>
          <w:rFonts w:ascii="Times New Roman" w:hAnsi="Times New Roman" w:cs="Times New Roman"/>
          <w:i/>
          <w:iCs/>
        </w:rPr>
        <w:t>Giriş</w:t>
      </w:r>
      <w:r w:rsidR="003C1515" w:rsidRPr="00902CC1">
        <w:rPr>
          <w:rFonts w:ascii="Times New Roman" w:hAnsi="Times New Roman" w:cs="Times New Roman"/>
          <w:i/>
          <w:iCs/>
        </w:rPr>
        <w:t xml:space="preserve">: </w:t>
      </w:r>
      <w:r w:rsidRPr="00902CC1">
        <w:rPr>
          <w:rFonts w:ascii="Times New Roman" w:hAnsi="Times New Roman" w:cs="Times New Roman"/>
          <w:i/>
          <w:iCs/>
        </w:rPr>
        <w:t xml:space="preserve">Dijital Dönüşüm </w:t>
      </w:r>
      <w:r w:rsidR="003C1515" w:rsidRPr="00902CC1">
        <w:rPr>
          <w:rFonts w:ascii="Times New Roman" w:hAnsi="Times New Roman" w:cs="Times New Roman"/>
          <w:i/>
          <w:iCs/>
        </w:rPr>
        <w:t xml:space="preserve">ve </w:t>
      </w:r>
      <w:r w:rsidRPr="00902CC1">
        <w:rPr>
          <w:rFonts w:ascii="Times New Roman" w:hAnsi="Times New Roman" w:cs="Times New Roman"/>
          <w:i/>
          <w:iCs/>
        </w:rPr>
        <w:t>İdari Karar Alma Süreçlerinin Değişimi</w:t>
      </w:r>
    </w:p>
    <w:p w14:paraId="7DD2BBD9" w14:textId="74A5AA20" w:rsidR="00AF0DA9" w:rsidRPr="00902CC1" w:rsidRDefault="00AF0DA9" w:rsidP="00902CC1">
      <w:pPr>
        <w:pStyle w:val="ListeParagraf"/>
        <w:numPr>
          <w:ilvl w:val="1"/>
          <w:numId w:val="1"/>
        </w:numPr>
        <w:spacing w:before="240" w:after="0" w:line="276" w:lineRule="auto"/>
        <w:ind w:firstLine="567"/>
        <w:jc w:val="both"/>
        <w:rPr>
          <w:rFonts w:ascii="Times New Roman" w:hAnsi="Times New Roman" w:cs="Times New Roman"/>
        </w:rPr>
      </w:pPr>
      <w:r w:rsidRPr="00902CC1">
        <w:rPr>
          <w:rFonts w:ascii="Times New Roman" w:hAnsi="Times New Roman" w:cs="Times New Roman"/>
        </w:rPr>
        <w:t xml:space="preserve">Kamu </w:t>
      </w:r>
      <w:r w:rsidR="003C1515" w:rsidRPr="00902CC1">
        <w:rPr>
          <w:rFonts w:ascii="Times New Roman" w:hAnsi="Times New Roman" w:cs="Times New Roman"/>
        </w:rPr>
        <w:t>İdaresinde Dijitalleşmenin Gelişim</w:t>
      </w:r>
      <w:r w:rsidR="00EF0653" w:rsidRPr="00902CC1">
        <w:rPr>
          <w:rFonts w:ascii="Times New Roman" w:hAnsi="Times New Roman" w:cs="Times New Roman"/>
        </w:rPr>
        <w:t>i</w:t>
      </w:r>
      <w:r w:rsidR="003C1515" w:rsidRPr="00902CC1">
        <w:rPr>
          <w:rFonts w:ascii="Times New Roman" w:hAnsi="Times New Roman" w:cs="Times New Roman"/>
        </w:rPr>
        <w:t xml:space="preserve"> ve Kapsamı</w:t>
      </w:r>
    </w:p>
    <w:p w14:paraId="187D710A" w14:textId="480865D0" w:rsidR="00AF0DA9" w:rsidRPr="00902CC1" w:rsidRDefault="00AF0DA9" w:rsidP="00902CC1">
      <w:pPr>
        <w:pStyle w:val="ListeParagraf"/>
        <w:numPr>
          <w:ilvl w:val="1"/>
          <w:numId w:val="1"/>
        </w:numPr>
        <w:spacing w:before="240" w:after="0" w:line="276" w:lineRule="auto"/>
        <w:ind w:firstLine="567"/>
        <w:jc w:val="both"/>
        <w:rPr>
          <w:rFonts w:ascii="Times New Roman" w:hAnsi="Times New Roman" w:cs="Times New Roman"/>
        </w:rPr>
      </w:pPr>
      <w:r w:rsidRPr="00902CC1">
        <w:rPr>
          <w:rFonts w:ascii="Times New Roman" w:hAnsi="Times New Roman" w:cs="Times New Roman"/>
        </w:rPr>
        <w:t xml:space="preserve">İdari </w:t>
      </w:r>
      <w:r w:rsidR="003C1515" w:rsidRPr="00902CC1">
        <w:rPr>
          <w:rFonts w:ascii="Times New Roman" w:hAnsi="Times New Roman" w:cs="Times New Roman"/>
        </w:rPr>
        <w:t>Karar Alma Süreçlerindeki Dönüşüm</w:t>
      </w:r>
    </w:p>
    <w:p w14:paraId="1F665431" w14:textId="77777777" w:rsidR="00AF0DA9" w:rsidRPr="00902CC1" w:rsidRDefault="00AF0DA9" w:rsidP="00902CC1">
      <w:pPr>
        <w:pStyle w:val="ListeParagraf"/>
        <w:numPr>
          <w:ilvl w:val="0"/>
          <w:numId w:val="1"/>
        </w:numPr>
        <w:spacing w:before="240" w:after="0" w:line="276" w:lineRule="auto"/>
        <w:ind w:firstLine="567"/>
        <w:jc w:val="both"/>
        <w:rPr>
          <w:rFonts w:ascii="Times New Roman" w:hAnsi="Times New Roman" w:cs="Times New Roman"/>
          <w:i/>
          <w:iCs/>
        </w:rPr>
      </w:pPr>
      <w:r w:rsidRPr="00902CC1">
        <w:rPr>
          <w:rFonts w:ascii="Times New Roman" w:hAnsi="Times New Roman" w:cs="Times New Roman"/>
          <w:i/>
          <w:iCs/>
        </w:rPr>
        <w:t>Otomatikleştirilmiş İdari Karar Alma Modelleri</w:t>
      </w:r>
    </w:p>
    <w:p w14:paraId="33B8A12F" w14:textId="0EF9C5C0" w:rsidR="00AF0DA9" w:rsidRPr="00902CC1" w:rsidRDefault="00AF0DA9" w:rsidP="00902CC1">
      <w:pPr>
        <w:pStyle w:val="ListeParagraf"/>
        <w:numPr>
          <w:ilvl w:val="1"/>
          <w:numId w:val="1"/>
        </w:numPr>
        <w:spacing w:before="240" w:after="0" w:line="276" w:lineRule="auto"/>
        <w:ind w:firstLine="567"/>
        <w:jc w:val="both"/>
        <w:rPr>
          <w:rFonts w:ascii="Times New Roman" w:hAnsi="Times New Roman" w:cs="Times New Roman"/>
        </w:rPr>
      </w:pPr>
      <w:r w:rsidRPr="00902CC1">
        <w:rPr>
          <w:rFonts w:ascii="Times New Roman" w:hAnsi="Times New Roman" w:cs="Times New Roman"/>
        </w:rPr>
        <w:t xml:space="preserve">Tam </w:t>
      </w:r>
      <w:r w:rsidR="003C1515" w:rsidRPr="00902CC1">
        <w:rPr>
          <w:rFonts w:ascii="Times New Roman" w:hAnsi="Times New Roman" w:cs="Times New Roman"/>
        </w:rPr>
        <w:t>Otomatikleştirilmiş ve Yarı Otomatikleştirilmiş Karar Alma Sistemleri</w:t>
      </w:r>
    </w:p>
    <w:p w14:paraId="4A5FB8A8" w14:textId="77777777" w:rsidR="00EE6F5A" w:rsidRPr="00902CC1" w:rsidRDefault="00EE6F5A" w:rsidP="00902CC1">
      <w:pPr>
        <w:pStyle w:val="ListeParagraf"/>
        <w:numPr>
          <w:ilvl w:val="1"/>
          <w:numId w:val="1"/>
        </w:numPr>
        <w:spacing w:before="240" w:after="0" w:line="276" w:lineRule="auto"/>
        <w:ind w:firstLine="567"/>
        <w:jc w:val="both"/>
        <w:rPr>
          <w:rFonts w:ascii="Times New Roman" w:hAnsi="Times New Roman" w:cs="Times New Roman"/>
        </w:rPr>
      </w:pPr>
      <w:r w:rsidRPr="00902CC1">
        <w:rPr>
          <w:rFonts w:ascii="Times New Roman" w:hAnsi="Times New Roman" w:cs="Times New Roman"/>
        </w:rPr>
        <w:t xml:space="preserve">Uzman Sistemler ve Makine Öğrenmesi Temelli Sistemler: Farklar ve Uygulanabilirlik </w:t>
      </w:r>
    </w:p>
    <w:p w14:paraId="6DAB4545" w14:textId="335120AF" w:rsidR="003C1515" w:rsidRPr="00902CC1" w:rsidRDefault="003C1515" w:rsidP="00902CC1">
      <w:pPr>
        <w:pStyle w:val="ListeParagraf"/>
        <w:numPr>
          <w:ilvl w:val="1"/>
          <w:numId w:val="1"/>
        </w:numPr>
        <w:spacing w:before="240" w:after="0" w:line="276" w:lineRule="auto"/>
        <w:ind w:firstLine="567"/>
        <w:jc w:val="both"/>
        <w:rPr>
          <w:rFonts w:ascii="Times New Roman" w:hAnsi="Times New Roman" w:cs="Times New Roman"/>
        </w:rPr>
      </w:pPr>
      <w:r w:rsidRPr="00902CC1">
        <w:rPr>
          <w:rFonts w:ascii="Times New Roman" w:hAnsi="Times New Roman" w:cs="Times New Roman"/>
        </w:rPr>
        <w:t>Türkiye’de Otomatikleştirilmiş İdari Karar Alma Uygulamaları</w:t>
      </w:r>
    </w:p>
    <w:p w14:paraId="703A527C" w14:textId="77777777" w:rsidR="00AF0DA9" w:rsidRPr="00902CC1" w:rsidRDefault="00AF0DA9" w:rsidP="00902CC1">
      <w:pPr>
        <w:pStyle w:val="ListeParagraf"/>
        <w:numPr>
          <w:ilvl w:val="0"/>
          <w:numId w:val="1"/>
        </w:numPr>
        <w:spacing w:before="240" w:after="0" w:line="276" w:lineRule="auto"/>
        <w:ind w:firstLine="567"/>
        <w:jc w:val="both"/>
        <w:rPr>
          <w:rFonts w:ascii="Times New Roman" w:hAnsi="Times New Roman" w:cs="Times New Roman"/>
          <w:i/>
          <w:iCs/>
        </w:rPr>
      </w:pPr>
      <w:r w:rsidRPr="00902CC1">
        <w:rPr>
          <w:rFonts w:ascii="Times New Roman" w:hAnsi="Times New Roman" w:cs="Times New Roman"/>
          <w:i/>
          <w:iCs/>
        </w:rPr>
        <w:t>İdari İşlem Teorisi Açısından Yetki Sorunu</w:t>
      </w:r>
    </w:p>
    <w:p w14:paraId="087B6074" w14:textId="73E570A5" w:rsidR="00AF0DA9" w:rsidRPr="00902CC1" w:rsidRDefault="00AF0DA9" w:rsidP="00902CC1">
      <w:pPr>
        <w:pStyle w:val="ListeParagraf"/>
        <w:numPr>
          <w:ilvl w:val="1"/>
          <w:numId w:val="1"/>
        </w:numPr>
        <w:spacing w:before="240" w:after="0" w:line="276" w:lineRule="auto"/>
        <w:ind w:left="1418" w:hanging="567"/>
        <w:jc w:val="both"/>
        <w:rPr>
          <w:rFonts w:ascii="Times New Roman" w:hAnsi="Times New Roman" w:cs="Times New Roman"/>
        </w:rPr>
      </w:pPr>
      <w:r w:rsidRPr="00902CC1">
        <w:rPr>
          <w:rFonts w:ascii="Times New Roman" w:hAnsi="Times New Roman" w:cs="Times New Roman"/>
        </w:rPr>
        <w:t xml:space="preserve">Klasik </w:t>
      </w:r>
      <w:r w:rsidR="003C1515" w:rsidRPr="00902CC1">
        <w:rPr>
          <w:rFonts w:ascii="Times New Roman" w:hAnsi="Times New Roman" w:cs="Times New Roman"/>
        </w:rPr>
        <w:t>İdari İşlem Modelinde İnsan İradesi ve İzafe</w:t>
      </w:r>
    </w:p>
    <w:p w14:paraId="261BD41A" w14:textId="77777777" w:rsidR="00EE6F5A" w:rsidRPr="00902CC1" w:rsidRDefault="00EE6F5A" w:rsidP="00902CC1">
      <w:pPr>
        <w:pStyle w:val="ListeParagraf"/>
        <w:numPr>
          <w:ilvl w:val="1"/>
          <w:numId w:val="1"/>
        </w:numPr>
        <w:spacing w:before="240" w:after="0" w:line="276" w:lineRule="auto"/>
        <w:ind w:firstLine="567"/>
        <w:jc w:val="both"/>
        <w:rPr>
          <w:rFonts w:ascii="Times New Roman" w:hAnsi="Times New Roman" w:cs="Times New Roman"/>
        </w:rPr>
      </w:pPr>
      <w:r w:rsidRPr="00902CC1">
        <w:rPr>
          <w:rFonts w:ascii="Times New Roman" w:hAnsi="Times New Roman" w:cs="Times New Roman"/>
        </w:rPr>
        <w:t xml:space="preserve">Otomatik Sistemlerde İradenin İdareye İzafesi </w:t>
      </w:r>
    </w:p>
    <w:p w14:paraId="492E143F" w14:textId="076AC532" w:rsidR="00AF0DA9" w:rsidRPr="00902CC1" w:rsidRDefault="00AF0DA9" w:rsidP="00902CC1">
      <w:pPr>
        <w:pStyle w:val="ListeParagraf"/>
        <w:numPr>
          <w:ilvl w:val="1"/>
          <w:numId w:val="1"/>
        </w:numPr>
        <w:spacing w:before="240" w:after="0" w:line="276" w:lineRule="auto"/>
        <w:ind w:firstLine="567"/>
        <w:jc w:val="both"/>
        <w:rPr>
          <w:rFonts w:ascii="Times New Roman" w:hAnsi="Times New Roman" w:cs="Times New Roman"/>
        </w:rPr>
      </w:pPr>
      <w:r w:rsidRPr="00902CC1">
        <w:rPr>
          <w:rFonts w:ascii="Times New Roman" w:hAnsi="Times New Roman" w:cs="Times New Roman"/>
        </w:rPr>
        <w:t xml:space="preserve">Otomatik </w:t>
      </w:r>
      <w:r w:rsidR="003C1515" w:rsidRPr="00902CC1">
        <w:rPr>
          <w:rFonts w:ascii="Times New Roman" w:hAnsi="Times New Roman" w:cs="Times New Roman"/>
        </w:rPr>
        <w:t>Sistemlerde Kanuni Dayanak Gerekliliği</w:t>
      </w:r>
    </w:p>
    <w:p w14:paraId="25B9A671" w14:textId="382AE15B" w:rsidR="00AF0DA9" w:rsidRPr="00902CC1" w:rsidRDefault="00AF0DA9" w:rsidP="00902CC1">
      <w:pPr>
        <w:pStyle w:val="ListeParagraf"/>
        <w:numPr>
          <w:ilvl w:val="0"/>
          <w:numId w:val="1"/>
        </w:numPr>
        <w:spacing w:before="240" w:after="0" w:line="276" w:lineRule="auto"/>
        <w:ind w:firstLine="567"/>
        <w:jc w:val="both"/>
        <w:rPr>
          <w:rFonts w:ascii="Times New Roman" w:hAnsi="Times New Roman" w:cs="Times New Roman"/>
          <w:i/>
          <w:iCs/>
        </w:rPr>
      </w:pPr>
      <w:r w:rsidRPr="00902CC1">
        <w:rPr>
          <w:rFonts w:ascii="Times New Roman" w:hAnsi="Times New Roman" w:cs="Times New Roman"/>
          <w:i/>
          <w:iCs/>
        </w:rPr>
        <w:t xml:space="preserve">Şeffaflık </w:t>
      </w:r>
      <w:r w:rsidR="003C1515" w:rsidRPr="00902CC1">
        <w:rPr>
          <w:rFonts w:ascii="Times New Roman" w:hAnsi="Times New Roman" w:cs="Times New Roman"/>
          <w:i/>
          <w:iCs/>
        </w:rPr>
        <w:t xml:space="preserve">ve </w:t>
      </w:r>
      <w:r w:rsidRPr="00902CC1">
        <w:rPr>
          <w:rFonts w:ascii="Times New Roman" w:hAnsi="Times New Roman" w:cs="Times New Roman"/>
          <w:i/>
          <w:iCs/>
        </w:rPr>
        <w:t xml:space="preserve">Denetlenebilirlik </w:t>
      </w:r>
      <w:r w:rsidR="001C7E02" w:rsidRPr="00902CC1">
        <w:rPr>
          <w:rFonts w:ascii="Times New Roman" w:hAnsi="Times New Roman" w:cs="Times New Roman"/>
          <w:i/>
          <w:iCs/>
        </w:rPr>
        <w:t>Sorunu</w:t>
      </w:r>
    </w:p>
    <w:p w14:paraId="5E33104B" w14:textId="0417B18E" w:rsidR="00AF0DA9" w:rsidRPr="00902CC1" w:rsidRDefault="00AF0DA9" w:rsidP="00902CC1">
      <w:pPr>
        <w:pStyle w:val="ListeParagraf"/>
        <w:numPr>
          <w:ilvl w:val="1"/>
          <w:numId w:val="1"/>
        </w:numPr>
        <w:spacing w:before="240" w:after="0" w:line="276" w:lineRule="auto"/>
        <w:ind w:firstLine="567"/>
        <w:jc w:val="both"/>
        <w:rPr>
          <w:rFonts w:ascii="Times New Roman" w:hAnsi="Times New Roman" w:cs="Times New Roman"/>
        </w:rPr>
      </w:pPr>
      <w:r w:rsidRPr="00902CC1">
        <w:rPr>
          <w:rFonts w:ascii="Times New Roman" w:hAnsi="Times New Roman" w:cs="Times New Roman"/>
        </w:rPr>
        <w:t xml:space="preserve">Algoritmik </w:t>
      </w:r>
      <w:r w:rsidR="003C1515" w:rsidRPr="00902CC1">
        <w:rPr>
          <w:rFonts w:ascii="Times New Roman" w:hAnsi="Times New Roman" w:cs="Times New Roman"/>
        </w:rPr>
        <w:t>Karar Alma ve “Kara Kutu” Sorunu</w:t>
      </w:r>
    </w:p>
    <w:p w14:paraId="6FA7C845" w14:textId="77777777" w:rsidR="00EE6F5A" w:rsidRPr="00902CC1" w:rsidRDefault="00EE6F5A" w:rsidP="00902CC1">
      <w:pPr>
        <w:pStyle w:val="ListeParagraf"/>
        <w:numPr>
          <w:ilvl w:val="1"/>
          <w:numId w:val="1"/>
        </w:numPr>
        <w:spacing w:before="240" w:after="0" w:line="276" w:lineRule="auto"/>
        <w:ind w:firstLine="567"/>
        <w:jc w:val="both"/>
        <w:rPr>
          <w:rFonts w:ascii="Times New Roman" w:hAnsi="Times New Roman" w:cs="Times New Roman"/>
        </w:rPr>
      </w:pPr>
      <w:r w:rsidRPr="00902CC1">
        <w:rPr>
          <w:rFonts w:ascii="Times New Roman" w:hAnsi="Times New Roman" w:cs="Times New Roman"/>
        </w:rPr>
        <w:t xml:space="preserve">Gerekçe, Bilgilendirme ve İdari Usul İlkeleri Bakımından Güçlükler </w:t>
      </w:r>
    </w:p>
    <w:p w14:paraId="23BF7383" w14:textId="585FD629" w:rsidR="00AF0DA9" w:rsidRPr="00902CC1" w:rsidRDefault="00AF0DA9" w:rsidP="00902CC1">
      <w:pPr>
        <w:pStyle w:val="ListeParagraf"/>
        <w:numPr>
          <w:ilvl w:val="1"/>
          <w:numId w:val="1"/>
        </w:numPr>
        <w:spacing w:before="240" w:after="0" w:line="276" w:lineRule="auto"/>
        <w:ind w:firstLine="567"/>
        <w:jc w:val="both"/>
        <w:rPr>
          <w:rFonts w:ascii="Times New Roman" w:hAnsi="Times New Roman" w:cs="Times New Roman"/>
        </w:rPr>
      </w:pPr>
      <w:r w:rsidRPr="00902CC1">
        <w:rPr>
          <w:rFonts w:ascii="Times New Roman" w:hAnsi="Times New Roman" w:cs="Times New Roman"/>
        </w:rPr>
        <w:t xml:space="preserve">Şeffaflık </w:t>
      </w:r>
      <w:r w:rsidR="003C1515" w:rsidRPr="00902CC1">
        <w:rPr>
          <w:rFonts w:ascii="Times New Roman" w:hAnsi="Times New Roman" w:cs="Times New Roman"/>
        </w:rPr>
        <w:t>Eksikliğinin Yargısal Denetime Etkisi</w:t>
      </w:r>
    </w:p>
    <w:p w14:paraId="02BF3C37" w14:textId="77777777" w:rsidR="00AF0DA9" w:rsidRPr="00902CC1" w:rsidRDefault="00AF0DA9" w:rsidP="00902CC1">
      <w:pPr>
        <w:pStyle w:val="ListeParagraf"/>
        <w:numPr>
          <w:ilvl w:val="0"/>
          <w:numId w:val="1"/>
        </w:numPr>
        <w:spacing w:before="240" w:after="0" w:line="276" w:lineRule="auto"/>
        <w:ind w:firstLine="567"/>
        <w:jc w:val="both"/>
        <w:rPr>
          <w:rFonts w:ascii="Times New Roman" w:hAnsi="Times New Roman" w:cs="Times New Roman"/>
          <w:i/>
          <w:iCs/>
        </w:rPr>
      </w:pPr>
      <w:r w:rsidRPr="00902CC1">
        <w:rPr>
          <w:rFonts w:ascii="Times New Roman" w:hAnsi="Times New Roman" w:cs="Times New Roman"/>
          <w:i/>
          <w:iCs/>
        </w:rPr>
        <w:t>Sonuç</w:t>
      </w:r>
    </w:p>
    <w:p w14:paraId="32219805" w14:textId="77777777" w:rsidR="00B40F11" w:rsidRPr="00902CC1" w:rsidRDefault="00B40F11" w:rsidP="00902CC1">
      <w:pPr>
        <w:spacing w:before="240" w:after="0" w:line="276" w:lineRule="auto"/>
        <w:ind w:firstLine="567"/>
        <w:jc w:val="both"/>
        <w:rPr>
          <w:rFonts w:ascii="Times New Roman" w:hAnsi="Times New Roman" w:cs="Times New Roman"/>
          <w:b/>
          <w:bCs/>
          <w:color w:val="000000"/>
        </w:rPr>
      </w:pPr>
    </w:p>
    <w:p w14:paraId="6578118F" w14:textId="7A376AC8" w:rsidR="008E5602" w:rsidRPr="00902CC1" w:rsidRDefault="00305903" w:rsidP="00902CC1">
      <w:pPr>
        <w:pStyle w:val="Balk1"/>
        <w:numPr>
          <w:ilvl w:val="0"/>
          <w:numId w:val="6"/>
        </w:numPr>
        <w:spacing w:before="240" w:beforeAutospacing="0" w:after="0" w:afterAutospacing="0"/>
      </w:pPr>
      <w:r w:rsidRPr="00902CC1">
        <w:t>GİRİŞ: DİJİTAL DÖNÜŞÜM VE İDARİ KARAR ALMA SÜREÇLERİNİN DEĞİŞİMİ</w:t>
      </w:r>
    </w:p>
    <w:p w14:paraId="500C23AC" w14:textId="65CBD94C" w:rsidR="008E5602" w:rsidRPr="00902CC1" w:rsidRDefault="008E5602" w:rsidP="00902CC1">
      <w:pPr>
        <w:pStyle w:val="Balk3"/>
        <w:numPr>
          <w:ilvl w:val="0"/>
          <w:numId w:val="3"/>
        </w:numPr>
        <w:spacing w:before="240" w:beforeAutospacing="0" w:after="0" w:afterAutospacing="0"/>
      </w:pPr>
      <w:r w:rsidRPr="00902CC1">
        <w:t xml:space="preserve">Kamu </w:t>
      </w:r>
      <w:r w:rsidR="00EF0653" w:rsidRPr="00902CC1">
        <w:t>İdaresinde Dijitalleşmenin Gelişimi ve Kapsamı</w:t>
      </w:r>
    </w:p>
    <w:p w14:paraId="6A3891DB" w14:textId="682183FE" w:rsidR="00737520" w:rsidRPr="00902CC1" w:rsidRDefault="00737520" w:rsidP="00902CC1">
      <w:pPr>
        <w:pStyle w:val="NormalWeb"/>
        <w:spacing w:before="240" w:beforeAutospacing="0" w:after="0" w:afterAutospacing="0" w:line="276" w:lineRule="auto"/>
        <w:jc w:val="both"/>
        <w:rPr>
          <w:color w:val="000000"/>
        </w:rPr>
      </w:pPr>
      <w:r w:rsidRPr="00902CC1">
        <w:rPr>
          <w:color w:val="000000"/>
        </w:rPr>
        <w:t>Kamu idaresi, faaliyetlerini</w:t>
      </w:r>
      <w:r w:rsidR="0014193C" w:rsidRPr="00902CC1">
        <w:rPr>
          <w:color w:val="000000"/>
        </w:rPr>
        <w:t xml:space="preserve">n </w:t>
      </w:r>
      <w:r w:rsidRPr="00902CC1">
        <w:rPr>
          <w:color w:val="000000"/>
        </w:rPr>
        <w:t xml:space="preserve">büyük </w:t>
      </w:r>
      <w:r w:rsidR="0014193C" w:rsidRPr="00902CC1">
        <w:rPr>
          <w:color w:val="000000"/>
        </w:rPr>
        <w:t>bir kısmını</w:t>
      </w:r>
      <w:r w:rsidRPr="00902CC1">
        <w:rPr>
          <w:color w:val="000000"/>
        </w:rPr>
        <w:t xml:space="preserve"> bilgi toplama, işleme, değerlendirme ve bu bilgiye dayanarak karar verme süreçleri üzerinden yürütür. Devletin faaliyet alanının genişlemesi, kamu hizmetlerinin çeşitlenmesi ve idari kararların sayısının artması, kamu idaresinin daha fazla veriyle ve daha karmaşık karar süreçleriyle karşı karşıya kalmasına yol açmıştır. Bu </w:t>
      </w:r>
      <w:r w:rsidR="001C7E02" w:rsidRPr="00902CC1">
        <w:rPr>
          <w:color w:val="000000"/>
        </w:rPr>
        <w:t>süreçte</w:t>
      </w:r>
      <w:r w:rsidRPr="00902CC1">
        <w:rPr>
          <w:color w:val="000000"/>
        </w:rPr>
        <w:t xml:space="preserve"> bilgi ve iletişim teknolojileri, başlangıçta idarenin işleyişini hızlandıran ve hizmet sunumunu kolaylaştıran araçlar olarak ortaya çıkmış</w:t>
      </w:r>
      <w:r w:rsidR="0014193C" w:rsidRPr="00902CC1">
        <w:rPr>
          <w:color w:val="000000"/>
        </w:rPr>
        <w:t>sa da</w:t>
      </w:r>
      <w:r w:rsidRPr="00902CC1">
        <w:rPr>
          <w:color w:val="000000"/>
        </w:rPr>
        <w:t xml:space="preserve"> zamanla idarenin bilgi işleme, vatandaşla ilişki kurma, kamu hizmeti sunma ve karar alma biçimlerini dönüştüren yapısal </w:t>
      </w:r>
      <w:r w:rsidRPr="00902CC1">
        <w:rPr>
          <w:color w:val="000000"/>
        </w:rPr>
        <w:lastRenderedPageBreak/>
        <w:t>unsurlar hâline gelmiştir</w:t>
      </w:r>
      <w:r w:rsidRPr="00902CC1">
        <w:rPr>
          <w:rStyle w:val="DipnotBavurusu"/>
          <w:color w:val="000000"/>
        </w:rPr>
        <w:footnoteReference w:id="2"/>
      </w:r>
      <w:r w:rsidRPr="00902CC1">
        <w:rPr>
          <w:color w:val="000000"/>
        </w:rPr>
        <w:t>. E-devlet uygulamalarından akıllı devlet yaklaşımlarına uzanan bu dönüşüm</w:t>
      </w:r>
      <w:r w:rsidR="001A0B35" w:rsidRPr="00902CC1">
        <w:rPr>
          <w:rStyle w:val="DipnotBavurusu"/>
          <w:color w:val="000000"/>
        </w:rPr>
        <w:footnoteReference w:id="3"/>
      </w:r>
      <w:r w:rsidRPr="00902CC1">
        <w:rPr>
          <w:color w:val="000000"/>
        </w:rPr>
        <w:t>, idare hukukunun yalnızca teknik araçlar bakımından değil, kamu hizmeti, kolluk, idari usul, idari teşkilat ve idari işlem teorisi bakımından da yeniden değerlendirilmesini gerekli kılmaktadır</w:t>
      </w:r>
      <w:r w:rsidR="001A0B35" w:rsidRPr="00902CC1">
        <w:rPr>
          <w:rStyle w:val="DipnotBavurusu"/>
          <w:color w:val="000000"/>
        </w:rPr>
        <w:footnoteReference w:id="4"/>
      </w:r>
      <w:r w:rsidRPr="00902CC1">
        <w:rPr>
          <w:color w:val="000000"/>
        </w:rPr>
        <w:t xml:space="preserve">. Bu bağlamda dijitalleşmenin idare hukuku </w:t>
      </w:r>
      <w:r w:rsidR="001C7E02" w:rsidRPr="00902CC1">
        <w:rPr>
          <w:color w:val="000000"/>
        </w:rPr>
        <w:t>açısından ele alınması gereken</w:t>
      </w:r>
      <w:r w:rsidRPr="00902CC1">
        <w:rPr>
          <w:color w:val="000000"/>
        </w:rPr>
        <w:t xml:space="preserve"> en </w:t>
      </w:r>
      <w:r w:rsidR="0014193C" w:rsidRPr="00902CC1">
        <w:rPr>
          <w:color w:val="000000"/>
        </w:rPr>
        <w:t>önemli</w:t>
      </w:r>
      <w:r w:rsidRPr="00902CC1">
        <w:rPr>
          <w:color w:val="000000"/>
        </w:rPr>
        <w:t xml:space="preserve"> etkilerinden biri, idari karar alma süreçlerinin veri temelli ve kısmen ya da tamamen otomatik sistemler aracılığıyla yürütülmeye başlanmasıdır.</w:t>
      </w:r>
    </w:p>
    <w:p w14:paraId="78C74C67" w14:textId="5169AECE" w:rsidR="00800C2A" w:rsidRPr="00902CC1" w:rsidRDefault="00933C96" w:rsidP="00902CC1">
      <w:pPr>
        <w:pStyle w:val="isselectedend"/>
        <w:spacing w:before="240" w:beforeAutospacing="0" w:after="0" w:afterAutospacing="0" w:line="276" w:lineRule="auto"/>
        <w:jc w:val="both"/>
        <w:rPr>
          <w:color w:val="000000"/>
        </w:rPr>
      </w:pPr>
      <w:r w:rsidRPr="00902CC1">
        <w:rPr>
          <w:color w:val="000000"/>
        </w:rPr>
        <w:t>D</w:t>
      </w:r>
      <w:r w:rsidR="00800C2A" w:rsidRPr="00902CC1">
        <w:rPr>
          <w:color w:val="000000"/>
        </w:rPr>
        <w:t>ijital dönüşüm,</w:t>
      </w:r>
      <w:r w:rsidRPr="00902CC1">
        <w:rPr>
          <w:color w:val="000000"/>
        </w:rPr>
        <w:t xml:space="preserve"> idare hukuku bakımından esasen</w:t>
      </w:r>
      <w:r w:rsidR="00800C2A" w:rsidRPr="00902CC1">
        <w:rPr>
          <w:color w:val="000000"/>
        </w:rPr>
        <w:t xml:space="preserve"> iki evrede incelenebilir. İlk evrede idari faaliyetler elektronik ortama taşınmış; belgeler, başvurular ve tebligat</w:t>
      </w:r>
      <w:r w:rsidR="0014193C" w:rsidRPr="00902CC1">
        <w:rPr>
          <w:color w:val="000000"/>
        </w:rPr>
        <w:t>lar</w:t>
      </w:r>
      <w:r w:rsidR="00800C2A" w:rsidRPr="00902CC1">
        <w:rPr>
          <w:color w:val="000000"/>
        </w:rPr>
        <w:t xml:space="preserve"> dijitalleşmiş, idari işlemler elektronik araçlar üzerinden tesis edilip açıklanır hâle gelmiştir. Bu evrenin ürünü olan elektronik idari işlemlerde değişen, esas olarak işlemin dış dünyaya açıklanma biçimi, başka bir ifadeyle </w:t>
      </w:r>
      <w:r w:rsidR="0014193C" w:rsidRPr="00902CC1">
        <w:rPr>
          <w:color w:val="000000"/>
        </w:rPr>
        <w:t xml:space="preserve">idari işlemin </w:t>
      </w:r>
      <w:r w:rsidR="00800C2A" w:rsidRPr="00902CC1">
        <w:rPr>
          <w:color w:val="000000"/>
        </w:rPr>
        <w:t>şekil unsurudur</w:t>
      </w:r>
      <w:r w:rsidR="00800C2A" w:rsidRPr="00902CC1">
        <w:rPr>
          <w:rStyle w:val="DipnotBavurusu"/>
          <w:color w:val="000000"/>
        </w:rPr>
        <w:footnoteReference w:id="5"/>
      </w:r>
      <w:r w:rsidR="00800C2A" w:rsidRPr="00902CC1">
        <w:rPr>
          <w:color w:val="000000"/>
        </w:rPr>
        <w:t>.</w:t>
      </w:r>
      <w:r w:rsidR="00534AE3" w:rsidRPr="00902CC1">
        <w:rPr>
          <w:color w:val="000000"/>
        </w:rPr>
        <w:t xml:space="preserve"> </w:t>
      </w:r>
      <w:r w:rsidR="00800C2A" w:rsidRPr="00902CC1">
        <w:rPr>
          <w:color w:val="000000"/>
        </w:rPr>
        <w:t xml:space="preserve">Yapay zekâ ve diğer algoritmik sistemlerin idari karar alma süreçlerine dâhil olmasıyla başlayan ikinci evre ise niteliksel olarak farklıdır. Bu evrede bilişim sistemleri, yalnızca önceden alınmış bir kararın elektronik ortamda açıklanmasını </w:t>
      </w:r>
      <w:r w:rsidR="009E0902" w:rsidRPr="00902CC1">
        <w:rPr>
          <w:color w:val="000000"/>
        </w:rPr>
        <w:t>sağlamanın ötesinde</w:t>
      </w:r>
      <w:r w:rsidR="00800C2A" w:rsidRPr="00902CC1">
        <w:rPr>
          <w:color w:val="000000"/>
        </w:rPr>
        <w:t xml:space="preserve">; maddi vakıaların belirlenmesi, verilerin sınıflandırılması, risklerin değerlendirilmesi, uygulanacak hukuk kuralının seçilmesi ve karar içeriğinin oluşturulması gibi aşamalarda kararın meydana gelmesine doğrudan katılmaktadır. Böylece dijital teknoloji, idari </w:t>
      </w:r>
      <w:r w:rsidR="009E0902" w:rsidRPr="00902CC1">
        <w:rPr>
          <w:color w:val="000000"/>
        </w:rPr>
        <w:t>karar alma</w:t>
      </w:r>
      <w:r w:rsidR="00800C2A" w:rsidRPr="00902CC1">
        <w:rPr>
          <w:color w:val="000000"/>
        </w:rPr>
        <w:t xml:space="preserve"> sürecinin yalnızca aracı olmaktan çıkarak kararın oluşumunu etkileyen kurucu bir bileşen hâline </w:t>
      </w:r>
      <w:r w:rsidR="008925C6" w:rsidRPr="00902CC1">
        <w:rPr>
          <w:color w:val="000000"/>
        </w:rPr>
        <w:t>gelmiştir</w:t>
      </w:r>
      <w:r w:rsidR="00800C2A" w:rsidRPr="00902CC1">
        <w:rPr>
          <w:color w:val="000000"/>
        </w:rPr>
        <w:t>. Bu dönüşüm</w:t>
      </w:r>
      <w:r w:rsidR="008925C6" w:rsidRPr="00902CC1">
        <w:rPr>
          <w:color w:val="000000"/>
        </w:rPr>
        <w:t>ü</w:t>
      </w:r>
      <w:r w:rsidR="00800C2A" w:rsidRPr="00902CC1">
        <w:rPr>
          <w:color w:val="000000"/>
        </w:rPr>
        <w:t xml:space="preserve"> “</w:t>
      </w:r>
      <w:r w:rsidR="00800C2A" w:rsidRPr="00902CC1">
        <w:rPr>
          <w:i/>
          <w:iCs/>
          <w:color w:val="000000"/>
        </w:rPr>
        <w:t>şeklî dijitalleşmeden maddi dijitalleşmeye geçiş</w:t>
      </w:r>
      <w:r w:rsidR="00800C2A" w:rsidRPr="00902CC1">
        <w:rPr>
          <w:color w:val="000000"/>
        </w:rPr>
        <w:t xml:space="preserve">” olarak ifade </w:t>
      </w:r>
      <w:r w:rsidR="008925C6" w:rsidRPr="00902CC1">
        <w:rPr>
          <w:color w:val="000000"/>
        </w:rPr>
        <w:t>etmek mümkündür</w:t>
      </w:r>
      <w:r w:rsidR="009B22C8" w:rsidRPr="00902CC1">
        <w:rPr>
          <w:rStyle w:val="DipnotBavurusu"/>
          <w:color w:val="000000"/>
        </w:rPr>
        <w:footnoteReference w:id="6"/>
      </w:r>
      <w:r w:rsidR="00800C2A" w:rsidRPr="00902CC1">
        <w:rPr>
          <w:color w:val="000000"/>
        </w:rPr>
        <w:t>. Elektronik işlem, idari işlemin açıklanma biçimini ve dolayısıyla şekil unsurunu etkilerken; otomatikleştirilmiş işlem, iradenin oluşma ve idareye izafe edilme biçimini değiştirmekte, bu nedenle idari işlemin yetki ve sebep unsurlarının yeniden değerlendirilmesini gerekli kılmaktadır</w:t>
      </w:r>
      <w:r w:rsidR="00B740EA" w:rsidRPr="00902CC1">
        <w:rPr>
          <w:rStyle w:val="DipnotBavurusu"/>
          <w:color w:val="000000"/>
        </w:rPr>
        <w:footnoteReference w:id="7"/>
      </w:r>
      <w:r w:rsidR="00800C2A" w:rsidRPr="00902CC1">
        <w:rPr>
          <w:color w:val="000000"/>
        </w:rPr>
        <w:t>.</w:t>
      </w:r>
    </w:p>
    <w:p w14:paraId="4D8AC0D4" w14:textId="0021464A" w:rsidR="00800C2A" w:rsidRPr="00902CC1" w:rsidRDefault="00800C2A" w:rsidP="00902CC1">
      <w:pPr>
        <w:pStyle w:val="isselectedend"/>
        <w:spacing w:before="240" w:beforeAutospacing="0" w:after="0" w:afterAutospacing="0" w:line="276" w:lineRule="auto"/>
        <w:jc w:val="both"/>
        <w:rPr>
          <w:color w:val="000000"/>
        </w:rPr>
      </w:pPr>
      <w:r w:rsidRPr="00902CC1">
        <w:rPr>
          <w:color w:val="000000"/>
        </w:rPr>
        <w:t xml:space="preserve">Kamu idarelerinde dijitalleşmenin bu iki evresi arasındaki geçiş rastlantısal değildir. İdari faaliyetin elektronik ortama taşınması, her işlem ve başvurunun, daha genel olarak kamu hizmetinin eskisine kıyasla çok daha fazla veri üretmesi sonucunu doğurmuştur. </w:t>
      </w:r>
      <w:r w:rsidR="000106D4" w:rsidRPr="00902CC1">
        <w:rPr>
          <w:color w:val="000000"/>
        </w:rPr>
        <w:t>E</w:t>
      </w:r>
      <w:r w:rsidRPr="00902CC1">
        <w:rPr>
          <w:color w:val="000000"/>
        </w:rPr>
        <w:t>-</w:t>
      </w:r>
      <w:r w:rsidR="000106D4" w:rsidRPr="00902CC1">
        <w:rPr>
          <w:color w:val="000000"/>
        </w:rPr>
        <w:t>d</w:t>
      </w:r>
      <w:r w:rsidRPr="00902CC1">
        <w:rPr>
          <w:color w:val="000000"/>
        </w:rPr>
        <w:t>evlet altyapısının yaygınlaşmasıyla idarenin elinde biriken veri hacmi, klasik değerlendirme ve karar verme yöntemleriyle işlenmesi giderek güçleşen boyutlara ulaşmıştır</w:t>
      </w:r>
      <w:r w:rsidR="00B740EA" w:rsidRPr="00902CC1">
        <w:rPr>
          <w:rStyle w:val="DipnotBavurusu"/>
          <w:color w:val="000000"/>
        </w:rPr>
        <w:footnoteReference w:id="8"/>
      </w:r>
      <w:r w:rsidRPr="00902CC1">
        <w:rPr>
          <w:color w:val="000000"/>
        </w:rPr>
        <w:t xml:space="preserve">. Büyük veri kümelerinin </w:t>
      </w:r>
      <w:r w:rsidRPr="00902CC1">
        <w:rPr>
          <w:color w:val="000000"/>
        </w:rPr>
        <w:lastRenderedPageBreak/>
        <w:t xml:space="preserve">anlamlandırılması, kitlesel işlem yükünün sınırlı personel kaynaklarıyla karşılanması ve benzer olaylarda daha tutarlı sonuçlara ulaşılması ihtiyacı, algoritmik sistemlerin kullanımını kamu idaresi bakımından giderek daha önemli hâle getirmiştir. İyi tanımlanmış, tekrarlanan ve ölçülebilir </w:t>
      </w:r>
      <w:r w:rsidR="000106D4" w:rsidRPr="00902CC1">
        <w:rPr>
          <w:color w:val="000000"/>
        </w:rPr>
        <w:t>görevlerde</w:t>
      </w:r>
      <w:r w:rsidRPr="00902CC1">
        <w:rPr>
          <w:color w:val="000000"/>
        </w:rPr>
        <w:t xml:space="preserve"> bu sistemlerin hızlı ve tutarlı sonuçlar üretebilmesi de otomasyonu etkinlik ve eşit uygulama vaadiyle cazip kılmaktadır</w:t>
      </w:r>
      <w:r w:rsidR="00B740EA" w:rsidRPr="00902CC1">
        <w:rPr>
          <w:rStyle w:val="DipnotBavurusu"/>
          <w:color w:val="000000"/>
        </w:rPr>
        <w:footnoteReference w:id="9"/>
      </w:r>
      <w:r w:rsidRPr="00902CC1">
        <w:rPr>
          <w:color w:val="000000"/>
        </w:rPr>
        <w:t>.</w:t>
      </w:r>
      <w:r w:rsidR="00534AE3" w:rsidRPr="00902CC1">
        <w:rPr>
          <w:color w:val="000000"/>
        </w:rPr>
        <w:t xml:space="preserve"> Bununla birlikte idari işlemlerin bilişim teknolojileri aracılığıyla otomatikleştirilmesi tümüyle yeni bir olgu değildir</w:t>
      </w:r>
      <w:r w:rsidR="00643953" w:rsidRPr="00902CC1">
        <w:rPr>
          <w:rStyle w:val="DipnotBavurusu"/>
          <w:color w:val="000000"/>
        </w:rPr>
        <w:footnoteReference w:id="10"/>
      </w:r>
      <w:r w:rsidRPr="00902CC1">
        <w:rPr>
          <w:color w:val="000000"/>
        </w:rPr>
        <w:t xml:space="preserve">. </w:t>
      </w:r>
      <w:r w:rsidR="00534AE3" w:rsidRPr="00902CC1">
        <w:rPr>
          <w:color w:val="000000"/>
        </w:rPr>
        <w:t xml:space="preserve">Yeni olan, önceden belirlenen kuralları mekanik biçimde uygulayan klasik otomasyon modellerinin yanında, veriler arasındaki ilişkilerden hareketle karar örüntüleri geliştiren makine öğrenmesi sistemlerinin de idari karar alma süreçlerine dâhil olmasıdır. Bu nedenle </w:t>
      </w:r>
      <w:r w:rsidR="00500B5E" w:rsidRPr="00902CC1">
        <w:rPr>
          <w:color w:val="000000"/>
        </w:rPr>
        <w:t>güncel</w:t>
      </w:r>
      <w:r w:rsidR="00500B5E" w:rsidRPr="00902CC1">
        <w:rPr>
          <w:color w:val="000000"/>
        </w:rPr>
        <w:t xml:space="preserve"> tartışmanın merkezinde artık işlemlerin elektronik ortamda yürütülmesi değil, kararın hangi ölçütlerle ve hangi aktörlerin etkisiyle oluştuğu bulunmaktadır.</w:t>
      </w:r>
    </w:p>
    <w:p w14:paraId="1843E226" w14:textId="61DB06D2" w:rsidR="000106D4" w:rsidRPr="00902CC1" w:rsidRDefault="00800C2A" w:rsidP="00902CC1">
      <w:pPr>
        <w:pStyle w:val="isselectedend"/>
        <w:spacing w:before="240" w:beforeAutospacing="0" w:after="0" w:afterAutospacing="0" w:line="276" w:lineRule="auto"/>
        <w:jc w:val="both"/>
        <w:rPr>
          <w:color w:val="000000"/>
        </w:rPr>
      </w:pPr>
      <w:r w:rsidRPr="00902CC1">
        <w:rPr>
          <w:color w:val="000000"/>
        </w:rPr>
        <w:t xml:space="preserve">Kamu idarelerinde otomatik sistemlerin kullanımının artması, önce </w:t>
      </w:r>
      <w:proofErr w:type="spellStart"/>
      <w:r w:rsidRPr="00902CC1">
        <w:rPr>
          <w:color w:val="000000"/>
        </w:rPr>
        <w:t>Anglo</w:t>
      </w:r>
      <w:proofErr w:type="spellEnd"/>
      <w:r w:rsidRPr="00902CC1">
        <w:rPr>
          <w:color w:val="000000"/>
        </w:rPr>
        <w:t>-Amerikan hukukunda, son yıllarda ise Almanya, İtalya, İspanya ve Fransa başta olmak üzere Kıta Avrupası hukukunda yoğun tartışmalara konu olmuş; bazı ülkelerde idari usul mevzuatına otomatikleştirilmiş karar almaya ilişkin özel hükümler eklenmiştir</w:t>
      </w:r>
      <w:r w:rsidR="00605878" w:rsidRPr="00902CC1">
        <w:rPr>
          <w:rStyle w:val="DipnotBavurusu"/>
          <w:color w:val="000000"/>
        </w:rPr>
        <w:footnoteReference w:id="11"/>
      </w:r>
      <w:r w:rsidRPr="00902CC1">
        <w:rPr>
          <w:color w:val="000000"/>
        </w:rPr>
        <w:t>.</w:t>
      </w:r>
      <w:r w:rsidR="0093036F" w:rsidRPr="00902CC1">
        <w:rPr>
          <w:rStyle w:val="apple-converted-space"/>
          <w:color w:val="000000"/>
        </w:rPr>
        <w:t xml:space="preserve"> </w:t>
      </w:r>
      <w:r w:rsidRPr="00902CC1">
        <w:rPr>
          <w:color w:val="000000"/>
        </w:rPr>
        <w:t>Karşılaştırmalı hukuktaki bu gelişmeler dikkate alındığında, kamu idaresinde algoritmik sistemlerin kullanımı</w:t>
      </w:r>
      <w:r w:rsidR="006A604C" w:rsidRPr="00902CC1">
        <w:rPr>
          <w:color w:val="000000"/>
        </w:rPr>
        <w:t>nın</w:t>
      </w:r>
      <w:r w:rsidRPr="00902CC1">
        <w:rPr>
          <w:color w:val="000000"/>
        </w:rPr>
        <w:t xml:space="preserve"> </w:t>
      </w:r>
      <w:r w:rsidR="006A604C" w:rsidRPr="00902CC1">
        <w:rPr>
          <w:color w:val="000000"/>
        </w:rPr>
        <w:t>giderek yaygınlaştığı ve hukuki düzenlemelere konu olduğu</w:t>
      </w:r>
      <w:r w:rsidRPr="00902CC1">
        <w:rPr>
          <w:color w:val="000000"/>
        </w:rPr>
        <w:t xml:space="preserve"> yapısal bir gelişme olarak değerlendirilm</w:t>
      </w:r>
      <w:r w:rsidR="006A604C" w:rsidRPr="00902CC1">
        <w:rPr>
          <w:color w:val="000000"/>
        </w:rPr>
        <w:t>esi mümkündür.</w:t>
      </w:r>
      <w:r w:rsidR="000106D4" w:rsidRPr="00902CC1">
        <w:rPr>
          <w:color w:val="000000"/>
        </w:rPr>
        <w:t xml:space="preserve"> </w:t>
      </w:r>
    </w:p>
    <w:p w14:paraId="2D877236" w14:textId="7823B9B5" w:rsidR="00800C2A" w:rsidRPr="00902CC1" w:rsidRDefault="000106D4" w:rsidP="00902CC1">
      <w:pPr>
        <w:pStyle w:val="isselectedend"/>
        <w:spacing w:before="240" w:beforeAutospacing="0" w:after="0" w:afterAutospacing="0" w:line="276" w:lineRule="auto"/>
        <w:jc w:val="both"/>
        <w:rPr>
          <w:color w:val="000000"/>
        </w:rPr>
      </w:pPr>
      <w:r w:rsidRPr="00902CC1">
        <w:rPr>
          <w:color w:val="000000"/>
        </w:rPr>
        <w:t>Ç</w:t>
      </w:r>
      <w:r w:rsidR="00800C2A" w:rsidRPr="00902CC1">
        <w:rPr>
          <w:color w:val="000000"/>
        </w:rPr>
        <w:t>alışmada “</w:t>
      </w:r>
      <w:r w:rsidR="00800C2A" w:rsidRPr="00902CC1">
        <w:rPr>
          <w:i/>
          <w:iCs/>
          <w:color w:val="000000"/>
        </w:rPr>
        <w:t>otomatikleştirilmiş idari karar alma</w:t>
      </w:r>
      <w:r w:rsidR="00800C2A" w:rsidRPr="00902CC1">
        <w:rPr>
          <w:color w:val="000000"/>
        </w:rPr>
        <w:t>”, idari kararın hazırlanması, içeriğinin belirlenmesi veya doğrudan tesis edilmesi aşamalarından en az birinin bilişim sistemleri aracılığıyla yürütüldüğü süreçleri ifade etmektedir. Bu kapsamda, önceden belirlenmiş kurallara dayanan klasik otomasyon sistemleri ile makine öğrenmesi ve benzeri yapay zekâ tekniklerine dayanan sistemler arasındaki farklılıklar gözetilecek; ancak çalışma, bu sistemlerin idari karar alma sürecinde kullanılmasından kaynaklanan ortak hukuki sorunlara odaklanacaktır.</w:t>
      </w:r>
    </w:p>
    <w:p w14:paraId="35FED260" w14:textId="27861FEE" w:rsidR="00B40F11" w:rsidRPr="00902CC1" w:rsidRDefault="00B40F11" w:rsidP="00902CC1">
      <w:pPr>
        <w:pStyle w:val="Balk3"/>
        <w:numPr>
          <w:ilvl w:val="0"/>
          <w:numId w:val="3"/>
        </w:numPr>
        <w:spacing w:before="240" w:beforeAutospacing="0" w:after="0" w:afterAutospacing="0"/>
        <w:rPr>
          <w:color w:val="auto"/>
        </w:rPr>
      </w:pPr>
      <w:r w:rsidRPr="00902CC1">
        <w:lastRenderedPageBreak/>
        <w:t xml:space="preserve">İdari </w:t>
      </w:r>
      <w:r w:rsidR="00EF0653" w:rsidRPr="00902CC1">
        <w:t>Karar Alma Süreçlerindeki Dönüşüm</w:t>
      </w:r>
    </w:p>
    <w:p w14:paraId="4F63A205" w14:textId="179B8859" w:rsidR="006A604C" w:rsidRPr="00902CC1" w:rsidRDefault="009839A3" w:rsidP="00902CC1">
      <w:pPr>
        <w:spacing w:before="240" w:after="0" w:line="276" w:lineRule="auto"/>
        <w:jc w:val="both"/>
        <w:rPr>
          <w:rFonts w:ascii="Times New Roman" w:hAnsi="Times New Roman" w:cs="Times New Roman"/>
          <w:color w:val="000000"/>
        </w:rPr>
      </w:pPr>
      <w:r w:rsidRPr="00902CC1">
        <w:rPr>
          <w:rFonts w:ascii="Times New Roman" w:hAnsi="Times New Roman" w:cs="Times New Roman"/>
          <w:color w:val="000000"/>
        </w:rPr>
        <w:t>Klasik idare hukuku öğretisinde idari işlem, belirli bir idari makama izafe edilebilen, hukuken yetkilendirilmiş bir iradeye dayanan ve sebep ile konu unsurları yargısal denetime elverişli olan bir karar modeli üzerine kuruludur. Kanunilik, yetki ve yargısal denetim ilkeleri bu modelin temel güvencelerini oluşturur. Algoritmik sistemlerin karar sürecine yerleşmesi ise bu yapının iki temel boyutunu tartışmalı hâle getirmektedir. İlk olarak, kamu gücünün karar sürecinin hangi aşamasında ve hangi idari makam tarafından kullanıldığının belirlenmesi güçleşmektedir. Bu durum, yetkinin kullanılması ve işlemin idareye izafe edilmesi sorununu ortaya çıkarmaktadır. İkinci olarak, kararın hangi veriler, ölçütler ve değerlendirmeler sonucunda meydana geldiğinin belirlenmesi zorlaş</w:t>
      </w:r>
      <w:r w:rsidR="006A604C" w:rsidRPr="00902CC1">
        <w:rPr>
          <w:rFonts w:ascii="Times New Roman" w:hAnsi="Times New Roman" w:cs="Times New Roman"/>
          <w:color w:val="000000"/>
        </w:rPr>
        <w:t>tırmaktadır.</w:t>
      </w:r>
    </w:p>
    <w:p w14:paraId="0B4EC730" w14:textId="12CCA1B0" w:rsidR="00387A6C" w:rsidRPr="00902CC1" w:rsidRDefault="00387A6C" w:rsidP="00902CC1">
      <w:pPr>
        <w:spacing w:before="240" w:after="0" w:line="276" w:lineRule="auto"/>
        <w:jc w:val="both"/>
        <w:rPr>
          <w:rFonts w:ascii="Times New Roman" w:hAnsi="Times New Roman" w:cs="Times New Roman"/>
          <w:color w:val="000000"/>
        </w:rPr>
      </w:pPr>
      <w:r w:rsidRPr="00902CC1">
        <w:rPr>
          <w:rFonts w:ascii="Times New Roman" w:hAnsi="Times New Roman" w:cs="Times New Roman"/>
          <w:color w:val="000000"/>
        </w:rPr>
        <w:t>Bu sorunlardan ilki, algoritmik sistemlerin karar alma sürecinde üstlendiği rol nedeniyle idari yetkinin kullanım noktasının belirsizleşmesidir. Kararın oluşumunda kullanılan ölçütlerin idare dışındaki teknik aktörler tarafından belirlenmesi, sistemin özel şirketlerden tedarik edilmesi veya karar modelinin kamu makamlarınca yeterince anlaşılamaması hâlinde, hukuki yetki ile karar üzerindeki fiilî belirleyicilik birbirinden uzaklaşabilmektedir. Böyle bir ayrışma, kamu gücünün kullanımının demokratik ve hukuki hesap verebilirlik mekanizmaları dışında şekillenmesi riskini doğurmaktadır.</w:t>
      </w:r>
    </w:p>
    <w:p w14:paraId="74B48B73" w14:textId="27971912" w:rsidR="009839A3" w:rsidRPr="00902CC1" w:rsidRDefault="009839A3" w:rsidP="00902CC1">
      <w:pPr>
        <w:spacing w:before="240" w:after="0" w:line="276" w:lineRule="auto"/>
        <w:jc w:val="both"/>
        <w:rPr>
          <w:rFonts w:ascii="Times New Roman" w:hAnsi="Times New Roman" w:cs="Times New Roman"/>
          <w:color w:val="000000"/>
        </w:rPr>
      </w:pPr>
      <w:r w:rsidRPr="00902CC1">
        <w:rPr>
          <w:rFonts w:ascii="Times New Roman" w:hAnsi="Times New Roman" w:cs="Times New Roman"/>
          <w:color w:val="000000"/>
        </w:rPr>
        <w:t xml:space="preserve">Karşılaştırmalı hukuk deneyimi, bu risklerin soyut birer ihtimalden ibaret olmadığını göstermektedir. Hollanda’da çocuk bakımı yardımlarına ilişkin otomatik risk değerlendirmeleri, çok sayıda ailenin hukuka aykırı işlemlere maruz kalmasına ve hükümetin istifasına uzanan bir krize yol açmıştır. Avustralya’daki </w:t>
      </w:r>
      <w:proofErr w:type="spellStart"/>
      <w:r w:rsidRPr="00902CC1">
        <w:rPr>
          <w:rFonts w:ascii="Times New Roman" w:hAnsi="Times New Roman" w:cs="Times New Roman"/>
          <w:color w:val="000000"/>
        </w:rPr>
        <w:t>Robodebt</w:t>
      </w:r>
      <w:proofErr w:type="spellEnd"/>
      <w:r w:rsidRPr="00902CC1">
        <w:rPr>
          <w:rFonts w:ascii="Times New Roman" w:hAnsi="Times New Roman" w:cs="Times New Roman"/>
          <w:color w:val="000000"/>
        </w:rPr>
        <w:t xml:space="preserve"> uygulaması ise otomatik hesaplama yöntemleriyle çok sayıda hukuka aykırı borç işleminin üretilmesiyle sonuçlanmıştır.</w:t>
      </w:r>
      <w:r w:rsidR="0093036F" w:rsidRPr="00902CC1">
        <w:rPr>
          <w:rStyle w:val="apple-converted-space"/>
          <w:rFonts w:ascii="Times New Roman" w:hAnsi="Times New Roman" w:cs="Times New Roman"/>
          <w:color w:val="000000"/>
        </w:rPr>
        <w:t xml:space="preserve"> </w:t>
      </w:r>
      <w:r w:rsidRPr="00902CC1">
        <w:rPr>
          <w:rFonts w:ascii="Times New Roman" w:hAnsi="Times New Roman" w:cs="Times New Roman"/>
          <w:color w:val="000000"/>
        </w:rPr>
        <w:t xml:space="preserve">Bu örnekler, otomasyonun sağladığı idari etkinliğin ancak hukuk devleti güvenceleriyle birlikte </w:t>
      </w:r>
      <w:r w:rsidR="00500B5E" w:rsidRPr="00902CC1">
        <w:rPr>
          <w:rFonts w:ascii="Times New Roman" w:hAnsi="Times New Roman" w:cs="Times New Roman"/>
          <w:color w:val="000000"/>
        </w:rPr>
        <w:t>değerlendirilmesi gerektiğini</w:t>
      </w:r>
      <w:r w:rsidRPr="00902CC1">
        <w:rPr>
          <w:rFonts w:ascii="Times New Roman" w:hAnsi="Times New Roman" w:cs="Times New Roman"/>
          <w:color w:val="000000"/>
        </w:rPr>
        <w:t xml:space="preserve"> göstermektedir</w:t>
      </w:r>
      <w:r w:rsidR="00387A6C" w:rsidRPr="00902CC1">
        <w:rPr>
          <w:rStyle w:val="DipnotBavurusu"/>
          <w:rFonts w:ascii="Times New Roman" w:hAnsi="Times New Roman" w:cs="Times New Roman"/>
          <w:color w:val="000000"/>
        </w:rPr>
        <w:footnoteReference w:id="12"/>
      </w:r>
      <w:r w:rsidRPr="00902CC1">
        <w:rPr>
          <w:rFonts w:ascii="Times New Roman" w:hAnsi="Times New Roman" w:cs="Times New Roman"/>
          <w:color w:val="000000"/>
        </w:rPr>
        <w:t>.</w:t>
      </w:r>
    </w:p>
    <w:p w14:paraId="767484C0" w14:textId="77777777" w:rsidR="00500B5E" w:rsidRPr="00902CC1" w:rsidRDefault="009839A3" w:rsidP="00902CC1">
      <w:pPr>
        <w:spacing w:before="240" w:after="0" w:line="276" w:lineRule="auto"/>
        <w:jc w:val="both"/>
        <w:rPr>
          <w:rFonts w:ascii="Times New Roman" w:hAnsi="Times New Roman" w:cs="Times New Roman"/>
          <w:color w:val="000000"/>
        </w:rPr>
      </w:pPr>
      <w:r w:rsidRPr="00902CC1">
        <w:rPr>
          <w:rFonts w:ascii="Times New Roman" w:hAnsi="Times New Roman" w:cs="Times New Roman"/>
          <w:color w:val="000000"/>
        </w:rPr>
        <w:t xml:space="preserve">Türkiye de bu gelişmenin dışında değildir. Vergi, sosyal güvenlik, trafik denetimi ve merkezî sınavlar gibi alanlarda otomatik veri işleme ve karar üretme uygulamaları uzun süredir kullanılmaktadır. Bununla birlikte, aşağıda inceleneceği üzere, otomatikleştirilmiş idari kararların hangi şartlarla tesis edilebileceğini, hangi tür kararların tamamen otomatik olarak alınamayacağını ve bireylere hangi usul güvencelerinin sağlanacağını düzenleyen genel bir hukuki rejim bulunmamaktadır. Bu nedenle </w:t>
      </w:r>
      <w:r w:rsidR="00500B5E" w:rsidRPr="00902CC1">
        <w:rPr>
          <w:rFonts w:ascii="Times New Roman" w:hAnsi="Times New Roman" w:cs="Times New Roman"/>
          <w:color w:val="000000"/>
        </w:rPr>
        <w:t>Türk hukuku bakımından asıl eksiklik, otomasyonun kullanılması değil, bu kullanımın yetki, usul ve denetim şartlarını belirleyen genel bir hukuki çerçevenin bulunmamasıdır.</w:t>
      </w:r>
    </w:p>
    <w:p w14:paraId="2B70C572" w14:textId="69D0485A" w:rsidR="0079522F" w:rsidRPr="00902CC1" w:rsidRDefault="00800C2A"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 xml:space="preserve">Bu çalışma, otomatikleştirilmiş idari karar alma süreçlerinin ortaya çıkardığı hukuki sorunları yetki ve şeffaflık ekseninde incelemektedir. İncelemede Türk idari işlem teorisinin kavramlarından hareket edilmekte ve karşılaştırmalı hukuktaki düzenleme ve uygulamalardan yararlanılmaktadır. Bu çerçevede önce otomatikleştirilmiş karar alma modelleri ile </w:t>
      </w:r>
      <w:proofErr w:type="gramStart"/>
      <w:r w:rsidRPr="00902CC1">
        <w:rPr>
          <w:rFonts w:ascii="Times New Roman" w:eastAsia="Times New Roman" w:hAnsi="Times New Roman" w:cs="Times New Roman"/>
          <w:color w:val="000000"/>
          <w:kern w:val="0"/>
          <w:lang w:eastAsia="tr-TR"/>
          <w14:ligatures w14:val="none"/>
        </w:rPr>
        <w:t>Türkiye’deki mevcut</w:t>
      </w:r>
      <w:proofErr w:type="gramEnd"/>
      <w:r w:rsidRPr="00902CC1">
        <w:rPr>
          <w:rFonts w:ascii="Times New Roman" w:eastAsia="Times New Roman" w:hAnsi="Times New Roman" w:cs="Times New Roman"/>
          <w:color w:val="000000"/>
          <w:kern w:val="0"/>
          <w:lang w:eastAsia="tr-TR"/>
          <w14:ligatures w14:val="none"/>
        </w:rPr>
        <w:t xml:space="preserve"> uygulamalar ele alınacak; ardından yetki ve şeffaflık sorunları </w:t>
      </w:r>
      <w:r w:rsidRPr="00902CC1">
        <w:rPr>
          <w:rFonts w:ascii="Times New Roman" w:eastAsia="Times New Roman" w:hAnsi="Times New Roman" w:cs="Times New Roman"/>
          <w:color w:val="000000"/>
          <w:kern w:val="0"/>
          <w:lang w:eastAsia="tr-TR"/>
          <w14:ligatures w14:val="none"/>
        </w:rPr>
        <w:lastRenderedPageBreak/>
        <w:t>incelenecek ve son olarak ulaşılan sonuçlar hukuk devleti ilkesi bakımından değerlendirilecektir.</w:t>
      </w:r>
    </w:p>
    <w:p w14:paraId="0C3CDB34" w14:textId="1E058E91" w:rsidR="00B5302A" w:rsidRPr="00902CC1" w:rsidRDefault="00305903" w:rsidP="00902CC1">
      <w:pPr>
        <w:pStyle w:val="Balk1"/>
        <w:spacing w:before="240" w:beforeAutospacing="0" w:after="0" w:afterAutospacing="0"/>
      </w:pPr>
      <w:r w:rsidRPr="00902CC1">
        <w:t>II. OTOMATİKLEŞTİRİLMİŞ İDARİ KARAR ALMA MODELLERİ</w:t>
      </w:r>
    </w:p>
    <w:p w14:paraId="0E3F9722" w14:textId="77777777" w:rsidR="00800C2A" w:rsidRPr="00902CC1" w:rsidRDefault="00800C2A" w:rsidP="00902CC1">
      <w:pPr>
        <w:pStyle w:val="Balk3"/>
        <w:spacing w:before="240" w:beforeAutospacing="0" w:after="0" w:afterAutospacing="0"/>
      </w:pPr>
      <w:r w:rsidRPr="00902CC1">
        <w:t>A. Tam Otomatikleştirilmiş ve Yarı Otomatikleştirilmiş Karar Alma Sistemleri</w:t>
      </w:r>
    </w:p>
    <w:p w14:paraId="63781ECB" w14:textId="77CB1D8F" w:rsidR="00800C2A" w:rsidRPr="00902CC1" w:rsidRDefault="00800C2A" w:rsidP="00902CC1">
      <w:pPr>
        <w:pStyle w:val="NormalWeb"/>
        <w:spacing w:before="240" w:beforeAutospacing="0" w:after="0" w:afterAutospacing="0" w:line="276" w:lineRule="auto"/>
        <w:jc w:val="both"/>
        <w:rPr>
          <w:color w:val="000000"/>
        </w:rPr>
      </w:pPr>
      <w:r w:rsidRPr="00902CC1">
        <w:rPr>
          <w:color w:val="000000"/>
        </w:rPr>
        <w:t>Otomatikleştirilmiş idari karar alma süreçleri, insan katılımının düzeyine göre tam otomatikleştirilmiş ve yarı otomatikleştirilmiş karar alma sistemleri olmak üzere iki temel model altında incelenebilir</w:t>
      </w:r>
      <w:r w:rsidR="00101F34" w:rsidRPr="00902CC1">
        <w:rPr>
          <w:rStyle w:val="DipnotBavurusu"/>
          <w:color w:val="000000"/>
        </w:rPr>
        <w:footnoteReference w:id="13"/>
      </w:r>
      <w:r w:rsidRPr="00902CC1">
        <w:rPr>
          <w:color w:val="000000"/>
        </w:rPr>
        <w:t>. Tam otomatikleştirilmiş karar alma süreçlerinde kararın somut olaya uygulanması ve içeriğinin belirlenmesi, bir kamu görevlisinin bireysel değerlendirmesi bulunmaksızın bilişim sistemi aracılığıyla gerçekleştirilmekte; ortaya çıkan sonuç doğrudan hukuki etki doğuracak şekilde açıklanmaktadır. Yarı otomatikleştirilmiş işlemlerde</w:t>
      </w:r>
      <w:r w:rsidR="00101F34" w:rsidRPr="00902CC1">
        <w:rPr>
          <w:color w:val="000000"/>
        </w:rPr>
        <w:t xml:space="preserve"> </w:t>
      </w:r>
      <w:r w:rsidRPr="00902CC1">
        <w:rPr>
          <w:color w:val="000000"/>
        </w:rPr>
        <w:t>ise sistem, veri analizine dayalı bir öneri, sınıflandırma veya risk değerlendirmesi üretmekte; nihai karar, bu çıktıyı değerlendiren kamu görevlisi tarafından verilmektedir</w:t>
      </w:r>
      <w:r w:rsidR="00101F34" w:rsidRPr="00902CC1">
        <w:rPr>
          <w:rStyle w:val="DipnotBavurusu"/>
          <w:color w:val="000000"/>
        </w:rPr>
        <w:footnoteReference w:id="14"/>
      </w:r>
      <w:r w:rsidRPr="00902CC1">
        <w:rPr>
          <w:color w:val="000000"/>
        </w:rPr>
        <w:t>.</w:t>
      </w:r>
      <w:r w:rsidR="00101F34" w:rsidRPr="00902CC1">
        <w:rPr>
          <w:color w:val="000000"/>
        </w:rPr>
        <w:t xml:space="preserve"> </w:t>
      </w:r>
      <w:r w:rsidR="008A2CB6" w:rsidRPr="00902CC1">
        <w:rPr>
          <w:color w:val="000000"/>
        </w:rPr>
        <w:t>Bu tür sistemler</w:t>
      </w:r>
      <w:r w:rsidR="00101F34" w:rsidRPr="00902CC1">
        <w:rPr>
          <w:color w:val="000000"/>
        </w:rPr>
        <w:t xml:space="preserve"> karar destek sistemleri</w:t>
      </w:r>
      <w:r w:rsidR="008A2CB6" w:rsidRPr="00902CC1">
        <w:rPr>
          <w:color w:val="000000"/>
        </w:rPr>
        <w:t xml:space="preserve"> olarak da adlandırılmaktadır</w:t>
      </w:r>
      <w:r w:rsidR="00101F34" w:rsidRPr="00902CC1">
        <w:rPr>
          <w:color w:val="000000"/>
        </w:rPr>
        <w:t xml:space="preserve">. </w:t>
      </w:r>
      <w:r w:rsidR="008A2CB6" w:rsidRPr="00902CC1">
        <w:rPr>
          <w:color w:val="000000"/>
        </w:rPr>
        <w:t>Tam ve yarı otomatik karar alma ayrımı</w:t>
      </w:r>
      <w:r w:rsidR="00B5302A" w:rsidRPr="00902CC1">
        <w:rPr>
          <w:color w:val="000000"/>
        </w:rPr>
        <w:t>, karar alma sürecinin hukuki nitelendirilmesi, kanuni dayanak gerekliliğinin kapsamı ve sorumluluğun belirlenmesi bakımından işlevseldir. Bu nedenle izleyen bölümlerde yetki, şeffaflık ve denetlenebilirlik sorunları bu ayrım gözetilerek ele alınacaktır.</w:t>
      </w:r>
      <w:r w:rsidRPr="00902CC1">
        <w:rPr>
          <w:color w:val="000000"/>
        </w:rPr>
        <w:t xml:space="preserve"> </w:t>
      </w:r>
      <w:r w:rsidR="00B5302A" w:rsidRPr="00902CC1">
        <w:rPr>
          <w:color w:val="000000"/>
        </w:rPr>
        <w:t>Ancak ayrımın hukuki sonuç doğurabilmesi, insan katılımının hangi ölçüte göre değerlendirileceğinin açıkça ortaya konulmasına bağlıdır.</w:t>
      </w:r>
      <w:r w:rsidRPr="00902CC1">
        <w:rPr>
          <w:color w:val="000000"/>
        </w:rPr>
        <w:t xml:space="preserve"> Belirleyici olan, süreçte bir insanın biçimsel olarak yer alması değil, kamu görevlisinin somut olaya ilişkin gerçek bir değerlendirme yapmasıdır. Bu bakımdan salt bir onay veya imza yeterli değildir. Karar destek sisteminden söz edilebilmesi için kamu görevlisinin sistem çıktısını değiştirme, düzeltme veya reddetme konusunda hem hukuki yetkiye hem de fiilî imkâna sahip olması gerekir</w:t>
      </w:r>
      <w:r w:rsidR="00101F34" w:rsidRPr="00902CC1">
        <w:rPr>
          <w:rStyle w:val="DipnotBavurusu"/>
          <w:color w:val="000000"/>
        </w:rPr>
        <w:footnoteReference w:id="15"/>
      </w:r>
      <w:r w:rsidRPr="00902CC1">
        <w:rPr>
          <w:color w:val="000000"/>
        </w:rPr>
        <w:t>.</w:t>
      </w:r>
    </w:p>
    <w:p w14:paraId="6A6E900B" w14:textId="4639EACA" w:rsidR="00B5302A" w:rsidRPr="00902CC1" w:rsidRDefault="00B5302A" w:rsidP="00902CC1">
      <w:pPr>
        <w:pStyle w:val="NormalWeb"/>
        <w:spacing w:before="240" w:beforeAutospacing="0" w:after="0" w:afterAutospacing="0" w:line="276" w:lineRule="auto"/>
        <w:jc w:val="both"/>
        <w:rPr>
          <w:color w:val="000000"/>
        </w:rPr>
      </w:pPr>
      <w:r w:rsidRPr="00902CC1">
        <w:rPr>
          <w:color w:val="000000"/>
        </w:rPr>
        <w:t xml:space="preserve">Uygulamada tam otomasyon ile yarı otomasyon arasındaki sınır her zaman kolaylıkla belirlenememektedir. </w:t>
      </w:r>
      <w:r w:rsidR="00800C2A" w:rsidRPr="00902CC1">
        <w:rPr>
          <w:color w:val="000000"/>
        </w:rPr>
        <w:t>Otomasyon yanlılığı, iş yükü baskısı ve sistemin işleyişinin kamu görevlisi tarafından yeterince kavranamaması, insan katılımını biçimsel bir onay işlemine indirgeyebilir. Bu durumda hukuken yarı otomatik olarak tasarlanan bir süreç, fiilen tam otomatik biçimde işleyebilir</w:t>
      </w:r>
      <w:r w:rsidR="008A2CB6" w:rsidRPr="00902CC1">
        <w:rPr>
          <w:rStyle w:val="DipnotBavurusu"/>
          <w:color w:val="000000"/>
        </w:rPr>
        <w:footnoteReference w:id="16"/>
      </w:r>
      <w:r w:rsidR="00800C2A" w:rsidRPr="00902CC1">
        <w:rPr>
          <w:color w:val="000000"/>
        </w:rPr>
        <w:t xml:space="preserve">. </w:t>
      </w:r>
      <w:r w:rsidRPr="00902CC1">
        <w:rPr>
          <w:color w:val="000000"/>
        </w:rPr>
        <w:t>Dolayısıyla nitelendirme, süreçte insan katılımının biçimsel varlığına değil, sistem çıktısının etkili ve bağımsız bir değerlendirmeye tabi tutulup tutulmadığına göre yapılmalıdır.</w:t>
      </w:r>
    </w:p>
    <w:p w14:paraId="65A22962" w14:textId="2E98DAED" w:rsidR="004F35BC" w:rsidRPr="00902CC1" w:rsidRDefault="004F35BC" w:rsidP="00902CC1">
      <w:pPr>
        <w:pStyle w:val="Balk2"/>
        <w:spacing w:before="240" w:beforeAutospacing="0" w:after="0" w:afterAutospacing="0"/>
      </w:pPr>
      <w:r w:rsidRPr="00902CC1">
        <w:t>B. Uzman Sistemler ve Makine Öğrenmesi Temelli Sistemler: Farklar ve Uygulanabilirlik</w:t>
      </w:r>
    </w:p>
    <w:p w14:paraId="2E92F2DF" w14:textId="77777777" w:rsidR="0062091A" w:rsidRPr="00902CC1" w:rsidRDefault="0062091A" w:rsidP="00902CC1">
      <w:pPr>
        <w:pStyle w:val="isselectedend"/>
        <w:spacing w:before="240" w:beforeAutospacing="0" w:after="0" w:afterAutospacing="0" w:line="276" w:lineRule="auto"/>
        <w:jc w:val="both"/>
        <w:rPr>
          <w:color w:val="000000"/>
        </w:rPr>
      </w:pPr>
      <w:r w:rsidRPr="00902CC1">
        <w:rPr>
          <w:color w:val="000000"/>
        </w:rPr>
        <w:lastRenderedPageBreak/>
        <w:t>Otomatikleştirilmiş karar alma süreçlerinin hukuki sonuçları, yalnızca insan katılımının düzeyine göre değil, kullanılan teknolojinin niteliğine göre de farklılaşmaktadır. Bu nedenle tam ve yarı otomasyon ayrımının yanında, kural tabanlı uzman sistemler ile makine öğrenmesi temelli sistemler arasındaki ayrımın da dikkate alınması gerekir.</w:t>
      </w:r>
    </w:p>
    <w:p w14:paraId="7482F9D9" w14:textId="66664ECF" w:rsidR="0062091A" w:rsidRPr="00902CC1" w:rsidRDefault="0062091A" w:rsidP="00902CC1">
      <w:pPr>
        <w:pStyle w:val="isselectedend"/>
        <w:spacing w:before="240" w:beforeAutospacing="0" w:after="0" w:afterAutospacing="0" w:line="276" w:lineRule="auto"/>
        <w:jc w:val="both"/>
        <w:rPr>
          <w:color w:val="000000"/>
        </w:rPr>
      </w:pPr>
      <w:r w:rsidRPr="00902CC1">
        <w:rPr>
          <w:color w:val="000000"/>
        </w:rPr>
        <w:t>Kural tabanlı uzman sistemler, normatif kuralların “</w:t>
      </w:r>
      <w:r w:rsidRPr="00902CC1">
        <w:rPr>
          <w:i/>
          <w:iCs/>
          <w:color w:val="000000"/>
        </w:rPr>
        <w:t>eğer–ise</w:t>
      </w:r>
      <w:r w:rsidRPr="00902CC1">
        <w:rPr>
          <w:color w:val="000000"/>
        </w:rPr>
        <w:t>” yapısında koda çevrilmesine dayanır. Bu sistemlerde hangi girdiye hangi çıktının bağlanacağı önceden belirlenmiştir; aynı girdi ilke olarak aynı sonucu üretir ve karar mantığı görece izlenebilir niteliktedir. Makine öğrenmesine dayalı sistemlerde ise karar modeli, uygulanacak bütün kuralların önceden açıkça kodlanmasından ziyade, eğitim verilerindeki ilişkiler ve örüntüler üzerinden oluşturulur. Model, yeniden eğitilmesi veya çevrim içi öğrenme yöntemlerinin kullanılması hâlinde yeni veriler doğrultusunda değişebilir.</w:t>
      </w:r>
      <w:r w:rsidR="008925C6" w:rsidRPr="00902CC1">
        <w:rPr>
          <w:color w:val="000000"/>
        </w:rPr>
        <w:t xml:space="preserve"> </w:t>
      </w:r>
      <w:r w:rsidRPr="00902CC1">
        <w:rPr>
          <w:color w:val="000000"/>
        </w:rPr>
        <w:t xml:space="preserve">Kullanılan modelin niteliği, karar sürecinin </w:t>
      </w:r>
      <w:proofErr w:type="spellStart"/>
      <w:r w:rsidRPr="00902CC1">
        <w:rPr>
          <w:color w:val="000000"/>
        </w:rPr>
        <w:t>açıklanabilirlik</w:t>
      </w:r>
      <w:proofErr w:type="spellEnd"/>
      <w:r w:rsidRPr="00902CC1">
        <w:rPr>
          <w:color w:val="000000"/>
        </w:rPr>
        <w:t xml:space="preserve"> düzeyini de etkiler. Karar ağaçları gibi görece şeffaf modeller sebep–sonuç ilişkisinin izahına daha elverişliyken, derin öğrenme gibi karmaşık mimarilerde sonuca hangi gerekçeyle ulaşıldığının sistemin geliştiricileri tarafından dahi açıklanması güçleşebilir</w:t>
      </w:r>
      <w:r w:rsidR="00630023" w:rsidRPr="00902CC1">
        <w:rPr>
          <w:rStyle w:val="DipnotBavurusu"/>
          <w:color w:val="000000"/>
        </w:rPr>
        <w:footnoteReference w:id="17"/>
      </w:r>
      <w:r w:rsidRPr="00902CC1">
        <w:rPr>
          <w:color w:val="000000"/>
        </w:rPr>
        <w:t>.</w:t>
      </w:r>
    </w:p>
    <w:p w14:paraId="4F00B13C" w14:textId="0858200E" w:rsidR="0062091A" w:rsidRPr="00902CC1" w:rsidRDefault="0062091A" w:rsidP="00902CC1">
      <w:pPr>
        <w:spacing w:before="240" w:after="0" w:line="276" w:lineRule="auto"/>
        <w:jc w:val="both"/>
        <w:rPr>
          <w:rFonts w:ascii="Times New Roman" w:hAnsi="Times New Roman" w:cs="Times New Roman"/>
          <w:color w:val="000000"/>
        </w:rPr>
      </w:pPr>
      <w:r w:rsidRPr="00902CC1">
        <w:rPr>
          <w:rFonts w:ascii="Times New Roman" w:hAnsi="Times New Roman" w:cs="Times New Roman"/>
          <w:color w:val="000000"/>
        </w:rPr>
        <w:t>Uzman sistemler, kanun koyucunun koşul–sonuç biçiminde kurduğu normların uygulanmasına yapısal olarak daha elverişlidir</w:t>
      </w:r>
      <w:r w:rsidR="00630023" w:rsidRPr="00902CC1">
        <w:rPr>
          <w:rStyle w:val="DipnotBavurusu"/>
          <w:rFonts w:ascii="Times New Roman" w:hAnsi="Times New Roman" w:cs="Times New Roman"/>
          <w:color w:val="000000"/>
        </w:rPr>
        <w:footnoteReference w:id="18"/>
      </w:r>
      <w:r w:rsidRPr="00902CC1">
        <w:rPr>
          <w:rFonts w:ascii="Times New Roman" w:hAnsi="Times New Roman" w:cs="Times New Roman"/>
          <w:color w:val="000000"/>
        </w:rPr>
        <w:t>. Öngörülebilir ve tekrarlanabilir sonuç üretmeleri, bu sistemleri hukuki belirlilik ve uygulamada eşitlik bakımından avantajlı hâle getirebilir. Bununla birlikte bu avantaj, sisteme aktarılan kural ve yorumların hukuka uygun olmasına bağlıdır. Makine öğrenmesi ise önceden açıkça formüle edilmemiş örüntüleri tespit edebilme kapasitesine sahiptir. Ancak kararın doğrudan hukuki ölçütler yerine bu ölçütleri temsil ettiği varsayılan istatistiksel göstergelere dayanması, pozitif hukuk normu ile sistem çıktısı arasındaki ilişkinin kurulmasını güçleştirebilir. Bu durum gerekçelendirme, şeffaflık ve yargısal denetim bakımından özel sorunlar doğurmaktadır</w:t>
      </w:r>
      <w:r w:rsidR="00630023" w:rsidRPr="00902CC1">
        <w:rPr>
          <w:rStyle w:val="DipnotBavurusu"/>
          <w:rFonts w:ascii="Times New Roman" w:hAnsi="Times New Roman" w:cs="Times New Roman"/>
          <w:color w:val="000000"/>
        </w:rPr>
        <w:footnoteReference w:id="19"/>
      </w:r>
      <w:r w:rsidRPr="00902CC1">
        <w:rPr>
          <w:rFonts w:ascii="Times New Roman" w:hAnsi="Times New Roman" w:cs="Times New Roman"/>
          <w:color w:val="000000"/>
        </w:rPr>
        <w:t>.</w:t>
      </w:r>
    </w:p>
    <w:p w14:paraId="350661D1" w14:textId="04A9C036" w:rsidR="00630023" w:rsidRPr="00902CC1" w:rsidRDefault="00630023" w:rsidP="00902CC1">
      <w:pPr>
        <w:pStyle w:val="isselectedend"/>
        <w:spacing w:before="240" w:beforeAutospacing="0" w:after="0" w:afterAutospacing="0" w:line="276" w:lineRule="auto"/>
        <w:jc w:val="both"/>
        <w:rPr>
          <w:color w:val="000000"/>
        </w:rPr>
      </w:pPr>
      <w:r w:rsidRPr="00902CC1">
        <w:rPr>
          <w:color w:val="000000"/>
        </w:rPr>
        <w:t>Bununla birlikte, “</w:t>
      </w:r>
      <w:r w:rsidRPr="00902CC1">
        <w:rPr>
          <w:i/>
          <w:iCs/>
          <w:color w:val="000000"/>
        </w:rPr>
        <w:t>uzman sistemler güvenli, makine öğrenmesi sorunlu</w:t>
      </w:r>
      <w:r w:rsidRPr="00902CC1">
        <w:rPr>
          <w:color w:val="000000"/>
        </w:rPr>
        <w:t xml:space="preserve">” biçimindeki bir ayrım yanıltıcıdır. Kural tabanlı sistemlerde de hukuka uygunluk, normun koda çevrilmesi aşamasındaki yorum, sadeleştirme ve varsayımların isabetine bağlıdır. Bu aşama çoğu zaman görünmez bir hukuki yorum faaliyeti niteliği taşır. Avustralya’daki </w:t>
      </w:r>
      <w:proofErr w:type="spellStart"/>
      <w:r w:rsidRPr="00902CC1">
        <w:rPr>
          <w:color w:val="000000"/>
        </w:rPr>
        <w:t>Robodebt</w:t>
      </w:r>
      <w:proofErr w:type="spellEnd"/>
      <w:r w:rsidRPr="00902CC1">
        <w:rPr>
          <w:color w:val="000000"/>
        </w:rPr>
        <w:t xml:space="preserve"> uygulaması, herhangi bir kara kutu içermeyen kural tabanlı bir otomasyonun da kitlesel hukuka aykırılıklar üretebileceğini göstermiştir</w:t>
      </w:r>
      <w:r w:rsidRPr="00902CC1">
        <w:rPr>
          <w:rStyle w:val="DipnotBavurusu"/>
          <w:color w:val="000000"/>
        </w:rPr>
        <w:footnoteReference w:id="20"/>
      </w:r>
      <w:r w:rsidRPr="00902CC1">
        <w:rPr>
          <w:color w:val="000000"/>
        </w:rPr>
        <w:t>. Uygulamada dalgalı gelirlerin yıllık ortalamaya bölünerek hesaplanması yönündeki tercih hukuka aykırı bulunmuş; bu tercih çok sayıda hukuka aykırı borç işleminin otomatik biçimde üretilmesine yol açmıştır. Bu nedenle kural tabanlı sistemler de kodun norma uygunluğunu güvence altına alan doğrulama, test ve denetim usullerine tabi tutulmalıdır.</w:t>
      </w:r>
      <w:r w:rsidR="00F85FD7" w:rsidRPr="00902CC1">
        <w:rPr>
          <w:color w:val="000000"/>
        </w:rPr>
        <w:t xml:space="preserve"> Makine öğrenmesi temelli sistemlerde ise hukuki risk daha çok modelin eğitim verileri, değişken seçimi, istatistiksel korelasyonların hukuki ölçütlerin yerine geçmesi ve karar mantığının </w:t>
      </w:r>
      <w:proofErr w:type="spellStart"/>
      <w:r w:rsidR="00F85FD7" w:rsidRPr="00902CC1">
        <w:rPr>
          <w:color w:val="000000"/>
        </w:rPr>
        <w:t>açıklanabilirliği</w:t>
      </w:r>
      <w:proofErr w:type="spellEnd"/>
      <w:r w:rsidR="00F85FD7" w:rsidRPr="00902CC1">
        <w:rPr>
          <w:color w:val="000000"/>
        </w:rPr>
        <w:t xml:space="preserve"> etrafında yoğunlaşmaktadır. Bu sistemlerde yalnızca sonucun doğruluğu değil, sonuca götüren modelleme tercihlerinin hukuki normlarla bağdaşıp </w:t>
      </w:r>
      <w:r w:rsidR="00F85FD7" w:rsidRPr="00902CC1">
        <w:rPr>
          <w:color w:val="000000"/>
        </w:rPr>
        <w:lastRenderedPageBreak/>
        <w:t xml:space="preserve">bağdaşmadığı da denetlenmelidir. Dolayısıyla </w:t>
      </w:r>
      <w:r w:rsidR="006A604C" w:rsidRPr="00902CC1">
        <w:rPr>
          <w:color w:val="000000"/>
        </w:rPr>
        <w:t>s</w:t>
      </w:r>
      <w:r w:rsidR="006A604C" w:rsidRPr="00902CC1">
        <w:rPr>
          <w:color w:val="000000"/>
        </w:rPr>
        <w:t>istemin basit veya karmaşık olması hukuki denetim ihtiyacını ortadan kaldırmaz. Değişen yalnızca denetimin konusu ve yöntemidir</w:t>
      </w:r>
      <w:r w:rsidRPr="00902CC1">
        <w:rPr>
          <w:color w:val="000000"/>
        </w:rPr>
        <w:t>.</w:t>
      </w:r>
    </w:p>
    <w:p w14:paraId="08C4160B" w14:textId="3B12DE3D" w:rsidR="004F35BC" w:rsidRPr="00902CC1" w:rsidRDefault="004F35BC" w:rsidP="00902CC1">
      <w:pPr>
        <w:pStyle w:val="Balk2"/>
        <w:spacing w:before="240" w:beforeAutospacing="0" w:after="0" w:afterAutospacing="0"/>
        <w:rPr>
          <w:kern w:val="0"/>
        </w:rPr>
      </w:pPr>
      <w:r w:rsidRPr="00902CC1">
        <w:rPr>
          <w:kern w:val="0"/>
        </w:rPr>
        <w:t xml:space="preserve">C. </w:t>
      </w:r>
      <w:r w:rsidR="00BC0520" w:rsidRPr="00902CC1">
        <w:t>T</w:t>
      </w:r>
      <w:r w:rsidR="008E28EA" w:rsidRPr="00902CC1">
        <w:t>ürkiye’de Otomatikleştirilmiş İdari Karar Alma Uygulamaları</w:t>
      </w:r>
    </w:p>
    <w:p w14:paraId="212AF762" w14:textId="7CF91629" w:rsidR="000F37E7" w:rsidRPr="00902CC1" w:rsidRDefault="000F37E7" w:rsidP="00902CC1">
      <w:pPr>
        <w:spacing w:before="240" w:after="0" w:line="276" w:lineRule="auto"/>
        <w:jc w:val="both"/>
        <w:rPr>
          <w:rFonts w:ascii="Times New Roman" w:hAnsi="Times New Roman" w:cs="Times New Roman"/>
          <w:color w:val="000000"/>
        </w:rPr>
      </w:pPr>
      <w:r w:rsidRPr="00902CC1">
        <w:rPr>
          <w:rFonts w:ascii="Times New Roman" w:hAnsi="Times New Roman" w:cs="Times New Roman"/>
          <w:color w:val="000000"/>
        </w:rPr>
        <w:t>Türkiye’de otomatikleştirilmiş idari karar alma, teorik bir gelecek senaryosu değil, mevcut kamu yönetimi uygulamalarının bir parçasıdır. Bununla birlikte kullanılan sistemlerin teknolojik niteliği ve otomasyon düzeyi tek tip değildir. Uygulamaların önemli bir bölümü, dar anlamda yapay zekâya değil, önceden belirlenmiş kuralların elektronik sistemler aracılığıyla uygulanmasına dayanan klasik otomasyon modellerine ilişkindir. Vergi idaresinde elektronik beyan üzerine gerçekleştirilen bazı hesaplama ve tahakkuk işlemleri, önceden belirlenmiş kuralların sistem tarafından uygulanması yoluyla yürütülmektedir</w:t>
      </w:r>
      <w:r w:rsidR="00F85FD7" w:rsidRPr="00902CC1">
        <w:rPr>
          <w:rFonts w:ascii="Times New Roman" w:hAnsi="Times New Roman" w:cs="Times New Roman"/>
          <w:color w:val="000000"/>
        </w:rPr>
        <w:t xml:space="preserve"> (</w:t>
      </w:r>
      <w:r w:rsidRPr="00902CC1">
        <w:rPr>
          <w:rStyle w:val="text-token-text-primary"/>
          <w:rFonts w:ascii="Times New Roman" w:hAnsi="Times New Roman" w:cs="Times New Roman"/>
          <w:color w:val="000000"/>
        </w:rPr>
        <w:t xml:space="preserve">VUK </w:t>
      </w:r>
      <w:proofErr w:type="spellStart"/>
      <w:r w:rsidRPr="00902CC1">
        <w:rPr>
          <w:rStyle w:val="text-token-text-primary"/>
          <w:rFonts w:ascii="Times New Roman" w:hAnsi="Times New Roman" w:cs="Times New Roman"/>
          <w:color w:val="000000"/>
        </w:rPr>
        <w:t>mük</w:t>
      </w:r>
      <w:proofErr w:type="spellEnd"/>
      <w:r w:rsidRPr="00902CC1">
        <w:rPr>
          <w:rStyle w:val="text-token-text-primary"/>
          <w:rFonts w:ascii="Times New Roman" w:hAnsi="Times New Roman" w:cs="Times New Roman"/>
          <w:color w:val="000000"/>
        </w:rPr>
        <w:t>. m. 257</w:t>
      </w:r>
      <w:r w:rsidR="00F85FD7" w:rsidRPr="00902CC1">
        <w:rPr>
          <w:rStyle w:val="text-token-text-primary"/>
          <w:rFonts w:ascii="Times New Roman" w:hAnsi="Times New Roman" w:cs="Times New Roman"/>
          <w:color w:val="000000"/>
        </w:rPr>
        <w:t>)</w:t>
      </w:r>
      <w:r w:rsidRPr="00902CC1">
        <w:rPr>
          <w:rStyle w:val="text-token-text-primary"/>
          <w:rFonts w:ascii="Times New Roman" w:hAnsi="Times New Roman" w:cs="Times New Roman"/>
          <w:color w:val="000000"/>
        </w:rPr>
        <w:t>.</w:t>
      </w:r>
      <w:r w:rsidR="0093036F" w:rsidRPr="00902CC1">
        <w:rPr>
          <w:rStyle w:val="apple-converted-space"/>
          <w:rFonts w:ascii="Times New Roman" w:hAnsi="Times New Roman" w:cs="Times New Roman"/>
          <w:color w:val="000000"/>
        </w:rPr>
        <w:t xml:space="preserve"> </w:t>
      </w:r>
      <w:r w:rsidRPr="00902CC1">
        <w:rPr>
          <w:rFonts w:ascii="Times New Roman" w:hAnsi="Times New Roman" w:cs="Times New Roman"/>
          <w:color w:val="000000"/>
        </w:rPr>
        <w:t>Merkezî sınavlarda puanların hesaplanması ile adayların tercih, puan ve kontenjan verilerine göre yerleştirilmesi de önceden belirlenmiş kuralların otomatik uygulanmasına dayanmaktadır. Bu örneklerde idarenin somut olaya özgü bir değerlendirme yapması çoğu zaman beklenmez; otomasyon esas olarak önceden tanımlanmış bir hesaplama veya eşleştirme kuralının hızlı ve standart biçimde uygulanmasını sağlar.</w:t>
      </w:r>
    </w:p>
    <w:p w14:paraId="2568A042" w14:textId="39250BE3" w:rsidR="000F37E7" w:rsidRPr="00902CC1" w:rsidRDefault="000F37E7" w:rsidP="00902CC1">
      <w:pPr>
        <w:spacing w:before="240" w:after="0" w:line="276" w:lineRule="auto"/>
        <w:jc w:val="both"/>
        <w:rPr>
          <w:rFonts w:ascii="Times New Roman" w:hAnsi="Times New Roman" w:cs="Times New Roman"/>
          <w:color w:val="000000"/>
        </w:rPr>
      </w:pPr>
      <w:r w:rsidRPr="00902CC1">
        <w:rPr>
          <w:rFonts w:ascii="Times New Roman" w:hAnsi="Times New Roman" w:cs="Times New Roman"/>
          <w:color w:val="000000"/>
        </w:rPr>
        <w:t>Vergi idaresinde klasik hesaplama otomasyonunun ötesine geçen risk temelli uygulamalar da bulunmaktadır. Gelir İdaresi Başkanlığı tarafından 2010’dan itibaren uygulanan KDV İadesi Risk Analiz Sistemi (KDVİRA), mükelleflerin KDV iade taleplerini çapraz kontroller ve veri madenciliği teknikleriyle analiz ederek vergi dairelerine KDV İadesi Kontrol Raporları üretmektedir</w:t>
      </w:r>
      <w:r w:rsidR="00D50A2F" w:rsidRPr="00902CC1">
        <w:rPr>
          <w:rStyle w:val="DipnotBavurusu"/>
          <w:rFonts w:ascii="Times New Roman" w:hAnsi="Times New Roman" w:cs="Times New Roman"/>
          <w:color w:val="000000"/>
        </w:rPr>
        <w:footnoteReference w:id="21"/>
      </w:r>
      <w:r w:rsidRPr="00902CC1">
        <w:rPr>
          <w:rFonts w:ascii="Times New Roman" w:hAnsi="Times New Roman" w:cs="Times New Roman"/>
          <w:color w:val="000000"/>
        </w:rPr>
        <w:t>.</w:t>
      </w:r>
      <w:r w:rsidR="0093036F" w:rsidRPr="00902CC1">
        <w:rPr>
          <w:rStyle w:val="apple-converted-space"/>
          <w:rFonts w:ascii="Times New Roman" w:hAnsi="Times New Roman" w:cs="Times New Roman"/>
          <w:color w:val="000000"/>
        </w:rPr>
        <w:t xml:space="preserve"> </w:t>
      </w:r>
      <w:r w:rsidR="00500B5E" w:rsidRPr="00902CC1">
        <w:rPr>
          <w:rFonts w:ascii="Times New Roman" w:hAnsi="Times New Roman" w:cs="Times New Roman"/>
          <w:color w:val="000000"/>
        </w:rPr>
        <w:t>KDVİRA, salt formül uygulamasından ayrılarak istatistiksel risk analizine dayalı bir karar destek mekanizmasına yaklaşmaktadır.</w:t>
      </w:r>
      <w:r w:rsidR="00500B5E" w:rsidRPr="00902CC1">
        <w:rPr>
          <w:rFonts w:ascii="Times New Roman" w:hAnsi="Times New Roman" w:cs="Times New Roman"/>
          <w:color w:val="000000"/>
        </w:rPr>
        <w:t xml:space="preserve"> </w:t>
      </w:r>
      <w:r w:rsidR="004D0A24" w:rsidRPr="00902CC1">
        <w:rPr>
          <w:rFonts w:ascii="Times New Roman" w:hAnsi="Times New Roman" w:cs="Times New Roman"/>
          <w:color w:val="000000"/>
        </w:rPr>
        <w:t xml:space="preserve">Teknik mimarisi kamuoyuna açıklanmadığından </w:t>
      </w:r>
      <w:proofErr w:type="spellStart"/>
      <w:r w:rsidR="004D0A24" w:rsidRPr="00902CC1">
        <w:rPr>
          <w:rFonts w:ascii="Times New Roman" w:hAnsi="Times New Roman" w:cs="Times New Roman"/>
          <w:color w:val="000000"/>
        </w:rPr>
        <w:t>KDVİRA’nın</w:t>
      </w:r>
      <w:proofErr w:type="spellEnd"/>
      <w:r w:rsidR="004D0A24" w:rsidRPr="00902CC1">
        <w:rPr>
          <w:rFonts w:ascii="Times New Roman" w:hAnsi="Times New Roman" w:cs="Times New Roman"/>
          <w:color w:val="000000"/>
        </w:rPr>
        <w:t xml:space="preserve"> makine öğrenmesi temelli bir sistem olarak nitelendirilmesi mümkün değildir. Bununla birlikte veri madenciliği ve risk analizi işlevleri dikkate alındığında sistem, klasik hesaplama otomasyonunun ötesine geçen bir karar destek uygulaması olarak değerlendirilebilir.</w:t>
      </w:r>
      <w:r w:rsidR="00A11423" w:rsidRPr="00902CC1">
        <w:rPr>
          <w:rFonts w:ascii="Times New Roman" w:hAnsi="Times New Roman" w:cs="Times New Roman"/>
          <w:color w:val="000000"/>
        </w:rPr>
        <w:t xml:space="preserve"> </w:t>
      </w:r>
    </w:p>
    <w:p w14:paraId="0EB46103" w14:textId="4A1932E5" w:rsidR="006770AB" w:rsidRPr="00902CC1" w:rsidRDefault="006770AB" w:rsidP="00902CC1">
      <w:pPr>
        <w:pStyle w:val="isselectedend"/>
        <w:spacing w:before="240" w:beforeAutospacing="0" w:after="0" w:afterAutospacing="0" w:line="276" w:lineRule="auto"/>
        <w:jc w:val="both"/>
        <w:rPr>
          <w:rFonts w:eastAsiaTheme="minorHAnsi"/>
          <w:color w:val="000000"/>
          <w:kern w:val="2"/>
          <w:lang w:eastAsia="en-US"/>
          <w14:ligatures w14:val="standardContextual"/>
        </w:rPr>
      </w:pPr>
      <w:r w:rsidRPr="00902CC1">
        <w:rPr>
          <w:rFonts w:eastAsiaTheme="minorHAnsi"/>
          <w:color w:val="000000"/>
          <w:kern w:val="2"/>
          <w:lang w:eastAsia="en-US"/>
          <w14:ligatures w14:val="standardContextual"/>
        </w:rPr>
        <w:t>Vergi Denetim Kurulu bünyesinde geliştirilen KURGAN sistemi, cari işlem verilerini analiz ederek riskli işlemlerin erken aşamada belirlenmesini amaçlamaktadır</w:t>
      </w:r>
      <w:r w:rsidR="00314F61" w:rsidRPr="00902CC1">
        <w:rPr>
          <w:rStyle w:val="DipnotBavurusu"/>
          <w:rFonts w:eastAsiaTheme="minorHAnsi"/>
          <w:color w:val="000000"/>
          <w:kern w:val="2"/>
          <w:lang w:eastAsia="en-US"/>
          <w14:ligatures w14:val="standardContextual"/>
        </w:rPr>
        <w:footnoteReference w:id="22"/>
      </w:r>
      <w:r w:rsidR="00314F61" w:rsidRPr="00902CC1">
        <w:rPr>
          <w:rFonts w:eastAsiaTheme="minorHAnsi"/>
          <w:color w:val="000000"/>
          <w:kern w:val="2"/>
          <w:lang w:eastAsia="en-US"/>
          <w14:ligatures w14:val="standardContextual"/>
        </w:rPr>
        <w:t>.</w:t>
      </w:r>
      <w:r w:rsidRPr="00902CC1">
        <w:rPr>
          <w:rFonts w:eastAsiaTheme="minorHAnsi"/>
          <w:color w:val="000000"/>
          <w:kern w:val="2"/>
          <w:lang w:eastAsia="en-US"/>
          <w14:ligatures w14:val="standardContextual"/>
        </w:rPr>
        <w:t xml:space="preserve"> Bu sistem, geçmişe dönük kontrolden ziyade öngörücü bir analiz aracı niteliğindedir. Ancak kullanılan modelin yapısı, risk parametreleri ve skorlama eşikleri kamuoyuna açıklanmamıştır. </w:t>
      </w:r>
      <w:proofErr w:type="spellStart"/>
      <w:r w:rsidRPr="00902CC1">
        <w:rPr>
          <w:rFonts w:eastAsiaTheme="minorHAnsi"/>
          <w:color w:val="000000"/>
          <w:kern w:val="2"/>
          <w:lang w:eastAsia="en-US"/>
          <w14:ligatures w14:val="standardContextual"/>
        </w:rPr>
        <w:t>KURGAN’ın</w:t>
      </w:r>
      <w:proofErr w:type="spellEnd"/>
      <w:r w:rsidRPr="00902CC1">
        <w:rPr>
          <w:rFonts w:eastAsiaTheme="minorHAnsi"/>
          <w:color w:val="000000"/>
          <w:kern w:val="2"/>
          <w:lang w:eastAsia="en-US"/>
          <w14:ligatures w14:val="standardContextual"/>
        </w:rPr>
        <w:t xml:space="preserve"> çıktısı doğrudan bir idari işlem değil, denetim sürecini yönlendiren bir risk sinyali olarak değerlendirilebilir.</w:t>
      </w:r>
    </w:p>
    <w:p w14:paraId="34361A63" w14:textId="5E21F2EF" w:rsidR="00EF3A73" w:rsidRPr="00902CC1" w:rsidRDefault="000F37E7" w:rsidP="00902CC1">
      <w:pPr>
        <w:pStyle w:val="isselectedend"/>
        <w:spacing w:before="240" w:beforeAutospacing="0" w:after="0" w:afterAutospacing="0" w:line="276" w:lineRule="auto"/>
        <w:jc w:val="both"/>
        <w:rPr>
          <w:color w:val="000000"/>
        </w:rPr>
      </w:pPr>
      <w:r w:rsidRPr="00902CC1">
        <w:rPr>
          <w:color w:val="000000"/>
        </w:rPr>
        <w:t>Yapay zekâ tabanlı karar destek sistemlerine daha yakın bir örnek ise gümrük alanında görülmektedir. Ticaret Bakanlığı Gümrükler Muhafaza Genel Müdürlüğü’nün TÜBİTAK BİLGEM ile geliştirdiği “</w:t>
      </w:r>
      <w:r w:rsidRPr="00902CC1">
        <w:rPr>
          <w:i/>
          <w:iCs/>
          <w:color w:val="000000"/>
        </w:rPr>
        <w:t>Muhafız</w:t>
      </w:r>
      <w:r w:rsidRPr="00902CC1">
        <w:rPr>
          <w:color w:val="000000"/>
        </w:rPr>
        <w:t xml:space="preserve">” sistemi, kaçakçılıkla mücadele kapsamında riskli taşıt, eşya ve yolcuların belirlenmesi amacıyla büyük veri ve yapay zekâ tekniklerinden yararlanmaktadır. Bakanlık açıklamalarında sistemin, klasik yöntemlerle tespiti güç ilişki ve riskleri ortaya </w:t>
      </w:r>
      <w:r w:rsidRPr="00902CC1">
        <w:rPr>
          <w:color w:val="000000"/>
        </w:rPr>
        <w:lastRenderedPageBreak/>
        <w:t>koymak ve kontrol faaliyetlerini yönlendirmek üzere tasarlandığı belirtilmektedir</w:t>
      </w:r>
      <w:r w:rsidR="00D50A2F" w:rsidRPr="00902CC1">
        <w:rPr>
          <w:rStyle w:val="DipnotBavurusu"/>
          <w:color w:val="000000"/>
        </w:rPr>
        <w:footnoteReference w:id="23"/>
      </w:r>
      <w:r w:rsidRPr="00902CC1">
        <w:rPr>
          <w:color w:val="000000"/>
        </w:rPr>
        <w:t>.</w:t>
      </w:r>
      <w:r w:rsidR="0093036F" w:rsidRPr="00902CC1">
        <w:rPr>
          <w:rStyle w:val="apple-converted-space"/>
          <w:color w:val="000000"/>
        </w:rPr>
        <w:t xml:space="preserve"> </w:t>
      </w:r>
      <w:r w:rsidRPr="00902CC1">
        <w:rPr>
          <w:color w:val="000000"/>
        </w:rPr>
        <w:t xml:space="preserve">Bu yönüyle Muhafız, doğrudan nihai idari işlem tesis eden bir sistemden ziyade, denetim faaliyetini yönlendiren ve risk uyarısı üreten bir karar destek mekanizması </w:t>
      </w:r>
      <w:r w:rsidR="00500B5E" w:rsidRPr="00902CC1">
        <w:rPr>
          <w:color w:val="000000"/>
        </w:rPr>
        <w:t>sayılabilir</w:t>
      </w:r>
      <w:r w:rsidR="00D50A2F" w:rsidRPr="00902CC1">
        <w:rPr>
          <w:rStyle w:val="DipnotBavurusu"/>
          <w:color w:val="000000"/>
        </w:rPr>
        <w:footnoteReference w:id="24"/>
      </w:r>
      <w:r w:rsidRPr="00902CC1">
        <w:rPr>
          <w:color w:val="000000"/>
        </w:rPr>
        <w:t>.</w:t>
      </w:r>
      <w:r w:rsidR="00A11423" w:rsidRPr="00902CC1">
        <w:rPr>
          <w:color w:val="000000"/>
        </w:rPr>
        <w:t xml:space="preserve"> </w:t>
      </w:r>
    </w:p>
    <w:p w14:paraId="788BEFAA" w14:textId="00D9292C" w:rsidR="000F37E7" w:rsidRPr="00902CC1" w:rsidRDefault="000F37E7" w:rsidP="00902CC1">
      <w:pPr>
        <w:pStyle w:val="NormalWeb"/>
        <w:spacing w:before="240" w:beforeAutospacing="0" w:after="0" w:afterAutospacing="0" w:line="276" w:lineRule="auto"/>
        <w:jc w:val="both"/>
        <w:rPr>
          <w:color w:val="000000"/>
        </w:rPr>
      </w:pPr>
      <w:r w:rsidRPr="00902CC1">
        <w:rPr>
          <w:color w:val="000000"/>
        </w:rPr>
        <w:t>Elektronik denetleme sistemleri (EDS) ise farklı bir kategoriye işaret etmektedir. Hız sınırı aşımı ve kırmızı ışık ihlali gibi fiiller sistem tarafından tespit edilmekte, elde edilen veriler merkezî olarak işlenmekte ve trafik idari para cezası tutanağı görevli personelin imzasıyla düzenlenmektedir. Bu nedenle EDS uygulamalarında süreç, hukuken insan katılımı içeriyor görünmektedir. Bununla birlikte görevli personelin sistem tarafından üretilen ihlal tespiti üzerinde somut olaya özgü ve bağımsız bir değerlendirme yapmadığı durumlarda, bu katılım biçimsel düzeyde kalmakta; sistem çıktısı cezanın sebep unsurunu fiilen belirlemektedir</w:t>
      </w:r>
      <w:r w:rsidR="00D50A2F" w:rsidRPr="00902CC1">
        <w:rPr>
          <w:rStyle w:val="DipnotBavurusu"/>
          <w:color w:val="000000"/>
        </w:rPr>
        <w:footnoteReference w:id="25"/>
      </w:r>
      <w:r w:rsidRPr="00902CC1">
        <w:rPr>
          <w:color w:val="000000"/>
        </w:rPr>
        <w:t>.</w:t>
      </w:r>
      <w:r w:rsidR="0093036F" w:rsidRPr="00902CC1">
        <w:rPr>
          <w:rStyle w:val="apple-converted-space"/>
          <w:color w:val="000000"/>
        </w:rPr>
        <w:t xml:space="preserve"> </w:t>
      </w:r>
      <w:r w:rsidRPr="00902CC1">
        <w:rPr>
          <w:color w:val="000000"/>
        </w:rPr>
        <w:t>Bu nedenle EDS, tam ve yarı otomasyon arasındaki sınırın uygulamada nasıl belirsizleşebileceğini gösteren önemli bir örnektir.</w:t>
      </w:r>
      <w:r w:rsidR="004D0A24" w:rsidRPr="00902CC1">
        <w:rPr>
          <w:color w:val="000000"/>
        </w:rPr>
        <w:t xml:space="preserve"> </w:t>
      </w:r>
    </w:p>
    <w:p w14:paraId="63FAE35D" w14:textId="4108E2F7" w:rsidR="00EF3A73" w:rsidRPr="00902CC1" w:rsidRDefault="000F37E7"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hAnsi="Times New Roman" w:cs="Times New Roman"/>
          <w:color w:val="000000"/>
        </w:rPr>
        <w:t>Bu uygulamalar, farklı teknolojik özelliklere ve otomasyon düzeylerine sahip olmakla birlikte, otomatikleştirilmiş karar almaya özgü genel usul güvencelerinin bulunmaması bakımından ortaklaşmaktadır. Mevzuat çoğu durumda işlemlerin elektronik ortamda yürütülmesine imkân tanımakta; buna karşılık sistemin işleyişi, hatalı çıktılara karşı başvuru yolları, karar sürecindeki insan katılımının niteliği ve sorumluluğun belirlenmesi gibi konuları özel olarak düzenlememektedir. Türkiye’de otomatikleştirilmiş uygulamalar giderek yaygınlaşmasına rağmen, bunların tabi olacağı genel hukuki çerçeve henüz oluşmuş değildir.</w:t>
      </w:r>
    </w:p>
    <w:p w14:paraId="2989E4C0" w14:textId="530B8401" w:rsidR="004354B1" w:rsidRPr="00902CC1" w:rsidRDefault="004354B1" w:rsidP="00902CC1">
      <w:pPr>
        <w:pStyle w:val="Balk1"/>
        <w:spacing w:before="240" w:beforeAutospacing="0" w:after="0" w:afterAutospacing="0"/>
      </w:pPr>
      <w:r w:rsidRPr="00902CC1">
        <w:t xml:space="preserve">III. İDARİ İŞLEM TEORİSİ AÇISINDAN YETKİ SORUNU </w:t>
      </w:r>
    </w:p>
    <w:p w14:paraId="5BCF7229" w14:textId="77777777" w:rsidR="005477BB" w:rsidRPr="00902CC1" w:rsidRDefault="005477BB" w:rsidP="00902CC1">
      <w:pPr>
        <w:spacing w:before="240" w:after="0" w:line="276" w:lineRule="auto"/>
        <w:jc w:val="both"/>
        <w:outlineLvl w:val="1"/>
        <w:rPr>
          <w:rFonts w:ascii="Times New Roman" w:eastAsia="Times New Roman" w:hAnsi="Times New Roman" w:cs="Times New Roman"/>
          <w:b/>
          <w:bCs/>
          <w:color w:val="000000"/>
          <w:kern w:val="0"/>
          <w:lang w:eastAsia="tr-TR"/>
          <w14:ligatures w14:val="none"/>
        </w:rPr>
      </w:pPr>
      <w:r w:rsidRPr="00902CC1">
        <w:rPr>
          <w:rFonts w:ascii="Times New Roman" w:eastAsia="Times New Roman" w:hAnsi="Times New Roman" w:cs="Times New Roman"/>
          <w:b/>
          <w:bCs/>
          <w:color w:val="000000"/>
          <w:kern w:val="0"/>
          <w:lang w:eastAsia="tr-TR"/>
          <w14:ligatures w14:val="none"/>
        </w:rPr>
        <w:t>A. Klasik İdari İşlem Modelinde İnsan İradesi ve İzafe</w:t>
      </w:r>
    </w:p>
    <w:p w14:paraId="405B74A6" w14:textId="77777777" w:rsidR="005477BB" w:rsidRPr="00902CC1" w:rsidRDefault="005477BB"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Klasik idare hukuku öğretisinde idari işlem, idarenin kamu gücünü kullanarak tek yanlı irade açıklamasıyla hukuki sonuç doğurması olarak tanımlanır. Bu tanımın merkezinde yer alan "</w:t>
      </w:r>
      <w:r w:rsidRPr="00902CC1">
        <w:rPr>
          <w:rFonts w:ascii="Times New Roman" w:eastAsia="Times New Roman" w:hAnsi="Times New Roman" w:cs="Times New Roman"/>
          <w:i/>
          <w:iCs/>
          <w:color w:val="000000"/>
          <w:kern w:val="0"/>
          <w:lang w:eastAsia="tr-TR"/>
          <w14:ligatures w14:val="none"/>
        </w:rPr>
        <w:t>irade açıklaması</w:t>
      </w:r>
      <w:r w:rsidRPr="00902CC1">
        <w:rPr>
          <w:rFonts w:ascii="Times New Roman" w:eastAsia="Times New Roman" w:hAnsi="Times New Roman" w:cs="Times New Roman"/>
          <w:color w:val="000000"/>
          <w:kern w:val="0"/>
          <w:lang w:eastAsia="tr-TR"/>
          <w14:ligatures w14:val="none"/>
        </w:rPr>
        <w:t>" kavramı, işlemin insan zihninde oluşan bir değerlendirme ve karar sürecinin ürünü olduğu varsayımına dayanır. İdari işlem teorisinin yetki, şekil, sebep, konu ve maksat unsurlarından oluşan denetim şeması da bu varsayım üzerine inşa edilmiştir: Yetkili bir kamu görevlisi, somut olayı hukuk kuralı karşısında değerlendirir, bir sonuca ulaşır ve bu sonucu usulüne uygun biçimde açıklar. Yetki, kişilerin temel hak ve özgürlüklerini ilgilendiren ve kamu gücünün kullanım aracı olan idari işlemlerin, yalnızca kanunla belirlenmiş ve sınırlanmış idari makamlar veya kamu görevlileri tarafından yapılabilmesini ifade eder; Anayasa'nın "</w:t>
      </w:r>
      <w:r w:rsidRPr="00902CC1">
        <w:rPr>
          <w:rFonts w:ascii="Times New Roman" w:eastAsia="Times New Roman" w:hAnsi="Times New Roman" w:cs="Times New Roman"/>
          <w:i/>
          <w:iCs/>
          <w:color w:val="000000"/>
          <w:kern w:val="0"/>
          <w:lang w:eastAsia="tr-TR"/>
          <w14:ligatures w14:val="none"/>
        </w:rPr>
        <w:t>hiçbir kimse veya organ kaynağını Anayasadan almayan bir Devlet yetkisi kullanamaz</w:t>
      </w:r>
      <w:r w:rsidRPr="00902CC1">
        <w:rPr>
          <w:rFonts w:ascii="Times New Roman" w:eastAsia="Times New Roman" w:hAnsi="Times New Roman" w:cs="Times New Roman"/>
          <w:color w:val="000000"/>
          <w:kern w:val="0"/>
          <w:lang w:eastAsia="tr-TR"/>
          <w14:ligatures w14:val="none"/>
        </w:rPr>
        <w:t>" (m. 6/3) ve "</w:t>
      </w:r>
      <w:r w:rsidRPr="00902CC1">
        <w:rPr>
          <w:rFonts w:ascii="Times New Roman" w:eastAsia="Times New Roman" w:hAnsi="Times New Roman" w:cs="Times New Roman"/>
          <w:i/>
          <w:iCs/>
          <w:color w:val="000000"/>
          <w:kern w:val="0"/>
          <w:lang w:eastAsia="tr-TR"/>
          <w14:ligatures w14:val="none"/>
        </w:rPr>
        <w:t>idare, kuruluş ve görevleriyle bir bütündür ve kanunla düzenlenir</w:t>
      </w:r>
      <w:r w:rsidRPr="00902CC1">
        <w:rPr>
          <w:rFonts w:ascii="Times New Roman" w:eastAsia="Times New Roman" w:hAnsi="Times New Roman" w:cs="Times New Roman"/>
          <w:color w:val="000000"/>
          <w:kern w:val="0"/>
          <w:lang w:eastAsia="tr-TR"/>
          <w14:ligatures w14:val="none"/>
        </w:rPr>
        <w:t>" (m. 123/1) hükümleri bu ilkenin anayasal dayanaklarıdır. Bu nedenle idare hukukunda yetki dar yorumlanır; yetkiden vazgeçilemez ve yetki ancak kanunun açık izniyle devredilebilir.</w:t>
      </w:r>
    </w:p>
    <w:p w14:paraId="0B62DD5A" w14:textId="3FA33AC6" w:rsidR="005477BB" w:rsidRPr="00902CC1" w:rsidRDefault="0072338A"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hAnsi="Times New Roman" w:cs="Times New Roman"/>
          <w:color w:val="000000"/>
        </w:rPr>
        <w:lastRenderedPageBreak/>
        <w:t>Bu modelde irade, idare adına hareket eden gerçek kişiler aracılığıyla oluşur ve hukuken yetkili idari makama izafe edilir.</w:t>
      </w:r>
      <w:r w:rsidR="0093036F" w:rsidRPr="00902CC1">
        <w:rPr>
          <w:rFonts w:ascii="Times New Roman" w:hAnsi="Times New Roman" w:cs="Times New Roman"/>
          <w:color w:val="000000"/>
        </w:rPr>
        <w:t xml:space="preserve"> </w:t>
      </w:r>
      <w:r w:rsidRPr="00902CC1">
        <w:rPr>
          <w:rFonts w:ascii="Times New Roman" w:hAnsi="Times New Roman" w:cs="Times New Roman"/>
          <w:color w:val="000000"/>
        </w:rPr>
        <w:t>Dolayısıyla işlemin</w:t>
      </w:r>
      <w:r w:rsidR="00647F0B" w:rsidRPr="00902CC1">
        <w:rPr>
          <w:rFonts w:ascii="Times New Roman" w:hAnsi="Times New Roman" w:cs="Times New Roman"/>
          <w:color w:val="000000"/>
        </w:rPr>
        <w:t xml:space="preserve"> hukuka uygunluğu, yalnızca </w:t>
      </w:r>
      <w:r w:rsidRPr="00902CC1">
        <w:rPr>
          <w:rFonts w:ascii="Times New Roman" w:hAnsi="Times New Roman" w:cs="Times New Roman"/>
          <w:color w:val="000000"/>
        </w:rPr>
        <w:t>ortaya çıkan sonucun</w:t>
      </w:r>
      <w:r w:rsidR="00647F0B" w:rsidRPr="00902CC1">
        <w:rPr>
          <w:rFonts w:ascii="Times New Roman" w:hAnsi="Times New Roman" w:cs="Times New Roman"/>
          <w:color w:val="000000"/>
        </w:rPr>
        <w:t xml:space="preserve"> içeriğine değil, bu içeriğin kanunen yetkilendirilmiş makam veya görevli tarafından oluşturulmasına da bağlıdır</w:t>
      </w:r>
      <w:r w:rsidR="005477BB" w:rsidRPr="00902CC1">
        <w:rPr>
          <w:rFonts w:ascii="Times New Roman" w:eastAsia="Times New Roman" w:hAnsi="Times New Roman" w:cs="Times New Roman"/>
          <w:color w:val="000000"/>
          <w:kern w:val="0"/>
          <w:lang w:eastAsia="tr-TR"/>
          <w14:ligatures w14:val="none"/>
        </w:rPr>
        <w:t xml:space="preserve">. </w:t>
      </w:r>
      <w:r w:rsidRPr="00902CC1">
        <w:rPr>
          <w:rFonts w:ascii="Times New Roman" w:hAnsi="Times New Roman" w:cs="Times New Roman"/>
          <w:color w:val="000000"/>
        </w:rPr>
        <w:t>Otomatikleştirilmiş karar alma süreçleri ise bu bağı daha karmaşık hâle getirmektedir.</w:t>
      </w:r>
      <w:r w:rsidR="000F37E7" w:rsidRPr="00902CC1">
        <w:rPr>
          <w:rFonts w:ascii="Times New Roman" w:hAnsi="Times New Roman" w:cs="Times New Roman"/>
          <w:color w:val="000000"/>
        </w:rPr>
        <w:t xml:space="preserve"> Bazı durumlarda kararın içeriği doğrudan sistem tarafından belirlenmekte; bazı durumlarda ise kamu görevlisi, algoritmik sistemin sunduğu öneri, sınıflandırma veya risk analizini esas alarak nihai kararı vermektedir. </w:t>
      </w:r>
      <w:r w:rsidR="00284BC4" w:rsidRPr="00902CC1">
        <w:rPr>
          <w:rFonts w:ascii="Times New Roman" w:hAnsi="Times New Roman" w:cs="Times New Roman"/>
          <w:color w:val="000000"/>
        </w:rPr>
        <w:t xml:space="preserve">Bu nedenle otomasyon, klasik idari işlem modelini iki yönden zorlamaktadır. </w:t>
      </w:r>
      <w:r w:rsidR="00647F0B" w:rsidRPr="00902CC1">
        <w:rPr>
          <w:rFonts w:ascii="Times New Roman" w:hAnsi="Times New Roman" w:cs="Times New Roman"/>
          <w:color w:val="000000"/>
        </w:rPr>
        <w:t>İlk olarak, kararın oluşumunda algoritmik sistemlerin belirleyici rol üstlenmesi, ortaya çıkan iradenin hangi idari makama ve hangi aşamada izafe edileceği sorusunu gündeme getirir. İkinci olarak, idarenin karar alma sürecini otomatikleştirebilmesi için genel görev ve yetki hükümlerinin yeterli olup olmadığı, yoksa ayrıca açık bir kanuni dayanağın mı aranacağı tartışılmalıdır. İzleyen alt başlıklarda önce izafe sorunu, ardından kanuni dayanak gerekliliği ele alınacaktır.</w:t>
      </w:r>
    </w:p>
    <w:p w14:paraId="79E7CCD6" w14:textId="106D1F36" w:rsidR="00267AD7" w:rsidRPr="00902CC1" w:rsidRDefault="004354B1" w:rsidP="00902CC1">
      <w:pPr>
        <w:spacing w:before="240" w:after="0" w:line="276" w:lineRule="auto"/>
        <w:jc w:val="both"/>
        <w:outlineLvl w:val="1"/>
        <w:rPr>
          <w:rFonts w:ascii="Times New Roman" w:eastAsia="Times New Roman" w:hAnsi="Times New Roman" w:cs="Times New Roman"/>
          <w:b/>
          <w:bCs/>
          <w:color w:val="000000"/>
          <w:kern w:val="0"/>
          <w:lang w:eastAsia="tr-TR"/>
          <w14:ligatures w14:val="none"/>
        </w:rPr>
      </w:pPr>
      <w:r w:rsidRPr="00902CC1">
        <w:rPr>
          <w:rFonts w:ascii="Times New Roman" w:eastAsia="Times New Roman" w:hAnsi="Times New Roman" w:cs="Times New Roman"/>
          <w:b/>
          <w:bCs/>
          <w:color w:val="000000"/>
          <w:kern w:val="0"/>
          <w:lang w:eastAsia="tr-TR"/>
          <w14:ligatures w14:val="none"/>
        </w:rPr>
        <w:t>B.</w:t>
      </w:r>
      <w:r w:rsidR="00647F0B" w:rsidRPr="00902CC1">
        <w:rPr>
          <w:rFonts w:ascii="Times New Roman" w:hAnsi="Times New Roman" w:cs="Times New Roman"/>
          <w:color w:val="000000"/>
        </w:rPr>
        <w:t xml:space="preserve"> </w:t>
      </w:r>
      <w:r w:rsidR="00647F0B" w:rsidRPr="00902CC1">
        <w:rPr>
          <w:rFonts w:ascii="Times New Roman" w:hAnsi="Times New Roman" w:cs="Times New Roman"/>
          <w:b/>
          <w:bCs/>
          <w:color w:val="000000"/>
        </w:rPr>
        <w:t>Otomatik Sistemlerde İradenin İdareye İzafesi</w:t>
      </w:r>
    </w:p>
    <w:p w14:paraId="55B0DDF0" w14:textId="0874DF35" w:rsidR="005477BB" w:rsidRPr="00902CC1" w:rsidRDefault="000F37E7" w:rsidP="00902CC1">
      <w:pPr>
        <w:pStyle w:val="NormalWeb"/>
        <w:spacing w:before="240" w:beforeAutospacing="0" w:after="0" w:afterAutospacing="0" w:line="276" w:lineRule="auto"/>
        <w:jc w:val="both"/>
        <w:rPr>
          <w:color w:val="000000"/>
        </w:rPr>
      </w:pPr>
      <w:r w:rsidRPr="00902CC1">
        <w:rPr>
          <w:color w:val="000000"/>
        </w:rPr>
        <w:t>Kamu idarelerinin karar alma süreçlerinde otomatik veya algoritmik sistemler kullanması hâlinde, ortaya çıkan sonucun idareye izafesi, kullanılan teknolojinin niteliğine ve sistem çıktısının karar sürecindeki işlevine göre farklı sorunlar doğurur</w:t>
      </w:r>
      <w:r w:rsidR="003A3938" w:rsidRPr="00902CC1">
        <w:rPr>
          <w:rStyle w:val="DipnotBavurusu"/>
          <w:color w:val="000000"/>
        </w:rPr>
        <w:footnoteReference w:id="26"/>
      </w:r>
      <w:r w:rsidRPr="00902CC1">
        <w:rPr>
          <w:color w:val="000000"/>
        </w:rPr>
        <w:t>.</w:t>
      </w:r>
      <w:r w:rsidR="00240080" w:rsidRPr="00902CC1">
        <w:rPr>
          <w:color w:val="000000"/>
        </w:rPr>
        <w:t xml:space="preserve"> </w:t>
      </w:r>
      <w:r w:rsidR="00647F0B" w:rsidRPr="00902CC1">
        <w:rPr>
          <w:color w:val="000000"/>
        </w:rPr>
        <w:t>Kural tabanlı uzman sistemlerde karar mantığı, önceden belirlenen koşul</w:t>
      </w:r>
      <w:r w:rsidR="0093036F" w:rsidRPr="00902CC1">
        <w:rPr>
          <w:color w:val="000000"/>
        </w:rPr>
        <w:t>-</w:t>
      </w:r>
      <w:r w:rsidR="00647F0B" w:rsidRPr="00902CC1">
        <w:rPr>
          <w:color w:val="000000"/>
        </w:rPr>
        <w:t>sonuç ilişkilerinin koda aktarılmasına dayanır. Bu nedenle sistemin hangi girdiye hangi çıktıyı bağlayacağı ilke olarak öngörülebilir ve denetlenebilir niteliktedir</w:t>
      </w:r>
      <w:r w:rsidR="003A3938" w:rsidRPr="00902CC1">
        <w:rPr>
          <w:rStyle w:val="DipnotBavurusu"/>
          <w:color w:val="000000"/>
        </w:rPr>
        <w:footnoteReference w:id="27"/>
      </w:r>
      <w:r w:rsidR="00647F0B" w:rsidRPr="00902CC1">
        <w:rPr>
          <w:color w:val="000000"/>
        </w:rPr>
        <w:t xml:space="preserve">. Kararın dayanakları </w:t>
      </w:r>
      <w:proofErr w:type="spellStart"/>
      <w:r w:rsidR="00647F0B" w:rsidRPr="00902CC1">
        <w:rPr>
          <w:color w:val="000000"/>
        </w:rPr>
        <w:t>ex</w:t>
      </w:r>
      <w:proofErr w:type="spellEnd"/>
      <w:r w:rsidR="00647F0B" w:rsidRPr="00902CC1">
        <w:rPr>
          <w:color w:val="000000"/>
        </w:rPr>
        <w:t xml:space="preserve"> </w:t>
      </w:r>
      <w:proofErr w:type="spellStart"/>
      <w:r w:rsidR="00647F0B" w:rsidRPr="00902CC1">
        <w:rPr>
          <w:color w:val="000000"/>
        </w:rPr>
        <w:t>ante</w:t>
      </w:r>
      <w:proofErr w:type="spellEnd"/>
      <w:r w:rsidR="00647F0B" w:rsidRPr="00902CC1">
        <w:rPr>
          <w:color w:val="000000"/>
        </w:rPr>
        <w:t>, yani sistemin tasarımı ve kodlanması aşamasında şekillense de bu durum, iradenin idareye izafesini bütünüyle ortadan kaldırmaz. Bununla birlikte, hukuk kuralının koda aktarılması aşamasında yapılan yorum ve basitleştirme tercihleri, ayrıca denetlenmesi gereken bir idari faaliyet niteliğindedir</w:t>
      </w:r>
      <w:r w:rsidR="00284BC4" w:rsidRPr="00902CC1">
        <w:rPr>
          <w:color w:val="000000"/>
        </w:rPr>
        <w:t>.</w:t>
      </w:r>
      <w:r w:rsidR="005477BB" w:rsidRPr="00902CC1">
        <w:rPr>
          <w:color w:val="000000"/>
        </w:rPr>
        <w:t xml:space="preserve"> </w:t>
      </w:r>
      <w:r w:rsidR="00647F0B" w:rsidRPr="00902CC1">
        <w:rPr>
          <w:color w:val="000000"/>
        </w:rPr>
        <w:t>Makine öğrenmesine dayalı sistemlerde ise karar modeli, uygulanacak bütün kuralların önceden açıkça kodlanmasından ziyade, eğitim verilerindeki ilişkiler ve örüntüler üzerinden oluşturulur</w:t>
      </w:r>
      <w:r w:rsidR="003A3938" w:rsidRPr="00902CC1">
        <w:rPr>
          <w:rStyle w:val="DipnotBavurusu"/>
          <w:color w:val="000000"/>
        </w:rPr>
        <w:footnoteReference w:id="28"/>
      </w:r>
      <w:r w:rsidR="00647F0B" w:rsidRPr="00902CC1">
        <w:rPr>
          <w:color w:val="000000"/>
        </w:rPr>
        <w:t>. Bu durum, sistem çıktısı ile pozitif hukuk normu arasındaki ilişkinin her somut olayda açıkça izlenmesini güçleştirebilir. Özellikle modelin yeniden eğitilmesi veya çevrim içi öğrenme yöntemleriyle güncellenmesi hâlinde, devreye alma anındaki iradenin sistemin ileride üreteceği bütün sonuçları ne ölçüde kapsadığı sorusu daha belirgin hâle gelir</w:t>
      </w:r>
      <w:r w:rsidR="005477BB" w:rsidRPr="00902CC1">
        <w:rPr>
          <w:color w:val="000000"/>
        </w:rPr>
        <w:t xml:space="preserve">. </w:t>
      </w:r>
      <w:r w:rsidR="00284BC4" w:rsidRPr="00902CC1">
        <w:rPr>
          <w:color w:val="000000"/>
        </w:rPr>
        <w:t>M</w:t>
      </w:r>
      <w:r w:rsidR="003A3938" w:rsidRPr="00902CC1">
        <w:rPr>
          <w:color w:val="000000"/>
        </w:rPr>
        <w:t>akine öğrenmesine dayalı tam otomatik idari işlem uygulamalarında, idarenin yetkisini fiilen algoritmaya devredip devretmediği ve bu durumun yetki unsurunu nasıl etkilediği tartışmalıdır</w:t>
      </w:r>
      <w:r w:rsidR="003A3938" w:rsidRPr="00902CC1">
        <w:rPr>
          <w:rStyle w:val="DipnotBavurusu"/>
          <w:color w:val="000000"/>
        </w:rPr>
        <w:footnoteReference w:id="29"/>
      </w:r>
      <w:r w:rsidR="003A3938" w:rsidRPr="00902CC1">
        <w:rPr>
          <w:color w:val="000000"/>
        </w:rPr>
        <w:t>.</w:t>
      </w:r>
      <w:r w:rsidR="00EE6F5A" w:rsidRPr="00902CC1">
        <w:rPr>
          <w:color w:val="000000"/>
        </w:rPr>
        <w:t xml:space="preserve"> </w:t>
      </w:r>
    </w:p>
    <w:p w14:paraId="6E9A4F01" w14:textId="3F3AD3E5" w:rsidR="00240080" w:rsidRPr="00902CC1" w:rsidRDefault="00284BC4" w:rsidP="00902CC1">
      <w:pPr>
        <w:spacing w:before="240" w:after="0" w:line="276" w:lineRule="auto"/>
        <w:jc w:val="both"/>
        <w:rPr>
          <w:rFonts w:ascii="Times New Roman" w:hAnsi="Times New Roman" w:cs="Times New Roman"/>
          <w:color w:val="000000"/>
        </w:rPr>
      </w:pPr>
      <w:r w:rsidRPr="00902CC1">
        <w:rPr>
          <w:rFonts w:ascii="Times New Roman" w:hAnsi="Times New Roman" w:cs="Times New Roman"/>
          <w:color w:val="000000"/>
        </w:rPr>
        <w:t xml:space="preserve">Otomatikleştirilmiş karar alma süreçlerinde idari işlem teorisi bakımından mesele, çoğu zaman işlemin idareye izafe edilip edilemeyeceğinden ziyade, izafenin hangi hukuki ve kurumsal ilişkiler üzerinden kurulacağıdır. Zira karar, kural olarak sistemi kullanan idarenin işlemi olarak kabul edilir. Buna karşılık kararın hangi insan değerlendirmesi, hangi idari tercih, hangi veri seti, hangi tasarım kararı ve hangi teknik süreç sonucunda ortaya çıktığının belirlenmesi </w:t>
      </w:r>
      <w:r w:rsidRPr="00902CC1">
        <w:rPr>
          <w:rFonts w:ascii="Times New Roman" w:hAnsi="Times New Roman" w:cs="Times New Roman"/>
          <w:color w:val="000000"/>
        </w:rPr>
        <w:lastRenderedPageBreak/>
        <w:t>güçleşmektedir. Algoritmik sistemin kararın içeriğini belirlediği veya kamu görevlisinin değerlendirmesini güçlü biçimde yönlendirdiği durumlarda, işlemin idareye ait olduğu kabul edilse bile, yetki ve sorumluluk zincirinin nasıl somutlaştırılacağı tartışmalı hâle gelmektedir. Bu nedenle sorun, izafenin tümüyle imkânsızlığı değil; izafe edilen kararın arkasındaki sorumluluk, gözetim ve denetim ilişkisinin nasıl kurulacağıdır</w:t>
      </w:r>
      <w:r w:rsidR="00D50A2F" w:rsidRPr="00902CC1">
        <w:rPr>
          <w:rStyle w:val="DipnotBavurusu"/>
          <w:rFonts w:ascii="Times New Roman" w:hAnsi="Times New Roman" w:cs="Times New Roman"/>
          <w:color w:val="000000"/>
        </w:rPr>
        <w:footnoteReference w:id="30"/>
      </w:r>
      <w:r w:rsidR="00240080" w:rsidRPr="00902CC1">
        <w:rPr>
          <w:rFonts w:ascii="Times New Roman" w:hAnsi="Times New Roman" w:cs="Times New Roman"/>
          <w:color w:val="000000"/>
        </w:rPr>
        <w:t>.</w:t>
      </w:r>
    </w:p>
    <w:p w14:paraId="5C57BF3B" w14:textId="21AD3624" w:rsidR="00022441" w:rsidRPr="00902CC1" w:rsidRDefault="00240080" w:rsidP="00902CC1">
      <w:pPr>
        <w:spacing w:before="240" w:after="0" w:line="276" w:lineRule="auto"/>
        <w:jc w:val="both"/>
        <w:rPr>
          <w:rFonts w:ascii="Times New Roman" w:hAnsi="Times New Roman" w:cs="Times New Roman"/>
          <w:color w:val="000000"/>
        </w:rPr>
      </w:pPr>
      <w:r w:rsidRPr="00902CC1">
        <w:rPr>
          <w:rFonts w:ascii="Times New Roman" w:hAnsi="Times New Roman" w:cs="Times New Roman"/>
          <w:color w:val="000000"/>
        </w:rPr>
        <w:t>Bu çerçevede idare hukuku açısından izafe düzeyindeki cevap daha açık biçimde kurulabilir</w:t>
      </w:r>
      <w:r w:rsidRPr="00902CC1">
        <w:rPr>
          <w:rStyle w:val="DipnotBavurusu"/>
          <w:rFonts w:ascii="Times New Roman" w:hAnsi="Times New Roman" w:cs="Times New Roman"/>
          <w:color w:val="000000"/>
        </w:rPr>
        <w:footnoteReference w:id="31"/>
      </w:r>
      <w:r w:rsidRPr="00902CC1">
        <w:rPr>
          <w:rFonts w:ascii="Times New Roman" w:hAnsi="Times New Roman" w:cs="Times New Roman"/>
          <w:color w:val="000000"/>
        </w:rPr>
        <w:t>. Makine öğrenmesi veya derin öğrenme gibi gelişmiş sistemler kullanılsa dahi, sistem aracılığıyla üretilen sonuç hukuken sistemi kullanan idari makama izafe edilmelidir</w:t>
      </w:r>
      <w:r w:rsidR="000E7A9D" w:rsidRPr="00902CC1">
        <w:rPr>
          <w:rStyle w:val="DipnotBavurusu"/>
          <w:rFonts w:ascii="Times New Roman" w:hAnsi="Times New Roman" w:cs="Times New Roman"/>
          <w:color w:val="000000"/>
        </w:rPr>
        <w:footnoteReference w:id="32"/>
      </w:r>
      <w:r w:rsidRPr="00902CC1">
        <w:rPr>
          <w:rFonts w:ascii="Times New Roman" w:hAnsi="Times New Roman" w:cs="Times New Roman"/>
          <w:color w:val="000000"/>
        </w:rPr>
        <w:t>.</w:t>
      </w:r>
      <w:r w:rsidR="000E7A9D" w:rsidRPr="00902CC1">
        <w:rPr>
          <w:rFonts w:ascii="Times New Roman" w:hAnsi="Times New Roman" w:cs="Times New Roman"/>
          <w:color w:val="000000"/>
        </w:rPr>
        <w:t xml:space="preserve"> </w:t>
      </w:r>
      <w:r w:rsidRPr="00902CC1">
        <w:rPr>
          <w:rFonts w:ascii="Times New Roman" w:hAnsi="Times New Roman" w:cs="Times New Roman"/>
          <w:color w:val="000000"/>
        </w:rPr>
        <w:t xml:space="preserve">Zira yapay zekâ sistemi kendiliğinden kamu gücü kullanmaz; idarenin belirlediği amaç, veri, tasarım ve kullanım tercihleri çerçevesinde işleyen teknik bir araç niteliğindedir. Yapay </w:t>
      </w:r>
      <w:proofErr w:type="gramStart"/>
      <w:r w:rsidRPr="00902CC1">
        <w:rPr>
          <w:rFonts w:ascii="Times New Roman" w:hAnsi="Times New Roman" w:cs="Times New Roman"/>
          <w:color w:val="000000"/>
        </w:rPr>
        <w:t>zekâ,</w:t>
      </w:r>
      <w:proofErr w:type="gramEnd"/>
      <w:r w:rsidRPr="00902CC1">
        <w:rPr>
          <w:rFonts w:ascii="Times New Roman" w:hAnsi="Times New Roman" w:cs="Times New Roman"/>
          <w:color w:val="000000"/>
        </w:rPr>
        <w:t xml:space="preserve"> ister tek başına karar üretsin ister karar desteği olarak kullanılsın, </w:t>
      </w:r>
      <w:r w:rsidR="00783A2F" w:rsidRPr="00902CC1">
        <w:rPr>
          <w:rFonts w:ascii="Times New Roman" w:hAnsi="Times New Roman" w:cs="Times New Roman"/>
          <w:color w:val="000000"/>
        </w:rPr>
        <w:t>hukuken idari işlem sürecinde kullanılan bir araç niteliğini korur. Bu</w:t>
      </w:r>
      <w:r w:rsidRPr="00902CC1">
        <w:rPr>
          <w:rFonts w:ascii="Times New Roman" w:hAnsi="Times New Roman" w:cs="Times New Roman"/>
          <w:color w:val="000000"/>
        </w:rPr>
        <w:t xml:space="preserve"> araç </w:t>
      </w:r>
      <w:r w:rsidR="00783A2F" w:rsidRPr="00902CC1">
        <w:rPr>
          <w:rFonts w:ascii="Times New Roman" w:hAnsi="Times New Roman" w:cs="Times New Roman"/>
          <w:color w:val="000000"/>
        </w:rPr>
        <w:t>aracılığıyla</w:t>
      </w:r>
      <w:r w:rsidRPr="00902CC1">
        <w:rPr>
          <w:rFonts w:ascii="Times New Roman" w:hAnsi="Times New Roman" w:cs="Times New Roman"/>
          <w:color w:val="000000"/>
        </w:rPr>
        <w:t xml:space="preserve"> tesis edilen işlem</w:t>
      </w:r>
      <w:r w:rsidR="00783A2F" w:rsidRPr="00902CC1">
        <w:rPr>
          <w:rFonts w:ascii="Times New Roman" w:hAnsi="Times New Roman" w:cs="Times New Roman"/>
          <w:color w:val="000000"/>
        </w:rPr>
        <w:t xml:space="preserve"> ise</w:t>
      </w:r>
      <w:r w:rsidRPr="00902CC1">
        <w:rPr>
          <w:rFonts w:ascii="Times New Roman" w:hAnsi="Times New Roman" w:cs="Times New Roman"/>
          <w:color w:val="000000"/>
        </w:rPr>
        <w:t xml:space="preserve"> aracı kullanan idare</w:t>
      </w:r>
      <w:r w:rsidR="00783A2F" w:rsidRPr="00902CC1">
        <w:rPr>
          <w:rFonts w:ascii="Times New Roman" w:hAnsi="Times New Roman" w:cs="Times New Roman"/>
          <w:color w:val="000000"/>
        </w:rPr>
        <w:t>nin işlemi olarak kabul edilmelidir</w:t>
      </w:r>
      <w:r w:rsidR="00172CF1" w:rsidRPr="00902CC1">
        <w:rPr>
          <w:rStyle w:val="DipnotBavurusu"/>
          <w:rFonts w:ascii="Times New Roman" w:hAnsi="Times New Roman" w:cs="Times New Roman"/>
          <w:color w:val="000000"/>
        </w:rPr>
        <w:footnoteReference w:id="33"/>
      </w:r>
      <w:r w:rsidRPr="00902CC1">
        <w:rPr>
          <w:rFonts w:ascii="Times New Roman" w:hAnsi="Times New Roman" w:cs="Times New Roman"/>
          <w:color w:val="000000"/>
        </w:rPr>
        <w:t xml:space="preserve">. Bununla birlikte bu sonuç, idarenin sorumluluğunun yalnızca nihai işlemin imzalanması veya sistemin devreye alınması anıyla sınırlı olduğu anlamına gelmez. </w:t>
      </w:r>
      <w:r w:rsidR="00022441" w:rsidRPr="00902CC1">
        <w:rPr>
          <w:rFonts w:ascii="Times New Roman" w:hAnsi="Times New Roman" w:cs="Times New Roman"/>
          <w:color w:val="000000"/>
        </w:rPr>
        <w:t>İdare, kullandığı otomatik sistemlerin işleyişini izlemek, sistem çıktılarının hukuka uygunluğunu denetlemek, veri kalitesi ve güncelliğini sağlamak, hatalı sonuçları düzeltmek ve sistem güncellemelerinin karar süreçlerine etkisini kontrol etmekle yükümlüdür. Sistemin özel bir tedarikçi tarafından geliştirilmiş olması veya teknik işleyişinin karmaşık nitelik taşıması, idarenin bu gözetim ve denetim sorumluluğunu ortadan kaldırmaz</w:t>
      </w:r>
      <w:r w:rsidR="00172CF1" w:rsidRPr="00902CC1">
        <w:rPr>
          <w:rStyle w:val="DipnotBavurusu"/>
          <w:rFonts w:ascii="Times New Roman" w:hAnsi="Times New Roman" w:cs="Times New Roman"/>
          <w:color w:val="000000"/>
        </w:rPr>
        <w:footnoteReference w:id="34"/>
      </w:r>
      <w:r w:rsidR="005477BB" w:rsidRPr="00902CC1">
        <w:rPr>
          <w:rFonts w:ascii="Times New Roman" w:hAnsi="Times New Roman" w:cs="Times New Roman"/>
          <w:color w:val="000000"/>
        </w:rPr>
        <w:t>.</w:t>
      </w:r>
    </w:p>
    <w:p w14:paraId="36D0BDEF" w14:textId="42C5C938" w:rsidR="005477BB" w:rsidRPr="00902CC1" w:rsidRDefault="00022441" w:rsidP="00902CC1">
      <w:pPr>
        <w:pStyle w:val="NormalWeb"/>
        <w:spacing w:before="240" w:beforeAutospacing="0" w:after="0" w:afterAutospacing="0" w:line="276" w:lineRule="auto"/>
        <w:jc w:val="both"/>
        <w:rPr>
          <w:color w:val="000000"/>
        </w:rPr>
      </w:pPr>
      <w:r w:rsidRPr="00902CC1">
        <w:rPr>
          <w:color w:val="000000"/>
        </w:rPr>
        <w:t xml:space="preserve">Karşılaştırmalı hukukta da otomatik sistemlerin bağımsız bir yetki </w:t>
      </w:r>
      <w:r w:rsidR="003C1515" w:rsidRPr="00902CC1">
        <w:rPr>
          <w:color w:val="000000"/>
        </w:rPr>
        <w:t>sahibi</w:t>
      </w:r>
      <w:r w:rsidRPr="00902CC1">
        <w:rPr>
          <w:color w:val="000000"/>
        </w:rPr>
        <w:t xml:space="preserve"> olarak değil, idarenin sorumluluğu altında kullanılan teknik araçlar olarak ele alınması eğilimi belirgindir. Bununla birlikte tam otomatik işlem tesisine izin verilen sistemlerde dahi, bu yetkinin açık bir hukuki dayanak ve belirli usul güvenceleriyle sınırlandırılması aranmaktadır</w:t>
      </w:r>
      <w:r w:rsidR="005477BB" w:rsidRPr="00902CC1">
        <w:rPr>
          <w:color w:val="000000"/>
        </w:rPr>
        <w:t xml:space="preserve">. Bu yaklaşım, idari </w:t>
      </w:r>
      <w:r w:rsidR="005477BB" w:rsidRPr="00902CC1">
        <w:rPr>
          <w:color w:val="000000"/>
        </w:rPr>
        <w:lastRenderedPageBreak/>
        <w:t xml:space="preserve">yetkinin devredilmezliği ve kararın idareye </w:t>
      </w:r>
      <w:proofErr w:type="spellStart"/>
      <w:r w:rsidR="005477BB" w:rsidRPr="00902CC1">
        <w:rPr>
          <w:color w:val="000000"/>
        </w:rPr>
        <w:t>atfedilebilirliği</w:t>
      </w:r>
      <w:proofErr w:type="spellEnd"/>
      <w:r w:rsidR="005477BB" w:rsidRPr="00902CC1">
        <w:rPr>
          <w:color w:val="000000"/>
        </w:rPr>
        <w:t xml:space="preserve"> ilkelerinin korunması bakımından </w:t>
      </w:r>
      <w:r w:rsidRPr="00902CC1">
        <w:rPr>
          <w:color w:val="000000"/>
        </w:rPr>
        <w:t>önemlidir</w:t>
      </w:r>
      <w:r w:rsidR="00172CF1" w:rsidRPr="00902CC1">
        <w:rPr>
          <w:rStyle w:val="DipnotBavurusu"/>
          <w:color w:val="000000"/>
        </w:rPr>
        <w:footnoteReference w:id="35"/>
      </w:r>
      <w:r w:rsidR="005477BB" w:rsidRPr="00902CC1">
        <w:rPr>
          <w:color w:val="000000"/>
        </w:rPr>
        <w:t>.</w:t>
      </w:r>
      <w:r w:rsidR="00EE6F5A" w:rsidRPr="00902CC1">
        <w:rPr>
          <w:color w:val="000000"/>
        </w:rPr>
        <w:t xml:space="preserve"> </w:t>
      </w:r>
    </w:p>
    <w:p w14:paraId="3EF91762" w14:textId="6EE3BE91" w:rsidR="00157604" w:rsidRPr="00902CC1" w:rsidRDefault="005477BB"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hAnsi="Times New Roman" w:cs="Times New Roman"/>
          <w:color w:val="000000"/>
        </w:rPr>
        <w:t>Bununla birlikte, yarı otomatikleştirilmiş işlemlerde insan müdahalesinin biçimsel olarak var olması, bu müdahalenin fiilen etkili olduğu anlamına gelmez. Otomasyon yanlılığı</w:t>
      </w:r>
      <w:r w:rsidR="002E070C" w:rsidRPr="00902CC1">
        <w:rPr>
          <w:rFonts w:ascii="Times New Roman" w:hAnsi="Times New Roman" w:cs="Times New Roman"/>
          <w:color w:val="000000"/>
        </w:rPr>
        <w:t xml:space="preserve">, </w:t>
      </w:r>
      <w:r w:rsidRPr="00902CC1">
        <w:rPr>
          <w:rFonts w:ascii="Times New Roman" w:hAnsi="Times New Roman" w:cs="Times New Roman"/>
          <w:color w:val="000000"/>
        </w:rPr>
        <w:t xml:space="preserve">algoritmik çıktılara sorgulamaksızın güvenme eğilimi, değerlendirme için yeterli zamanın bulunmaması ve sistemin sınırlarının kavranamaması, kamu görevlilerinin takdir yetkilerini fiilen kullanmalarını güçleştirmekte ve hukuken yarı otomatik görünen süreçleri fiilen tam otomatik hale getirebilmektedir. </w:t>
      </w:r>
      <w:r w:rsidR="00EF0653" w:rsidRPr="00902CC1">
        <w:rPr>
          <w:rFonts w:ascii="Times New Roman" w:hAnsi="Times New Roman" w:cs="Times New Roman"/>
          <w:color w:val="000000"/>
        </w:rPr>
        <w:t xml:space="preserve">Yukarıda </w:t>
      </w:r>
      <w:proofErr w:type="spellStart"/>
      <w:proofErr w:type="gramStart"/>
      <w:r w:rsidR="00EF0653" w:rsidRPr="00902CC1">
        <w:rPr>
          <w:rFonts w:ascii="Times New Roman" w:hAnsi="Times New Roman" w:cs="Times New Roman"/>
          <w:color w:val="000000"/>
        </w:rPr>
        <w:t>II.C'de</w:t>
      </w:r>
      <w:proofErr w:type="spellEnd"/>
      <w:proofErr w:type="gramEnd"/>
      <w:r w:rsidR="00EF0653" w:rsidRPr="00902CC1">
        <w:rPr>
          <w:rFonts w:ascii="Times New Roman" w:hAnsi="Times New Roman" w:cs="Times New Roman"/>
          <w:color w:val="000000"/>
        </w:rPr>
        <w:t xml:space="preserve"> belirtildiği üzere </w:t>
      </w:r>
      <w:r w:rsidR="00157604" w:rsidRPr="00902CC1">
        <w:rPr>
          <w:rFonts w:ascii="Times New Roman" w:hAnsi="Times New Roman" w:cs="Times New Roman"/>
          <w:color w:val="000000"/>
        </w:rPr>
        <w:t>Türk uygulamasında elektronik denetleme sistemleri, insan katılımının biçimsel kalması hâlinde izafe ve yetki sorunlarının nasıl belirginleştiğini göstermektedir. EDS kayıtlarına dayanılarak düzenlenen trafik idari para cezası tutanaklarında görevli personelin imzası bulunmakla birlikte, ihlalin tespiti esas olarak sistem tarafından üretilen verilere dayanmaktadır</w:t>
      </w:r>
      <w:r w:rsidR="002E070C" w:rsidRPr="00902CC1">
        <w:rPr>
          <w:rStyle w:val="DipnotBavurusu"/>
          <w:rFonts w:ascii="Times New Roman" w:hAnsi="Times New Roman" w:cs="Times New Roman"/>
          <w:color w:val="000000"/>
        </w:rPr>
        <w:footnoteReference w:id="36"/>
      </w:r>
      <w:r w:rsidR="00157604" w:rsidRPr="00902CC1">
        <w:rPr>
          <w:rFonts w:ascii="Times New Roman" w:hAnsi="Times New Roman" w:cs="Times New Roman"/>
          <w:color w:val="000000"/>
        </w:rPr>
        <w:t>.</w:t>
      </w:r>
    </w:p>
    <w:p w14:paraId="5121EDDC" w14:textId="600C5F10" w:rsidR="005477BB" w:rsidRPr="00902CC1" w:rsidRDefault="00022441" w:rsidP="00902CC1">
      <w:pPr>
        <w:pStyle w:val="font-claude-response-body"/>
        <w:spacing w:before="240" w:beforeAutospacing="0" w:after="0" w:afterAutospacing="0" w:line="276" w:lineRule="auto"/>
        <w:jc w:val="both"/>
        <w:rPr>
          <w:color w:val="000000"/>
        </w:rPr>
      </w:pPr>
      <w:proofErr w:type="gramStart"/>
      <w:r w:rsidRPr="00902CC1">
        <w:rPr>
          <w:color w:val="000000"/>
        </w:rPr>
        <w:t>Doktrinde</w:t>
      </w:r>
      <w:proofErr w:type="gramEnd"/>
      <w:r w:rsidRPr="00902CC1">
        <w:rPr>
          <w:color w:val="000000"/>
        </w:rPr>
        <w:t xml:space="preserve"> otomatik işlemleri zımni idari işlemle kıyaslayan görüşler ileri sürülmüşse de bu benzetme sınırlı </w:t>
      </w:r>
      <w:proofErr w:type="spellStart"/>
      <w:r w:rsidRPr="00902CC1">
        <w:rPr>
          <w:color w:val="000000"/>
        </w:rPr>
        <w:t>açıklayıcılığa</w:t>
      </w:r>
      <w:proofErr w:type="spellEnd"/>
      <w:r w:rsidRPr="00902CC1">
        <w:rPr>
          <w:color w:val="000000"/>
        </w:rPr>
        <w:t xml:space="preserve"> sahiptir. Zımni işlemde idare tarafından açık bir irade beyanında bulunulmaz; susmaya kanun tarafından belirli bir hukuki sonuç bağlanır. Otomatik işlemde ise dış dünyaya yönelmiş açık bir sonuç vardır; sorun, beyanın yokluğu değil, bu sonucun insan değerlendirmesi yerine teknik bir sistem aracılığıyla üretilmesidir</w:t>
      </w:r>
      <w:r w:rsidR="00172CF1" w:rsidRPr="00902CC1">
        <w:rPr>
          <w:rStyle w:val="DipnotBavurusu"/>
          <w:color w:val="000000"/>
        </w:rPr>
        <w:footnoteReference w:id="37"/>
      </w:r>
      <w:r w:rsidRPr="00902CC1">
        <w:rPr>
          <w:color w:val="000000"/>
        </w:rPr>
        <w:t>.</w:t>
      </w:r>
      <w:r w:rsidR="00172CF1" w:rsidRPr="00902CC1">
        <w:rPr>
          <w:color w:val="000000"/>
        </w:rPr>
        <w:t xml:space="preserve"> </w:t>
      </w:r>
      <w:r w:rsidRPr="00902CC1">
        <w:rPr>
          <w:color w:val="000000"/>
        </w:rPr>
        <w:t>Bu nedenle tam otomatikleştirilmiş işlemlerde asıl mesele, bu beyanın idareye hangi hukuki koşullarla izafe edileceği ve böyle bir karar sürecinin açık kanuni dayanak gerektirip gerektirmediğidir</w:t>
      </w:r>
      <w:r w:rsidR="005477BB" w:rsidRPr="00902CC1">
        <w:rPr>
          <w:color w:val="000000"/>
        </w:rPr>
        <w:t>.</w:t>
      </w:r>
    </w:p>
    <w:p w14:paraId="533CEB3D" w14:textId="64022857" w:rsidR="00F47FF0" w:rsidRPr="00902CC1" w:rsidRDefault="00F47FF0" w:rsidP="00902CC1">
      <w:pPr>
        <w:pStyle w:val="Balk2"/>
        <w:numPr>
          <w:ilvl w:val="0"/>
          <w:numId w:val="3"/>
        </w:numPr>
        <w:spacing w:before="240" w:beforeAutospacing="0" w:after="0" w:afterAutospacing="0"/>
      </w:pPr>
      <w:r w:rsidRPr="00902CC1">
        <w:t xml:space="preserve"> Otomatik Sistemlerde Kanuni Dayanak Gerekliliği</w:t>
      </w:r>
    </w:p>
    <w:p w14:paraId="45C03B41" w14:textId="4F8F1E87" w:rsidR="004237C7" w:rsidRPr="00902CC1" w:rsidRDefault="00F47FF0"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İdarenin kanuniliği ilkesi, idari faaliyetin kanuna dayanması ve kanuna aykırı olmaması gereğini ifade eder</w:t>
      </w:r>
      <w:r w:rsidR="0093036F" w:rsidRPr="00902CC1">
        <w:rPr>
          <w:rFonts w:ascii="Times New Roman" w:eastAsia="Times New Roman" w:hAnsi="Times New Roman" w:cs="Times New Roman"/>
          <w:color w:val="000000"/>
          <w:kern w:val="0"/>
          <w:lang w:eastAsia="tr-TR"/>
          <w14:ligatures w14:val="none"/>
        </w:rPr>
        <w:t xml:space="preserve"> (AY m. 8 </w:t>
      </w:r>
      <w:r w:rsidR="00B5745C" w:rsidRPr="00902CC1">
        <w:rPr>
          <w:rFonts w:ascii="Times New Roman" w:eastAsia="Times New Roman" w:hAnsi="Times New Roman" w:cs="Times New Roman"/>
          <w:color w:val="000000"/>
          <w:kern w:val="0"/>
          <w:lang w:eastAsia="tr-TR"/>
          <w14:ligatures w14:val="none"/>
        </w:rPr>
        <w:t>ve</w:t>
      </w:r>
      <w:r w:rsidR="0093036F" w:rsidRPr="00902CC1">
        <w:rPr>
          <w:rFonts w:ascii="Times New Roman" w:eastAsia="Times New Roman" w:hAnsi="Times New Roman" w:cs="Times New Roman"/>
          <w:color w:val="000000"/>
          <w:kern w:val="0"/>
          <w:lang w:eastAsia="tr-TR"/>
          <w14:ligatures w14:val="none"/>
        </w:rPr>
        <w:t xml:space="preserve"> m. 123)</w:t>
      </w:r>
      <w:r w:rsidRPr="00902CC1">
        <w:rPr>
          <w:rFonts w:ascii="Times New Roman" w:eastAsia="Times New Roman" w:hAnsi="Times New Roman" w:cs="Times New Roman"/>
          <w:color w:val="000000"/>
          <w:kern w:val="0"/>
          <w:lang w:eastAsia="tr-TR"/>
          <w14:ligatures w14:val="none"/>
        </w:rPr>
        <w:t>. Otomatikleştirilmiş işlem tesisi bu ilke karşısında nasıl konumlanır</w:t>
      </w:r>
      <w:r w:rsidR="00C44F4C" w:rsidRPr="00902CC1">
        <w:rPr>
          <w:rFonts w:ascii="Times New Roman" w:eastAsia="Times New Roman" w:hAnsi="Times New Roman" w:cs="Times New Roman"/>
          <w:color w:val="000000"/>
          <w:kern w:val="0"/>
          <w:lang w:eastAsia="tr-TR"/>
          <w14:ligatures w14:val="none"/>
        </w:rPr>
        <w:t>?</w:t>
      </w:r>
      <w:r w:rsidRPr="00902CC1">
        <w:rPr>
          <w:rFonts w:ascii="Times New Roman" w:eastAsia="Times New Roman" w:hAnsi="Times New Roman" w:cs="Times New Roman"/>
          <w:color w:val="000000"/>
          <w:kern w:val="0"/>
          <w:lang w:eastAsia="tr-TR"/>
          <w14:ligatures w14:val="none"/>
        </w:rPr>
        <w:t xml:space="preserve"> Kanunda açık bir yasak yoksa idare otomasyona başvurmakta serbest midir, yoksa ayrıca yetkilendirme mi gerekir?</w:t>
      </w:r>
      <w:r w:rsidR="00C44F4C" w:rsidRPr="00902CC1">
        <w:rPr>
          <w:rFonts w:ascii="Times New Roman" w:eastAsia="Times New Roman" w:hAnsi="Times New Roman" w:cs="Times New Roman"/>
          <w:color w:val="000000"/>
          <w:kern w:val="0"/>
          <w:lang w:eastAsia="tr-TR"/>
          <w14:ligatures w14:val="none"/>
        </w:rPr>
        <w:t xml:space="preserve"> </w:t>
      </w:r>
    </w:p>
    <w:p w14:paraId="62E2EEB3" w14:textId="372B48EA" w:rsidR="00F47FF0" w:rsidRPr="00902CC1" w:rsidRDefault="00F47FF0"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 xml:space="preserve">Sorunun yanıtı, otomasyonun karar sürecindeki rolüne göre farklılaştırılmalıdır. </w:t>
      </w:r>
      <w:r w:rsidR="00157604" w:rsidRPr="00902CC1">
        <w:rPr>
          <w:rFonts w:ascii="Times New Roman" w:hAnsi="Times New Roman" w:cs="Times New Roman"/>
          <w:color w:val="000000"/>
        </w:rPr>
        <w:t>Nihai kararın kamu görevlisince verildiği gerçek karar destek sistemlerinde, sistem çıktısı bağlayıcı değilse ve görevlinin bu çıktıyı değiştirme, düzeltme veya reddetme imkânı fiilen mevcutsa, otomasyon idarenin iç işleyişine ilişkin teknik bir araç olarak değerlendirilebilir. Bu durumda, kamu hizmetlerinin değişen koşullara uyarlanması ilkesi çerçevesinde her zaman özel bir kanuni dayanak aranması zorunlu olmayabilir</w:t>
      </w:r>
      <w:r w:rsidR="002E070C" w:rsidRPr="00902CC1">
        <w:rPr>
          <w:rStyle w:val="DipnotBavurusu"/>
          <w:rFonts w:ascii="Times New Roman" w:hAnsi="Times New Roman" w:cs="Times New Roman"/>
          <w:color w:val="000000"/>
        </w:rPr>
        <w:footnoteReference w:id="38"/>
      </w:r>
      <w:r w:rsidR="00157604" w:rsidRPr="00902CC1">
        <w:rPr>
          <w:rFonts w:ascii="Times New Roman" w:hAnsi="Times New Roman" w:cs="Times New Roman"/>
          <w:color w:val="000000"/>
        </w:rPr>
        <w:t>.</w:t>
      </w:r>
      <w:r w:rsidRPr="00902CC1">
        <w:rPr>
          <w:rFonts w:ascii="Times New Roman" w:eastAsia="Times New Roman" w:hAnsi="Times New Roman" w:cs="Times New Roman"/>
          <w:color w:val="000000"/>
          <w:kern w:val="0"/>
          <w:lang w:eastAsia="tr-TR"/>
          <w14:ligatures w14:val="none"/>
        </w:rPr>
        <w:t xml:space="preserve"> </w:t>
      </w:r>
      <w:r w:rsidR="00157604" w:rsidRPr="00902CC1">
        <w:rPr>
          <w:rFonts w:ascii="Times New Roman" w:hAnsi="Times New Roman" w:cs="Times New Roman"/>
          <w:color w:val="000000"/>
        </w:rPr>
        <w:t>Örneğin yalnızca kamu görevlisinin belirlediği ölçütlere göre hesaplama yapan ve sonucu görevlinin denetimine bırakan iç işleyişe yardımcı sistemlerde, karar yetkisi sistemde değil ilgili kamu görevlisinde kalmaktadır.</w:t>
      </w:r>
      <w:r w:rsidR="004C3A74" w:rsidRPr="00902CC1">
        <w:rPr>
          <w:rFonts w:ascii="Times New Roman" w:hAnsi="Times New Roman" w:cs="Times New Roman"/>
          <w:color w:val="000000"/>
        </w:rPr>
        <w:t xml:space="preserve"> </w:t>
      </w:r>
      <w:r w:rsidR="00EF0653" w:rsidRPr="00902CC1">
        <w:rPr>
          <w:rFonts w:ascii="Times New Roman" w:hAnsi="Times New Roman" w:cs="Times New Roman"/>
          <w:color w:val="000000"/>
        </w:rPr>
        <w:t>Ancak bu halde</w:t>
      </w:r>
      <w:r w:rsidR="004C3A74" w:rsidRPr="00902CC1">
        <w:rPr>
          <w:rFonts w:ascii="Times New Roman" w:hAnsi="Times New Roman" w:cs="Times New Roman"/>
          <w:color w:val="000000"/>
        </w:rPr>
        <w:t xml:space="preserve"> </w:t>
      </w:r>
      <w:r w:rsidR="00EF0653" w:rsidRPr="00902CC1">
        <w:rPr>
          <w:rFonts w:ascii="Times New Roman" w:hAnsi="Times New Roman" w:cs="Times New Roman"/>
          <w:color w:val="000000"/>
        </w:rPr>
        <w:t xml:space="preserve">de </w:t>
      </w:r>
      <w:r w:rsidR="004C3A74" w:rsidRPr="00902CC1">
        <w:rPr>
          <w:rFonts w:ascii="Times New Roman" w:hAnsi="Times New Roman" w:cs="Times New Roman"/>
          <w:color w:val="000000"/>
        </w:rPr>
        <w:t xml:space="preserve">sistemin işleyişine ilişkin temel standartların düzenleyici işlemlerle belirlenmesi hukuki güvenlik bakımından yerinde </w:t>
      </w:r>
      <w:r w:rsidR="00C44F4C" w:rsidRPr="00902CC1">
        <w:rPr>
          <w:rFonts w:ascii="Times New Roman" w:hAnsi="Times New Roman" w:cs="Times New Roman"/>
          <w:color w:val="000000"/>
        </w:rPr>
        <w:t>bir yaklaşımdır</w:t>
      </w:r>
      <w:r w:rsidR="002E070C" w:rsidRPr="00902CC1">
        <w:rPr>
          <w:rStyle w:val="DipnotBavurusu"/>
          <w:rFonts w:ascii="Times New Roman" w:hAnsi="Times New Roman" w:cs="Times New Roman"/>
          <w:color w:val="000000"/>
        </w:rPr>
        <w:footnoteReference w:id="39"/>
      </w:r>
      <w:r w:rsidR="004C3A74" w:rsidRPr="00902CC1">
        <w:rPr>
          <w:rFonts w:ascii="Times New Roman" w:hAnsi="Times New Roman" w:cs="Times New Roman"/>
          <w:color w:val="000000"/>
        </w:rPr>
        <w:t>.</w:t>
      </w:r>
      <w:r w:rsidRPr="00902CC1">
        <w:rPr>
          <w:rFonts w:ascii="Times New Roman" w:eastAsia="Times New Roman" w:hAnsi="Times New Roman" w:cs="Times New Roman"/>
          <w:color w:val="000000"/>
          <w:kern w:val="0"/>
          <w:lang w:eastAsia="tr-TR"/>
          <w14:ligatures w14:val="none"/>
        </w:rPr>
        <w:t xml:space="preserve"> </w:t>
      </w:r>
    </w:p>
    <w:p w14:paraId="79253316" w14:textId="52985D4E" w:rsidR="004237C7" w:rsidRPr="00902CC1" w:rsidRDefault="004C3A74" w:rsidP="00902CC1">
      <w:pPr>
        <w:pStyle w:val="font-claude-response-body"/>
        <w:spacing w:before="240" w:beforeAutospacing="0" w:after="0" w:afterAutospacing="0" w:line="276" w:lineRule="auto"/>
        <w:jc w:val="both"/>
        <w:rPr>
          <w:color w:val="000000"/>
        </w:rPr>
      </w:pPr>
      <w:r w:rsidRPr="00902CC1">
        <w:rPr>
          <w:color w:val="000000"/>
        </w:rPr>
        <w:lastRenderedPageBreak/>
        <w:t>Buna karşılık kararın içeriğinin kamu görevlisinin somut olaya ilişkin değerlendirmesi olmaksızın sistem tarafından belirlendiği tam otomatikleştirilmiş işlemler için açık kanuni dayanak aranmalıdır. Zira burada değişen yalnızca karar alma sürecinde kullanılan teknik araç değil, idari yetkinin kullanılma biçimidir. Kamu gücünün bireyler hakkında doğrudan hukuki sonuç doğuracak şekilde otomatik sistemler aracılığıyla kullanılması</w:t>
      </w:r>
      <w:r w:rsidR="00C44F4C" w:rsidRPr="00902CC1">
        <w:rPr>
          <w:color w:val="000000"/>
        </w:rPr>
        <w:t xml:space="preserve"> </w:t>
      </w:r>
      <w:r w:rsidRPr="00902CC1">
        <w:rPr>
          <w:color w:val="000000"/>
        </w:rPr>
        <w:t>önemli bir dönüşümdür</w:t>
      </w:r>
      <w:r w:rsidR="00C44F4C" w:rsidRPr="00902CC1">
        <w:rPr>
          <w:color w:val="000000"/>
        </w:rPr>
        <w:t xml:space="preserve"> ve kanuni bir dayanağa ihtiyaç vardır</w:t>
      </w:r>
      <w:r w:rsidR="002E070C" w:rsidRPr="00902CC1">
        <w:rPr>
          <w:rStyle w:val="DipnotBavurusu"/>
          <w:color w:val="000000"/>
        </w:rPr>
        <w:footnoteReference w:id="40"/>
      </w:r>
      <w:r w:rsidR="00F47FF0" w:rsidRPr="00902CC1">
        <w:rPr>
          <w:color w:val="000000"/>
        </w:rPr>
        <w:t xml:space="preserve">. Temel hak ve özgürlüklere müdahale niteliği taşıyabilecek işlemlerde genel bir yetki normu da yeterli değildir; yetkinin konu bakımından sınırlandırılmış özel düzenlemelerle çerçevelenmesi, ayrıca sistemin karar kriterleri, denetim mekanizmaları ve bireylerin bilgilendirilme hakkının düzenleyici çerçeveye bağlanması </w:t>
      </w:r>
      <w:r w:rsidR="00C44F4C" w:rsidRPr="00902CC1">
        <w:rPr>
          <w:color w:val="000000"/>
        </w:rPr>
        <w:t>aranmalıdır</w:t>
      </w:r>
      <w:r w:rsidR="00D201EB" w:rsidRPr="00902CC1">
        <w:rPr>
          <w:rStyle w:val="DipnotBavurusu"/>
          <w:color w:val="000000"/>
        </w:rPr>
        <w:footnoteReference w:id="41"/>
      </w:r>
      <w:r w:rsidR="00F47FF0" w:rsidRPr="00902CC1">
        <w:rPr>
          <w:color w:val="000000"/>
        </w:rPr>
        <w:t>.</w:t>
      </w:r>
      <w:r w:rsidR="004237C7" w:rsidRPr="00902CC1">
        <w:rPr>
          <w:color w:val="000000"/>
        </w:rPr>
        <w:t xml:space="preserve"> </w:t>
      </w:r>
    </w:p>
    <w:p w14:paraId="389B372C" w14:textId="0EB50AE2" w:rsidR="00C44F4C" w:rsidRPr="00902CC1" w:rsidRDefault="008F5645" w:rsidP="00902CC1">
      <w:pPr>
        <w:pStyle w:val="font-claude-response-body"/>
        <w:spacing w:before="240" w:beforeAutospacing="0" w:after="0" w:afterAutospacing="0" w:line="276" w:lineRule="auto"/>
        <w:jc w:val="both"/>
        <w:rPr>
          <w:color w:val="000000"/>
        </w:rPr>
      </w:pPr>
      <w:r w:rsidRPr="00902CC1">
        <w:t xml:space="preserve">Otomasyonun hukuki sınırlarının belirlenmesinde bağlı yetki ile takdir yetkisi ayrımı da merkezi bir işleve sahiptir. Kanunun koşul ve sonucu belirlediği bağlı yetki alanları otomasyona daha elverişliyken, takdir yetkisinin kullanıldığı alanlarda idareden beklenen, somut olayın özelliklerini ve kamu yararını değerlendiren bir </w:t>
      </w:r>
      <w:r w:rsidR="00B5745C" w:rsidRPr="00902CC1">
        <w:t>idari karar sürecidir</w:t>
      </w:r>
      <w:r w:rsidRPr="00902CC1">
        <w:t>. Bu nedenle takdir yetkisi içeren işlemlerde tam otomasyon, idari yetkinin sorumlu bir kamu görevlisi tarafından kullanılması gereğiyle gerilim içindedir. Bu alanlarda otomasyon kural olarak karar destek sistemi düzeyinde kalmalı; nihai karar, anlamlı insan müdahalesi içeren bir değerlendirme sonucunda verilmelidir</w:t>
      </w:r>
      <w:r w:rsidR="00D201EB" w:rsidRPr="00902CC1">
        <w:rPr>
          <w:rStyle w:val="DipnotBavurusu"/>
        </w:rPr>
        <w:footnoteReference w:id="42"/>
      </w:r>
      <w:r w:rsidR="005A354D" w:rsidRPr="00902CC1">
        <w:rPr>
          <w:color w:val="000000"/>
        </w:rPr>
        <w:t>.</w:t>
      </w:r>
      <w:r w:rsidRPr="00902CC1">
        <w:rPr>
          <w:color w:val="000000"/>
        </w:rPr>
        <w:t xml:space="preserve"> Müdahalenin </w:t>
      </w:r>
      <w:r w:rsidR="00C7619C" w:rsidRPr="00902CC1">
        <w:rPr>
          <w:color w:val="000000"/>
        </w:rPr>
        <w:t>anlamlı</w:t>
      </w:r>
      <w:r w:rsidRPr="00902CC1">
        <w:rPr>
          <w:color w:val="000000"/>
        </w:rPr>
        <w:t xml:space="preserve"> sayılabilmesi için karar vericinin sistemin önerisinden sapma konusunda gerçek bir yetkiye ve fiilî bir imkâna sahip olması, öneriyi değerlendirebilecek bilgi ve zamana erişebilmesi ve müdahalenin göstermelik bir onaydan ibaret kalmaması gerekir</w:t>
      </w:r>
      <w:r w:rsidR="005A354D" w:rsidRPr="00902CC1">
        <w:rPr>
          <w:rStyle w:val="DipnotBavurusu"/>
          <w:color w:val="000000"/>
        </w:rPr>
        <w:footnoteReference w:id="43"/>
      </w:r>
      <w:r w:rsidRPr="00902CC1">
        <w:rPr>
          <w:color w:val="000000"/>
        </w:rPr>
        <w:t xml:space="preserve">. </w:t>
      </w:r>
      <w:r w:rsidR="00B5745C" w:rsidRPr="00902CC1">
        <w:rPr>
          <w:color w:val="000000"/>
        </w:rPr>
        <w:t xml:space="preserve">Anayasa’nın 128. maddesi </w:t>
      </w:r>
      <w:proofErr w:type="gramStart"/>
      <w:r w:rsidR="00B5745C" w:rsidRPr="00902CC1">
        <w:rPr>
          <w:color w:val="000000"/>
        </w:rPr>
        <w:t>de,</w:t>
      </w:r>
      <w:proofErr w:type="gramEnd"/>
      <w:r w:rsidR="00B5745C" w:rsidRPr="00902CC1">
        <w:rPr>
          <w:color w:val="000000"/>
        </w:rPr>
        <w:t xml:space="preserve"> genel idare esaslarına göre yürütülen kamu hizmetlerinin gerektirdiği asli ve sürekli görevlerin kamu görevlileri eliyle görülmesini öngörmesi nedeniyle, özellikle kamu gücünün kullanılmasını içeren takdire dayalı kararların tümüyle teknik sistemlere bırakılmasına karşı anayasal bir değerlendirme zemini </w:t>
      </w:r>
      <w:r w:rsidR="00B5745C" w:rsidRPr="00902CC1">
        <w:rPr>
          <w:color w:val="000000"/>
        </w:rPr>
        <w:t>sunmaktadır</w:t>
      </w:r>
      <w:r w:rsidR="00B5745C" w:rsidRPr="00902CC1">
        <w:rPr>
          <w:color w:val="000000"/>
        </w:rPr>
        <w:t>.</w:t>
      </w:r>
    </w:p>
    <w:p w14:paraId="1EAE918B" w14:textId="0A21EE53" w:rsidR="00F47FF0" w:rsidRPr="00902CC1" w:rsidRDefault="00C44F4C"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Otomatik k</w:t>
      </w:r>
      <w:r w:rsidR="00F47FF0" w:rsidRPr="00902CC1">
        <w:rPr>
          <w:rFonts w:ascii="Times New Roman" w:eastAsia="Times New Roman" w:hAnsi="Times New Roman" w:cs="Times New Roman"/>
          <w:color w:val="000000"/>
          <w:kern w:val="0"/>
          <w:lang w:eastAsia="tr-TR"/>
          <w14:ligatures w14:val="none"/>
        </w:rPr>
        <w:t>arar desteği ile tam otomasyon arasındaki sın</w:t>
      </w:r>
      <w:r w:rsidRPr="00902CC1">
        <w:rPr>
          <w:rFonts w:ascii="Times New Roman" w:eastAsia="Times New Roman" w:hAnsi="Times New Roman" w:cs="Times New Roman"/>
          <w:color w:val="000000"/>
          <w:kern w:val="0"/>
          <w:lang w:eastAsia="tr-TR"/>
          <w14:ligatures w14:val="none"/>
        </w:rPr>
        <w:t>ırın</w:t>
      </w:r>
      <w:r w:rsidR="00F47FF0" w:rsidRPr="00902CC1">
        <w:rPr>
          <w:rFonts w:ascii="Times New Roman" w:eastAsia="Times New Roman" w:hAnsi="Times New Roman" w:cs="Times New Roman"/>
          <w:color w:val="000000"/>
          <w:kern w:val="0"/>
          <w:lang w:eastAsia="tr-TR"/>
          <w14:ligatures w14:val="none"/>
        </w:rPr>
        <w:t xml:space="preserve"> uygulamada geçişken</w:t>
      </w:r>
      <w:r w:rsidRPr="00902CC1">
        <w:rPr>
          <w:rFonts w:ascii="Times New Roman" w:eastAsia="Times New Roman" w:hAnsi="Times New Roman" w:cs="Times New Roman"/>
          <w:color w:val="000000"/>
          <w:kern w:val="0"/>
          <w:lang w:eastAsia="tr-TR"/>
          <w14:ligatures w14:val="none"/>
        </w:rPr>
        <w:t xml:space="preserve"> olması nedeniyle,</w:t>
      </w:r>
      <w:r w:rsidR="00F47FF0" w:rsidRPr="00902CC1">
        <w:rPr>
          <w:rFonts w:ascii="Times New Roman" w:eastAsia="Times New Roman" w:hAnsi="Times New Roman" w:cs="Times New Roman"/>
          <w:color w:val="000000"/>
          <w:kern w:val="0"/>
          <w:lang w:eastAsia="tr-TR"/>
          <w14:ligatures w14:val="none"/>
        </w:rPr>
        <w:t xml:space="preserve"> temel haklar üzerinde ciddi etki doğurabilecek bir kararda otomatik destek belirleyici hale gelmişse, işlem biçimsel olarak yarı otomatik olsa da kanuni dayanak aranmalıdır. Ayrıca sistem karar verici olmasa bile kimlik tespiti, gözetim veya başkaca kişisel veri işleme faaliyeti yürütüyorsa, kişisel verilerin korunması hukuku bağımsız bir kanuni dayanak gerekliliği doğurur; </w:t>
      </w:r>
      <w:r w:rsidRPr="00902CC1">
        <w:rPr>
          <w:rFonts w:ascii="Times New Roman" w:eastAsia="Times New Roman" w:hAnsi="Times New Roman" w:cs="Times New Roman"/>
          <w:color w:val="000000"/>
          <w:kern w:val="0"/>
          <w:lang w:eastAsia="tr-TR"/>
          <w14:ligatures w14:val="none"/>
        </w:rPr>
        <w:t>çünkü</w:t>
      </w:r>
      <w:r w:rsidR="00F47FF0" w:rsidRPr="00902CC1">
        <w:rPr>
          <w:rFonts w:ascii="Times New Roman" w:eastAsia="Times New Roman" w:hAnsi="Times New Roman" w:cs="Times New Roman"/>
          <w:color w:val="000000"/>
          <w:kern w:val="0"/>
          <w:lang w:eastAsia="tr-TR"/>
          <w14:ligatures w14:val="none"/>
        </w:rPr>
        <w:t xml:space="preserve"> otomasyon için kullanılan makine öğrenmesi gibi yapay zekâ sistemleri büyük miktarda veri işler. </w:t>
      </w:r>
      <w:r w:rsidR="00157604" w:rsidRPr="00902CC1">
        <w:rPr>
          <w:rFonts w:ascii="Times New Roman" w:hAnsi="Times New Roman" w:cs="Times New Roman"/>
          <w:color w:val="000000"/>
        </w:rPr>
        <w:t>AB hukukunda GDPR m</w:t>
      </w:r>
      <w:r w:rsidR="000D64D9" w:rsidRPr="00902CC1">
        <w:rPr>
          <w:rFonts w:ascii="Times New Roman" w:hAnsi="Times New Roman" w:cs="Times New Roman"/>
          <w:color w:val="000000"/>
        </w:rPr>
        <w:t>adde</w:t>
      </w:r>
      <w:r w:rsidR="00157604" w:rsidRPr="00902CC1">
        <w:rPr>
          <w:rFonts w:ascii="Times New Roman" w:hAnsi="Times New Roman" w:cs="Times New Roman"/>
          <w:color w:val="000000"/>
        </w:rPr>
        <w:t xml:space="preserve"> 22, ilgili kişi hakkında hukuki sonuç doğuran veya onu benzer şekilde önemli ölçüde etkileyen münhasıran otomatik işlemeye dayalı kararlara karşı özel bir koruma rejimi öngörmektedir. Bu tür kararların hukuka uygun olabilmesi için, diğer istisnaların yanında, Birlik veya üye devlet hukukunda açık bir dayanağın </w:t>
      </w:r>
      <w:r w:rsidR="00157604" w:rsidRPr="00902CC1">
        <w:rPr>
          <w:rFonts w:ascii="Times New Roman" w:hAnsi="Times New Roman" w:cs="Times New Roman"/>
          <w:color w:val="000000"/>
        </w:rPr>
        <w:lastRenderedPageBreak/>
        <w:t xml:space="preserve">bulunması gerekir. Alman </w:t>
      </w:r>
      <w:proofErr w:type="spellStart"/>
      <w:r w:rsidR="00157604" w:rsidRPr="00902CC1">
        <w:rPr>
          <w:rFonts w:ascii="Times New Roman" w:hAnsi="Times New Roman" w:cs="Times New Roman"/>
          <w:color w:val="000000"/>
        </w:rPr>
        <w:t>VwVfG</w:t>
      </w:r>
      <w:proofErr w:type="spellEnd"/>
      <w:r w:rsidR="00157604" w:rsidRPr="00902CC1">
        <w:rPr>
          <w:rFonts w:ascii="Times New Roman" w:hAnsi="Times New Roman" w:cs="Times New Roman"/>
          <w:color w:val="000000"/>
        </w:rPr>
        <w:t xml:space="preserve"> § </w:t>
      </w:r>
      <w:proofErr w:type="gramStart"/>
      <w:r w:rsidR="00157604" w:rsidRPr="00902CC1">
        <w:rPr>
          <w:rFonts w:ascii="Times New Roman" w:hAnsi="Times New Roman" w:cs="Times New Roman"/>
          <w:color w:val="000000"/>
        </w:rPr>
        <w:t>35a</w:t>
      </w:r>
      <w:proofErr w:type="gramEnd"/>
      <w:r w:rsidR="00157604" w:rsidRPr="00902CC1">
        <w:rPr>
          <w:rFonts w:ascii="Times New Roman" w:hAnsi="Times New Roman" w:cs="Times New Roman"/>
          <w:color w:val="000000"/>
        </w:rPr>
        <w:t xml:space="preserve"> gibi düzenlemeler, idari usul hukuku düzeyinde tam otomatik işlem tesisine açık hukuki temel sağlayarak GDPR m. 22’de aranan iç hukuk dayanağıyla da işlevsel bir bağlantı kurmaktadır</w:t>
      </w:r>
      <w:r w:rsidR="00536499" w:rsidRPr="00902CC1">
        <w:rPr>
          <w:rStyle w:val="DipnotBavurusu"/>
          <w:rFonts w:ascii="Times New Roman" w:hAnsi="Times New Roman" w:cs="Times New Roman"/>
          <w:color w:val="000000"/>
        </w:rPr>
        <w:footnoteReference w:id="44"/>
      </w:r>
      <w:r w:rsidR="00157604" w:rsidRPr="00902CC1">
        <w:rPr>
          <w:rFonts w:ascii="Times New Roman" w:hAnsi="Times New Roman" w:cs="Times New Roman"/>
          <w:color w:val="000000"/>
        </w:rPr>
        <w:t>.</w:t>
      </w:r>
      <w:r w:rsidR="00F47FF0" w:rsidRPr="00902CC1">
        <w:rPr>
          <w:rFonts w:ascii="Times New Roman" w:eastAsia="Times New Roman" w:hAnsi="Times New Roman" w:cs="Times New Roman"/>
          <w:color w:val="000000"/>
          <w:kern w:val="0"/>
          <w:lang w:eastAsia="tr-TR"/>
          <w14:ligatures w14:val="none"/>
        </w:rPr>
        <w:t xml:space="preserve"> </w:t>
      </w:r>
      <w:r w:rsidR="00B5745C" w:rsidRPr="00902CC1">
        <w:rPr>
          <w:rFonts w:ascii="Times New Roman" w:eastAsia="Times New Roman" w:hAnsi="Times New Roman" w:cs="Times New Roman"/>
          <w:color w:val="000000"/>
          <w:kern w:val="0"/>
          <w:lang w:eastAsia="tr-TR"/>
          <w14:ligatures w14:val="none"/>
        </w:rPr>
        <w:t>Bu bakımdan kişisel verilerin korunması hukuku, verilerin otomatik işlenmesine; idari usul hukuku ise kamu gücü içeren kararın otomatik biçimde tesisine ilişkin iki farklı fakat birbirini tamamlayan hukuki dayanak işlevi gör</w:t>
      </w:r>
      <w:r w:rsidR="00B5745C" w:rsidRPr="00902CC1">
        <w:rPr>
          <w:rFonts w:ascii="Times New Roman" w:eastAsia="Times New Roman" w:hAnsi="Times New Roman" w:cs="Times New Roman"/>
          <w:color w:val="000000"/>
          <w:kern w:val="0"/>
          <w:lang w:eastAsia="tr-TR"/>
          <w14:ligatures w14:val="none"/>
        </w:rPr>
        <w:t>mektedir.</w:t>
      </w:r>
    </w:p>
    <w:p w14:paraId="12BEA097" w14:textId="52C0A970" w:rsidR="004C3A74" w:rsidRPr="00902CC1" w:rsidRDefault="004C3A74" w:rsidP="00902CC1">
      <w:pPr>
        <w:pStyle w:val="NormalWeb"/>
        <w:spacing w:before="240" w:beforeAutospacing="0" w:after="0" w:afterAutospacing="0" w:line="276" w:lineRule="auto"/>
        <w:jc w:val="both"/>
        <w:rPr>
          <w:color w:val="000000"/>
        </w:rPr>
      </w:pPr>
      <w:r w:rsidRPr="00902CC1">
        <w:rPr>
          <w:color w:val="000000"/>
        </w:rPr>
        <w:t xml:space="preserve">Karşılaştırmalı hukukta otomatikleştirilmiş idari karar alma, farklı </w:t>
      </w:r>
      <w:r w:rsidR="00C44F4C" w:rsidRPr="00902CC1">
        <w:rPr>
          <w:color w:val="000000"/>
        </w:rPr>
        <w:t>şekillerde</w:t>
      </w:r>
      <w:r w:rsidRPr="00902CC1">
        <w:rPr>
          <w:color w:val="000000"/>
        </w:rPr>
        <w:t xml:space="preserve"> düzenlenmiştir. Alman hukukunda </w:t>
      </w:r>
      <w:proofErr w:type="spellStart"/>
      <w:r w:rsidRPr="00902CC1">
        <w:rPr>
          <w:color w:val="000000"/>
        </w:rPr>
        <w:t>VwVfG</w:t>
      </w:r>
      <w:proofErr w:type="spellEnd"/>
      <w:r w:rsidRPr="00902CC1">
        <w:rPr>
          <w:color w:val="000000"/>
        </w:rPr>
        <w:t xml:space="preserve"> § </w:t>
      </w:r>
      <w:proofErr w:type="gramStart"/>
      <w:r w:rsidRPr="00902CC1">
        <w:rPr>
          <w:color w:val="000000"/>
        </w:rPr>
        <w:t>35a</w:t>
      </w:r>
      <w:proofErr w:type="gramEnd"/>
      <w:r w:rsidRPr="00902CC1">
        <w:rPr>
          <w:color w:val="000000"/>
        </w:rPr>
        <w:t>, tamamen otomatik idari işlem tesisini bir hukuk kuralıyla açıkça öngörülmüş olma ve somut olayda takdir yetkisi ya da değerlendirme marjı bulunmama koşullarına bağlamaktadır</w:t>
      </w:r>
      <w:r w:rsidR="00536499" w:rsidRPr="00902CC1">
        <w:rPr>
          <w:rStyle w:val="DipnotBavurusu"/>
          <w:color w:val="000000"/>
        </w:rPr>
        <w:footnoteReference w:id="45"/>
      </w:r>
      <w:r w:rsidRPr="00902CC1">
        <w:rPr>
          <w:color w:val="000000"/>
        </w:rPr>
        <w:t>. İspanyol hukukunda Ley 40/2015 m</w:t>
      </w:r>
      <w:r w:rsidR="004F34FF" w:rsidRPr="00902CC1">
        <w:rPr>
          <w:color w:val="000000"/>
        </w:rPr>
        <w:t>adde</w:t>
      </w:r>
      <w:r w:rsidRPr="00902CC1">
        <w:rPr>
          <w:color w:val="000000"/>
        </w:rPr>
        <w:t xml:space="preserve"> 41, </w:t>
      </w:r>
      <w:r w:rsidR="00E73571" w:rsidRPr="00902CC1">
        <w:rPr>
          <w:color w:val="000000"/>
        </w:rPr>
        <w:t>otomatik idari işlemi, kamu görevlisinin doğrudan müdahalesi olmaksızın elektronik ortamda gerçekleştirilen idari faaliyet olarak tanımlamakta; ayrıca sistemin geliştirilmesi, işletilmesi ve denetlenmesinden sorumlu idari organlar ile itirazlardan sorumlu makamın önceden belirlenmesini zorunlu kılmaktadır</w:t>
      </w:r>
      <w:r w:rsidR="00E73571" w:rsidRPr="00902CC1">
        <w:rPr>
          <w:rStyle w:val="DipnotBavurusu"/>
          <w:color w:val="000000"/>
        </w:rPr>
        <w:footnoteReference w:id="46"/>
      </w:r>
      <w:r w:rsidR="00E73571" w:rsidRPr="00902CC1">
        <w:rPr>
          <w:color w:val="000000"/>
        </w:rPr>
        <w:t>.</w:t>
      </w:r>
      <w:r w:rsidRPr="00902CC1">
        <w:rPr>
          <w:color w:val="000000"/>
        </w:rPr>
        <w:t xml:space="preserve"> Fransız hukukunda ise CRPA, algoritmik işleme dayanan bireysel kararlarda ilgilinin bilgilendirilmesini ve talep üzerine algoritmik işlemenin temel kurallarına erişebilmesini öngörmektedir</w:t>
      </w:r>
      <w:r w:rsidR="005A354D" w:rsidRPr="00902CC1">
        <w:rPr>
          <w:color w:val="000000"/>
        </w:rPr>
        <w:t xml:space="preserve"> (</w:t>
      </w:r>
      <w:r w:rsidR="005A354D" w:rsidRPr="00902CC1">
        <w:t>R. 311-3-1-2</w:t>
      </w:r>
      <w:r w:rsidR="005A354D" w:rsidRPr="00902CC1">
        <w:rPr>
          <w:color w:val="000000"/>
        </w:rPr>
        <w:t>)</w:t>
      </w:r>
      <w:r w:rsidR="00E73571" w:rsidRPr="00902CC1">
        <w:rPr>
          <w:rStyle w:val="DipnotBavurusu"/>
          <w:color w:val="000000"/>
        </w:rPr>
        <w:footnoteReference w:id="47"/>
      </w:r>
      <w:r w:rsidRPr="00902CC1">
        <w:rPr>
          <w:color w:val="000000"/>
        </w:rPr>
        <w:t xml:space="preserve">. Bu düzenlemeler, farklı teknikler benimsemekle birlikte, otomatikleştirilmiş karar alma bakımından açık hukuki </w:t>
      </w:r>
      <w:r w:rsidR="0093036F" w:rsidRPr="00902CC1">
        <w:rPr>
          <w:color w:val="000000"/>
        </w:rPr>
        <w:t>dayanak</w:t>
      </w:r>
      <w:r w:rsidRPr="00902CC1">
        <w:rPr>
          <w:color w:val="000000"/>
        </w:rPr>
        <w:t xml:space="preserve">, sorumlu makamın belirlenmesi ve karar sürecinin denetlenebilirliği </w:t>
      </w:r>
      <w:r w:rsidR="0093036F" w:rsidRPr="00902CC1">
        <w:rPr>
          <w:color w:val="000000"/>
        </w:rPr>
        <w:t>ortak gereklili</w:t>
      </w:r>
      <w:r w:rsidR="00B5745C" w:rsidRPr="00902CC1">
        <w:rPr>
          <w:color w:val="000000"/>
        </w:rPr>
        <w:t>k</w:t>
      </w:r>
      <w:r w:rsidR="0093036F" w:rsidRPr="00902CC1">
        <w:rPr>
          <w:color w:val="000000"/>
        </w:rPr>
        <w:t>lerdir</w:t>
      </w:r>
      <w:r w:rsidRPr="00902CC1">
        <w:rPr>
          <w:color w:val="000000"/>
        </w:rPr>
        <w:t>.</w:t>
      </w:r>
    </w:p>
    <w:p w14:paraId="19F3EA32" w14:textId="135441FE" w:rsidR="00F47FF0" w:rsidRPr="00902CC1" w:rsidRDefault="004C3A74" w:rsidP="00902CC1">
      <w:pPr>
        <w:pStyle w:val="NormalWeb"/>
        <w:spacing w:before="240" w:beforeAutospacing="0" w:after="0" w:afterAutospacing="0" w:line="276" w:lineRule="auto"/>
        <w:jc w:val="both"/>
        <w:rPr>
          <w:color w:val="000000"/>
        </w:rPr>
      </w:pPr>
      <w:r w:rsidRPr="00902CC1">
        <w:rPr>
          <w:color w:val="000000"/>
        </w:rPr>
        <w:t>Türk hukukunda genel bir idari usul kanununun bulunmaması nedeniyle, otomatikleştirilmiş işlem tesisinin koşullarını, sınırlarını ve usul güvencelerini belirleyen genel bir çerçeve norm mevcut değildir. Buna karşılık uygulama, hukuki çerçevenin önünde ilerlemektedir. Vergi ve sosyal güvenlik alanlarında kitlesel hesaplama ve tahakkuk işlemleri elektronik sistemler aracılığıyla yürütülmekte; merkezî sınav ve yerleştirme işlemlerinde önceden belirlenmiş kurallar otomatik olarak uygulanmakta; EDS aracılığıyla trafik ihlallerine ilişkin idari para cezaları büyük ölçüde sistem kayıtlarına dayanılarak düzenlenmektedir. Bu sektörel düzenlemeler çoğu zaman işlemlerin elektronik ortamda yürütülmesine imkân tanımakta; ancak karar sürecinin otomatikleştirilmesine özgü takdir yetkisi sınırı, insan müdahalesinin niteliği, bilgilendirme, gerekçe ve itiraz güvenceleri gibi konuları genel bir rejime bağlamamaktadır.</w:t>
      </w:r>
      <w:r w:rsidR="009806D5" w:rsidRPr="00902CC1">
        <w:rPr>
          <w:color w:val="000000"/>
        </w:rPr>
        <w:t xml:space="preserve"> Bu durum, otomasyonun karar sürecine özgü etkilerinin düzenleme dışında kalması riskini doğurmaktadır.</w:t>
      </w:r>
    </w:p>
    <w:p w14:paraId="4309FED5" w14:textId="09762406" w:rsidR="001571F2" w:rsidRPr="00902CC1" w:rsidRDefault="001571F2" w:rsidP="00902CC1">
      <w:pPr>
        <w:pStyle w:val="NormalWeb"/>
        <w:spacing w:before="240" w:beforeAutospacing="0" w:after="0" w:afterAutospacing="0" w:line="276" w:lineRule="auto"/>
        <w:jc w:val="both"/>
        <w:rPr>
          <w:color w:val="000000"/>
        </w:rPr>
      </w:pPr>
      <w:proofErr w:type="spellStart"/>
      <w:r w:rsidRPr="00902CC1">
        <w:rPr>
          <w:color w:val="000000"/>
        </w:rPr>
        <w:t>KVKK’nın</w:t>
      </w:r>
      <w:proofErr w:type="spellEnd"/>
      <w:r w:rsidRPr="00902CC1">
        <w:rPr>
          <w:color w:val="000000"/>
        </w:rPr>
        <w:t>, GDPR m</w:t>
      </w:r>
      <w:r w:rsidR="006056FC" w:rsidRPr="00902CC1">
        <w:rPr>
          <w:color w:val="000000"/>
        </w:rPr>
        <w:t>adde</w:t>
      </w:r>
      <w:r w:rsidRPr="00902CC1">
        <w:rPr>
          <w:color w:val="000000"/>
        </w:rPr>
        <w:t xml:space="preserve"> 22’de yer alan ve münhasıran otomatik işlemeye dayanan, ilgili kişi hakkında hukuki sonuç doğuran veya onu benzer şekilde önemli ölçüde etkileyen kararlara özgü kapsamlı bir koruma rejimi içermemesi, bu alandaki düzenleme boşluğunu </w:t>
      </w:r>
      <w:r w:rsidRPr="00902CC1">
        <w:rPr>
          <w:color w:val="000000"/>
        </w:rPr>
        <w:lastRenderedPageBreak/>
        <w:t>derinleştirmektedir</w:t>
      </w:r>
      <w:r w:rsidRPr="00902CC1">
        <w:rPr>
          <w:rStyle w:val="DipnotBavurusu"/>
          <w:color w:val="000000"/>
        </w:rPr>
        <w:footnoteReference w:id="48"/>
      </w:r>
      <w:r w:rsidRPr="00902CC1">
        <w:rPr>
          <w:color w:val="000000"/>
        </w:rPr>
        <w:t>. Bununla birlikte KVKK m</w:t>
      </w:r>
      <w:r w:rsidR="006056FC" w:rsidRPr="00902CC1">
        <w:rPr>
          <w:color w:val="000000"/>
        </w:rPr>
        <w:t>adde</w:t>
      </w:r>
      <w:r w:rsidRPr="00902CC1">
        <w:rPr>
          <w:color w:val="000000"/>
        </w:rPr>
        <w:t xml:space="preserve"> 11/1-g, ilgili kişiye, işlenen verilerin münhasıran otomatik sistemler aracılığıyla analiz edilmesi sonucunda kendisi aleyhine bir sonucun ortaya çıkmasına itiraz etme hakkı tanımaktadır. Ancak bu hüküm; otomatik kararların hangi koşullarda alınabileceğini, insan müdahalesinin ne zaman zorunlu olduğunu, ilgili kişinin görüşünü açıklama ve kararın yeniden değerlendirilmesini talep etme imkânlarını ve bu süreçte uygulanacak usul güvencelerini bütüncül biçimde düzenlememektedir. Bu nedenle Türk hukukunda ne genel idari usul hukuku ne de kişisel verilerin korunması hukuku, tam otomatikleştirilmiş idari karar alma süreçlerini kapsamlı biçimde çerçeveleyen bir kanuni dayanak ve usul güvencesi rejimi sunmaktadır</w:t>
      </w:r>
      <w:r w:rsidRPr="00902CC1">
        <w:rPr>
          <w:rStyle w:val="DipnotBavurusu"/>
          <w:color w:val="000000"/>
        </w:rPr>
        <w:footnoteReference w:id="49"/>
      </w:r>
      <w:r w:rsidRPr="00902CC1">
        <w:rPr>
          <w:color w:val="000000"/>
        </w:rPr>
        <w:t>. Bununla birlikte her otomatikleştirilmiş işlem bakımından aynı yoğunlukta kanuni dayanak aranması, idari işleyişin gereksiz biçimde katılaşmasına yol açabilir. Bu nedenle kanuni dayanak gerekliliğinin kapsamı; otomasyonun karar sürecindeki rolü, işlemin temel haklara etkisi ve idarenin bağlı yetki ya da takdir yetkisi kullanıp kullanmadığı dikkate alınarak belirlenmelidir.</w:t>
      </w:r>
    </w:p>
    <w:p w14:paraId="5BD91657" w14:textId="4B831C36" w:rsidR="00BD7316" w:rsidRPr="00902CC1" w:rsidRDefault="00BD7316" w:rsidP="00902CC1">
      <w:pPr>
        <w:pStyle w:val="Balk1"/>
        <w:spacing w:before="240" w:beforeAutospacing="0" w:after="0" w:afterAutospacing="0"/>
      </w:pPr>
      <w:r w:rsidRPr="00902CC1">
        <w:t xml:space="preserve">IV. ŞEFFAFLIK VE DENETLENEBİLİRLİK </w:t>
      </w:r>
      <w:r w:rsidR="00CA52D5" w:rsidRPr="00902CC1">
        <w:t>SORUNU</w:t>
      </w:r>
    </w:p>
    <w:p w14:paraId="323AE1AC" w14:textId="77777777" w:rsidR="00BD7316" w:rsidRPr="00902CC1" w:rsidRDefault="00BD7316" w:rsidP="00902CC1">
      <w:pPr>
        <w:spacing w:before="240" w:after="0" w:line="276" w:lineRule="auto"/>
        <w:jc w:val="both"/>
        <w:outlineLvl w:val="1"/>
        <w:rPr>
          <w:rFonts w:ascii="Times New Roman" w:eastAsia="Times New Roman" w:hAnsi="Times New Roman" w:cs="Times New Roman"/>
          <w:b/>
          <w:bCs/>
          <w:color w:val="000000"/>
          <w:kern w:val="0"/>
          <w:lang w:eastAsia="tr-TR"/>
          <w14:ligatures w14:val="none"/>
        </w:rPr>
      </w:pPr>
      <w:r w:rsidRPr="00902CC1">
        <w:rPr>
          <w:rFonts w:ascii="Times New Roman" w:eastAsia="Times New Roman" w:hAnsi="Times New Roman" w:cs="Times New Roman"/>
          <w:b/>
          <w:bCs/>
          <w:color w:val="000000"/>
          <w:kern w:val="0"/>
          <w:lang w:eastAsia="tr-TR"/>
          <w14:ligatures w14:val="none"/>
        </w:rPr>
        <w:t>A. Algoritmik Karar Alma ve "Kara Kutu" Sorunu</w:t>
      </w:r>
    </w:p>
    <w:p w14:paraId="2C988C58" w14:textId="01228599" w:rsidR="00493855" w:rsidRPr="00902CC1" w:rsidRDefault="00BD7316"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Şeffaflık, hukuk devletinin ve hukuki belirlilik ilkesinin gereği olarak idarenin işleyişinin bilinebilir, kararlarının nedenlerinin öğrenilebilir ve gelecekteki uygulamasının öngörülebilir olmasını ifade eder</w:t>
      </w:r>
      <w:r w:rsidR="00EF1DC8" w:rsidRPr="00902CC1">
        <w:rPr>
          <w:rFonts w:ascii="Times New Roman" w:eastAsia="Times New Roman" w:hAnsi="Times New Roman" w:cs="Times New Roman"/>
          <w:color w:val="000000"/>
          <w:kern w:val="0"/>
          <w:lang w:eastAsia="tr-TR"/>
          <w14:ligatures w14:val="none"/>
        </w:rPr>
        <w:t>.</w:t>
      </w:r>
      <w:r w:rsidR="00EE6F5A" w:rsidRPr="00902CC1">
        <w:rPr>
          <w:rFonts w:ascii="Times New Roman" w:eastAsia="Times New Roman" w:hAnsi="Times New Roman" w:cs="Times New Roman"/>
          <w:color w:val="000000"/>
          <w:kern w:val="0"/>
          <w:lang w:eastAsia="tr-TR"/>
          <w14:ligatures w14:val="none"/>
        </w:rPr>
        <w:t xml:space="preserve"> </w:t>
      </w:r>
      <w:r w:rsidR="00EF1DC8" w:rsidRPr="00902CC1">
        <w:rPr>
          <w:rFonts w:ascii="Times New Roman" w:eastAsia="Times New Roman" w:hAnsi="Times New Roman" w:cs="Times New Roman"/>
          <w:color w:val="000000"/>
          <w:kern w:val="0"/>
          <w:lang w:eastAsia="tr-TR"/>
          <w14:ligatures w14:val="none"/>
        </w:rPr>
        <w:t>Bu yönüyle şeffaflık, bireyin bilgi edinme, dosya inceleme ve gerekçeyi öğrenme imkânlarının ortak zeminini oluşturur ve idarenin hesap verebilirliğinin ön koşuludur</w:t>
      </w:r>
      <w:r w:rsidR="00DF208B" w:rsidRPr="00902CC1">
        <w:rPr>
          <w:rStyle w:val="DipnotBavurusu"/>
          <w:rFonts w:ascii="Times New Roman" w:eastAsia="Times New Roman" w:hAnsi="Times New Roman" w:cs="Times New Roman"/>
          <w:color w:val="000000"/>
          <w:kern w:val="0"/>
          <w:lang w:eastAsia="tr-TR"/>
          <w14:ligatures w14:val="none"/>
        </w:rPr>
        <w:footnoteReference w:id="50"/>
      </w:r>
      <w:r w:rsidR="00DF208B" w:rsidRPr="00902CC1">
        <w:rPr>
          <w:rFonts w:ascii="Times New Roman" w:eastAsia="Times New Roman" w:hAnsi="Times New Roman" w:cs="Times New Roman"/>
          <w:color w:val="000000"/>
          <w:kern w:val="0"/>
          <w:lang w:eastAsia="tr-TR"/>
          <w14:ligatures w14:val="none"/>
        </w:rPr>
        <w:t>.</w:t>
      </w:r>
    </w:p>
    <w:p w14:paraId="6F8D9434" w14:textId="4ACDB514" w:rsidR="00933C96" w:rsidRPr="00902CC1" w:rsidRDefault="00933C96" w:rsidP="00902CC1">
      <w:pPr>
        <w:pStyle w:val="NormalWeb"/>
        <w:spacing w:before="240" w:beforeAutospacing="0" w:after="0" w:afterAutospacing="0" w:line="276" w:lineRule="auto"/>
        <w:jc w:val="both"/>
        <w:rPr>
          <w:color w:val="000000"/>
        </w:rPr>
      </w:pPr>
      <w:r w:rsidRPr="00902CC1">
        <w:rPr>
          <w:color w:val="000000"/>
        </w:rPr>
        <w:t>Otomatikleştirilmiş idari karar alma süreçlerinde şeffaflık sorunu, çoğu zaman kararın içeriğinden önce kararın nasıl oluştuğunun ilgililer bakımından yeterince açık olmamasıyla ortaya çıkar. Vergi beyannamesinin çevrimiçi verilmesi, sosyal yardım başvurusunun dijital ortamda yapılması veya dinamik bir elektronik formun doldurulması gibi durumlarda, sisteme girilen veriler otomatik olarak işlenebilmekte ve idari karar bu işleme sonucunda üretilen çıktıya dayanabilmektedir. Buna karşılık birey, çoğu zaman kararın oluşumunda otomatik veya algoritmik bir sistemin kullanıldığının farkında değildir</w:t>
      </w:r>
      <w:r w:rsidRPr="00902CC1">
        <w:rPr>
          <w:rStyle w:val="DipnotBavurusu"/>
          <w:color w:val="000000"/>
        </w:rPr>
        <w:footnoteReference w:id="51"/>
      </w:r>
      <w:r w:rsidRPr="00902CC1">
        <w:rPr>
          <w:color w:val="000000"/>
        </w:rPr>
        <w:t>. Bu nedenle şeffaflık yalnızca karar gerekçesinin açıklanmasıyla sınırlı değildir; karar alma sürecinde otomatik sistem kullanıldığının, bu sistemin karar üzerindeki etkisinin ve kullanılan temel ölçütlerin ilgililer bakımından anlaşılabilir kılınmasını da gerektirir.</w:t>
      </w:r>
    </w:p>
    <w:p w14:paraId="0F472DFA" w14:textId="747C8176" w:rsidR="00EF1DC8" w:rsidRPr="00902CC1" w:rsidRDefault="00EF1DC8"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 xml:space="preserve">Otomatikleştirilmiş işlemlerde şeffaflık, kullanılan teknolojiye göre farklılaşan engellerle karşılaşır. Bu engeller tek tip değildir. Fikrî mülkiyet, ticari sır veya güvenlik gerekçeleriyle açıklamanın hukuken sınırlandığı kasıtlı opaklık; açıklanan bilginin ancak teknik uzmanlarca anlaşılabildiği uzmanlık temelli opaklık ve özellikle derin öğrenme sistemlerinde sonuca nasıl </w:t>
      </w:r>
      <w:r w:rsidRPr="00902CC1">
        <w:rPr>
          <w:rFonts w:ascii="Times New Roman" w:eastAsia="Times New Roman" w:hAnsi="Times New Roman" w:cs="Times New Roman"/>
          <w:color w:val="000000"/>
          <w:kern w:val="0"/>
          <w:lang w:eastAsia="tr-TR"/>
          <w14:ligatures w14:val="none"/>
        </w:rPr>
        <w:lastRenderedPageBreak/>
        <w:t>ulaşıldığının geliştiriciler tarafından dahi bütünüyle açıklanamadığı içsel opaklık birbirinden farklı hukuki karşılıklar gerektirir</w:t>
      </w:r>
      <w:r w:rsidR="00DF208B" w:rsidRPr="00902CC1">
        <w:rPr>
          <w:rStyle w:val="DipnotBavurusu"/>
          <w:rFonts w:ascii="Times New Roman" w:eastAsia="Times New Roman" w:hAnsi="Times New Roman" w:cs="Times New Roman"/>
          <w:color w:val="000000"/>
          <w:kern w:val="0"/>
          <w:lang w:eastAsia="tr-TR"/>
          <w14:ligatures w14:val="none"/>
        </w:rPr>
        <w:footnoteReference w:id="52"/>
      </w:r>
      <w:r w:rsidRPr="00902CC1">
        <w:rPr>
          <w:rFonts w:ascii="Times New Roman" w:eastAsia="Times New Roman" w:hAnsi="Times New Roman" w:cs="Times New Roman"/>
          <w:color w:val="000000"/>
          <w:kern w:val="0"/>
          <w:lang w:eastAsia="tr-TR"/>
          <w14:ligatures w14:val="none"/>
        </w:rPr>
        <w:t>. </w:t>
      </w:r>
    </w:p>
    <w:p w14:paraId="04B4930C" w14:textId="23FAEA0B" w:rsidR="004237C7" w:rsidRPr="00902CC1" w:rsidRDefault="00CA52D5"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İlk iki opaklık türü, ilke olarak hukuki ve kurumsal araçlarla azaltılabilir: kamu alımlarında şeffaflık şartları, denetim ve erişim hükümleri, açık kaynak veya denetlenebilir kod politikaları, uzman desteği ve teknik açıklama yükümlülükleri bu kapsamda düşünülebilir. Buna karşılık içsel opaklık, özellikle derin öğrenme sistemlerinde, sistemin sonuca hangi ara ilişkiler üzerinden ulaştığının geliştiriciler tarafından dahi bütünüyle açıklanamaması nedeniyle daha yapısal bir sınıra işaret eder.</w:t>
      </w:r>
      <w:r w:rsidR="00EF1DC8" w:rsidRPr="00902CC1">
        <w:rPr>
          <w:rFonts w:ascii="Times New Roman" w:eastAsia="Times New Roman" w:hAnsi="Times New Roman" w:cs="Times New Roman"/>
          <w:color w:val="000000"/>
          <w:kern w:val="0"/>
          <w:lang w:eastAsia="tr-TR"/>
          <w14:ligatures w14:val="none"/>
        </w:rPr>
        <w:t xml:space="preserve"> Literatürde “</w:t>
      </w:r>
      <w:r w:rsidR="00EF1DC8" w:rsidRPr="00902CC1">
        <w:rPr>
          <w:rFonts w:ascii="Times New Roman" w:eastAsia="Times New Roman" w:hAnsi="Times New Roman" w:cs="Times New Roman"/>
          <w:i/>
          <w:iCs/>
          <w:color w:val="000000"/>
          <w:kern w:val="0"/>
          <w:lang w:eastAsia="tr-TR"/>
          <w14:ligatures w14:val="none"/>
        </w:rPr>
        <w:t>kara kutu problemi</w:t>
      </w:r>
      <w:r w:rsidR="00EF1DC8" w:rsidRPr="00902CC1">
        <w:rPr>
          <w:rFonts w:ascii="Times New Roman" w:eastAsia="Times New Roman" w:hAnsi="Times New Roman" w:cs="Times New Roman"/>
          <w:color w:val="000000"/>
          <w:kern w:val="0"/>
          <w:lang w:eastAsia="tr-TR"/>
          <w14:ligatures w14:val="none"/>
        </w:rPr>
        <w:t>” olarak anılan sorun esas olarak bu noktada ortaya çıkar</w:t>
      </w:r>
      <w:r w:rsidR="00DF208B" w:rsidRPr="00902CC1">
        <w:rPr>
          <w:rStyle w:val="DipnotBavurusu"/>
          <w:rFonts w:ascii="Times New Roman" w:eastAsia="Times New Roman" w:hAnsi="Times New Roman" w:cs="Times New Roman"/>
          <w:color w:val="000000"/>
          <w:kern w:val="0"/>
          <w:lang w:eastAsia="tr-TR"/>
          <w14:ligatures w14:val="none"/>
        </w:rPr>
        <w:footnoteReference w:id="53"/>
      </w:r>
      <w:r w:rsidR="00EF1DC8" w:rsidRPr="00902CC1">
        <w:rPr>
          <w:rFonts w:ascii="Times New Roman" w:eastAsia="Times New Roman" w:hAnsi="Times New Roman" w:cs="Times New Roman"/>
          <w:color w:val="000000"/>
          <w:kern w:val="0"/>
          <w:lang w:eastAsia="tr-TR"/>
          <w14:ligatures w14:val="none"/>
        </w:rPr>
        <w:t>.</w:t>
      </w:r>
      <w:r w:rsidR="004237C7" w:rsidRPr="00902CC1">
        <w:rPr>
          <w:rFonts w:ascii="Times New Roman" w:eastAsia="Times New Roman" w:hAnsi="Times New Roman" w:cs="Times New Roman"/>
          <w:color w:val="000000"/>
          <w:kern w:val="0"/>
          <w:lang w:eastAsia="tr-TR"/>
          <w14:ligatures w14:val="none"/>
        </w:rPr>
        <w:t xml:space="preserve"> </w:t>
      </w:r>
    </w:p>
    <w:p w14:paraId="7761F70D" w14:textId="32BFED09" w:rsidR="00BD7316" w:rsidRPr="00902CC1" w:rsidRDefault="004237C7"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Esasen i</w:t>
      </w:r>
      <w:r w:rsidR="00493855" w:rsidRPr="00902CC1">
        <w:rPr>
          <w:rFonts w:ascii="Times New Roman" w:eastAsia="Times New Roman" w:hAnsi="Times New Roman" w:cs="Times New Roman"/>
          <w:color w:val="000000"/>
          <w:kern w:val="0"/>
          <w:lang w:eastAsia="tr-TR"/>
          <w14:ligatures w14:val="none"/>
        </w:rPr>
        <w:t>nsan karar vericinin zihni de belirli ölçüde kara kutudur; kamu görevlisinin karar verirken aklından geçen her düşüncenin açıklanması beklenemez</w:t>
      </w:r>
      <w:r w:rsidR="00B5745C" w:rsidRPr="00902CC1">
        <w:rPr>
          <w:rFonts w:ascii="Times New Roman" w:eastAsia="Times New Roman" w:hAnsi="Times New Roman" w:cs="Times New Roman"/>
          <w:color w:val="000000"/>
          <w:kern w:val="0"/>
          <w:lang w:eastAsia="tr-TR"/>
          <w14:ligatures w14:val="none"/>
        </w:rPr>
        <w:t xml:space="preserve">. </w:t>
      </w:r>
      <w:r w:rsidR="00B5745C" w:rsidRPr="00902CC1">
        <w:rPr>
          <w:rFonts w:ascii="Times New Roman" w:eastAsia="Times New Roman" w:hAnsi="Times New Roman" w:cs="Times New Roman"/>
          <w:color w:val="000000"/>
          <w:kern w:val="0"/>
          <w:lang w:eastAsia="tr-TR"/>
          <w14:ligatures w14:val="none"/>
        </w:rPr>
        <w:t>Gerekçe, çoğu zaman kararın hukuken açıklanabilir nedenlerinin sonradan sistematikleştirilmesi niteliğini taşır.</w:t>
      </w:r>
      <w:r w:rsidR="00493855" w:rsidRPr="00902CC1">
        <w:rPr>
          <w:rFonts w:ascii="Times New Roman" w:eastAsia="Times New Roman" w:hAnsi="Times New Roman" w:cs="Times New Roman"/>
          <w:color w:val="000000"/>
          <w:kern w:val="0"/>
          <w:lang w:eastAsia="tr-TR"/>
          <w14:ligatures w14:val="none"/>
        </w:rPr>
        <w:t xml:space="preserve"> </w:t>
      </w:r>
      <w:r w:rsidRPr="00902CC1">
        <w:rPr>
          <w:rFonts w:ascii="Times New Roman" w:hAnsi="Times New Roman" w:cs="Times New Roman"/>
          <w:color w:val="000000"/>
        </w:rPr>
        <w:t xml:space="preserve">Klasik işlemlerde dahi şeffaflık devlet sırrı, ticari sır ve kişisel veri gerekçeleriyle sınırlanmakta; aranan hiçbir zaman idari karar vericinin zihinsel sürecinin bütünüyle ifşası olmamaktadır. </w:t>
      </w:r>
      <w:r w:rsidR="00493855" w:rsidRPr="00902CC1">
        <w:rPr>
          <w:rFonts w:ascii="Times New Roman" w:eastAsia="Times New Roman" w:hAnsi="Times New Roman" w:cs="Times New Roman"/>
          <w:color w:val="000000"/>
          <w:kern w:val="0"/>
          <w:lang w:eastAsia="tr-TR"/>
          <w14:ligatures w14:val="none"/>
        </w:rPr>
        <w:t xml:space="preserve">Bu itirazdan hareketle, mutlak şeffaflığın ne mümkün ne de gerekli olduğu; bireyi etkileyen somut işlemin gerekçesinin makul biçimde gösterilmesinin yeterli sayılması gerektiği </w:t>
      </w:r>
      <w:r w:rsidRPr="00902CC1">
        <w:rPr>
          <w:rFonts w:ascii="Times New Roman" w:eastAsia="Times New Roman" w:hAnsi="Times New Roman" w:cs="Times New Roman"/>
          <w:color w:val="000000"/>
          <w:kern w:val="0"/>
          <w:lang w:eastAsia="tr-TR"/>
          <w14:ligatures w14:val="none"/>
        </w:rPr>
        <w:t>de ileri sürülmektedir</w:t>
      </w:r>
      <w:r w:rsidR="00DF208B" w:rsidRPr="00902CC1">
        <w:rPr>
          <w:rStyle w:val="DipnotBavurusu"/>
          <w:rFonts w:ascii="Times New Roman" w:eastAsia="Times New Roman" w:hAnsi="Times New Roman" w:cs="Times New Roman"/>
          <w:color w:val="000000"/>
          <w:kern w:val="0"/>
          <w:lang w:eastAsia="tr-TR"/>
          <w14:ligatures w14:val="none"/>
        </w:rPr>
        <w:footnoteReference w:id="54"/>
      </w:r>
      <w:r w:rsidR="00493855" w:rsidRPr="00902CC1">
        <w:rPr>
          <w:rFonts w:ascii="Times New Roman" w:eastAsia="Times New Roman" w:hAnsi="Times New Roman" w:cs="Times New Roman"/>
          <w:color w:val="000000"/>
          <w:kern w:val="0"/>
          <w:lang w:eastAsia="tr-TR"/>
          <w14:ligatures w14:val="none"/>
        </w:rPr>
        <w:t xml:space="preserve">. </w:t>
      </w:r>
      <w:r w:rsidR="004E1DDC" w:rsidRPr="00902CC1">
        <w:rPr>
          <w:rFonts w:ascii="Times New Roman" w:hAnsi="Times New Roman" w:cs="Times New Roman"/>
          <w:color w:val="000000"/>
        </w:rPr>
        <w:t>Bununla birlikte insan kararı ile algoritmik karar arasında iki önemli fark vardır. İlk olarak, insan kararında gerekçe zihinsel sürecin tam dökümü olmasa bile kararın sahibi bellidir; sorumluluk atfedilebilir, karar veren makamdan açıklama istenebilir ve çelişkili uygulamalar sorgulanabilir. Algoritmik kararda ise sonuç idareye izafe edilse bile, kararın teknik oluşum sürecinin arkasında klasik anlamda sorgulanabilecek bir insan muhakemesi her zaman bulunmayabilir. İkinci olarak, ölçek farkı niteliksel sonuçlar doğurur. İnsan karar vericinin hatası veya önyargısı tekil işlemleri sakatlarken, hatalı bir algoritmik model aynı sakatlığı kitlesel biçimde ve tekrarlayan şekilde üretebilir.</w:t>
      </w:r>
      <w:r w:rsidR="006056FC" w:rsidRPr="00902CC1">
        <w:rPr>
          <w:rFonts w:ascii="Times New Roman" w:hAnsi="Times New Roman" w:cs="Times New Roman"/>
          <w:color w:val="000000"/>
        </w:rPr>
        <w:t xml:space="preserve"> </w:t>
      </w:r>
      <w:r w:rsidR="004E1DDC" w:rsidRPr="00902CC1">
        <w:rPr>
          <w:rFonts w:ascii="Times New Roman" w:hAnsi="Times New Roman" w:cs="Times New Roman"/>
          <w:color w:val="000000"/>
        </w:rPr>
        <w:t>Bu nedenle otomatikleştirilmiş işlemlerde mutlak şeffaflık değil, yargısal denetimi fiilen mümkün kılan makul açıklık düzeyi aranmalıdır</w:t>
      </w:r>
      <w:r w:rsidR="00A733C4" w:rsidRPr="00902CC1">
        <w:rPr>
          <w:rStyle w:val="DipnotBavurusu"/>
          <w:rFonts w:ascii="Times New Roman" w:hAnsi="Times New Roman" w:cs="Times New Roman"/>
          <w:color w:val="000000"/>
        </w:rPr>
        <w:footnoteReference w:id="55"/>
      </w:r>
      <w:r w:rsidR="004E1DDC" w:rsidRPr="00902CC1">
        <w:rPr>
          <w:rFonts w:ascii="Times New Roman" w:hAnsi="Times New Roman" w:cs="Times New Roman"/>
          <w:color w:val="000000"/>
        </w:rPr>
        <w:t xml:space="preserve">. </w:t>
      </w:r>
      <w:r w:rsidR="007D0AEF" w:rsidRPr="00902CC1">
        <w:rPr>
          <w:rFonts w:ascii="Times New Roman" w:hAnsi="Times New Roman" w:cs="Times New Roman"/>
          <w:color w:val="000000"/>
        </w:rPr>
        <w:t xml:space="preserve">Genel olarak, </w:t>
      </w:r>
      <w:r w:rsidR="007D0AEF" w:rsidRPr="00902CC1">
        <w:rPr>
          <w:rFonts w:ascii="Times New Roman" w:hAnsi="Times New Roman" w:cs="Times New Roman"/>
          <w:color w:val="000000"/>
        </w:rPr>
        <w:t>makul açıklık düzeyi; ilgiliye karar sürecinde otomatik bir sistem kullanıldığının bildirilmesini, sistemin karar üzerindeki etkisinin açıklanmasını, kullanılan temel veri ve ölçütlerin gösterilmesini, somut işlemin maddi ve hukuki sebeplerinin ortaya konulmasını ve yargı merciinin gerektiğinde sistemi inceleyebilmesini sağlayacak güvencelerin bulunmasını gerektirir.</w:t>
      </w:r>
    </w:p>
    <w:p w14:paraId="6AA8027E" w14:textId="6FDAD3B4" w:rsidR="00493855" w:rsidRPr="00902CC1" w:rsidRDefault="00493855" w:rsidP="00902CC1">
      <w:pPr>
        <w:pStyle w:val="NormalWeb"/>
        <w:spacing w:before="240" w:beforeAutospacing="0" w:after="0" w:afterAutospacing="0" w:line="276" w:lineRule="auto"/>
        <w:jc w:val="both"/>
        <w:rPr>
          <w:color w:val="000000"/>
        </w:rPr>
      </w:pPr>
      <w:r w:rsidRPr="00902CC1">
        <w:rPr>
          <w:color w:val="000000"/>
        </w:rPr>
        <w:t xml:space="preserve">Bu ölçüt, fikrî mülkiyet, ticari sır ve güvenlik gerekçeleri bakımından da önem taşır. Özellikle özel şirketlerden tedarik edilen sistemlerde kaynak kodun, model mimarisinin veya eğitim </w:t>
      </w:r>
      <w:r w:rsidRPr="00902CC1">
        <w:rPr>
          <w:color w:val="000000"/>
        </w:rPr>
        <w:lastRenderedPageBreak/>
        <w:t>verilerinin açıklanması bu gerekçelerle sınırlandırılmak istenebilir. Bununla birlikte bu sınırlamalar, idari işlemin dayanaklarının bütünüyle denetim dışında kalmasına yol açacak şekilde yorumlanamaz. Kamu gücü kullanılarak birey hakkında hukuki sonuç doğuran bir karar tesis edildiğinde, kullanılan sistemin özel hukuk kişisi tarafından geliştirilmiş olması idarenin gerekçe gösterme ve yargısal denetime elverişli açıklama sunma yükümlülüğünü ortadan kaldırmaz. Bu nedenle ticari sır ve fikrî mülkiyet koruması ile yargısal denetim arasındaki denge, sistemin her durumda tümüyle kamuya açıklanması üzerinden değil; mahkeme, bilirkişi veya yetkili denetim makamlarının güvenli ve sınırlı erişimini mümkün kılan usuller üzerinden kurulmalıdır.</w:t>
      </w:r>
    </w:p>
    <w:p w14:paraId="044FA370" w14:textId="77C94CCA" w:rsidR="00BD7316" w:rsidRPr="00902CC1" w:rsidRDefault="00BD7316" w:rsidP="00902CC1">
      <w:pPr>
        <w:spacing w:before="240" w:after="0" w:line="276" w:lineRule="auto"/>
        <w:jc w:val="both"/>
        <w:outlineLvl w:val="1"/>
        <w:rPr>
          <w:rFonts w:ascii="Times New Roman" w:eastAsia="Times New Roman" w:hAnsi="Times New Roman" w:cs="Times New Roman"/>
          <w:b/>
          <w:bCs/>
          <w:color w:val="000000"/>
          <w:kern w:val="0"/>
          <w:lang w:eastAsia="tr-TR"/>
          <w14:ligatures w14:val="none"/>
        </w:rPr>
      </w:pPr>
      <w:r w:rsidRPr="00902CC1">
        <w:rPr>
          <w:rFonts w:ascii="Times New Roman" w:eastAsia="Times New Roman" w:hAnsi="Times New Roman" w:cs="Times New Roman"/>
          <w:b/>
          <w:bCs/>
          <w:color w:val="000000"/>
          <w:kern w:val="0"/>
          <w:lang w:eastAsia="tr-TR"/>
          <w14:ligatures w14:val="none"/>
        </w:rPr>
        <w:t xml:space="preserve">B. </w:t>
      </w:r>
      <w:r w:rsidR="00671C35" w:rsidRPr="00902CC1">
        <w:rPr>
          <w:rFonts w:ascii="Times New Roman" w:eastAsia="Times New Roman" w:hAnsi="Times New Roman" w:cs="Times New Roman"/>
          <w:b/>
          <w:bCs/>
          <w:color w:val="000000"/>
          <w:kern w:val="0"/>
          <w:lang w:eastAsia="tr-TR"/>
          <w14:ligatures w14:val="none"/>
        </w:rPr>
        <w:t>Gerekçe, Bilgilendirme ve İdari Usul İlkeleri Bakımından Güçlükler</w:t>
      </w:r>
    </w:p>
    <w:p w14:paraId="152E3ECE" w14:textId="629CB459" w:rsidR="00283B40" w:rsidRPr="00902CC1" w:rsidRDefault="00283B40"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 xml:space="preserve">Şeffaflık talebinin hukuki karşılığı tek bir yükümlülük değildir; sistem düzeyi ve karar düzeyi olmak üzere iki ayrı düzeyin ayrıştırılması gerekir. </w:t>
      </w:r>
      <w:r w:rsidR="007D0AEF" w:rsidRPr="00902CC1">
        <w:rPr>
          <w:rFonts w:ascii="Times New Roman" w:eastAsia="Times New Roman" w:hAnsi="Times New Roman" w:cs="Times New Roman"/>
          <w:color w:val="000000"/>
          <w:kern w:val="0"/>
          <w:lang w:eastAsia="tr-TR"/>
          <w14:ligatures w14:val="none"/>
        </w:rPr>
        <w:t>Sistem düzeyinde şeffaflık, idarenin hangi süreçlerde otomatik sistem kullandığının; sistemin genel tasarımının, veri kaynaklarının, temel parametrelerinin ve performansının bilinebilirliğine ilişkindir. Karar düzeyinde şeffaflık ise somut işlemin hangi maddi vakıa ve hukuk kuralına dayanılarak tesis edildiğinin ilgiliye açıklanmasını gerektirir. İlk düzey ikincisinin yerine geçmez</w:t>
      </w:r>
      <w:r w:rsidR="007D0AEF" w:rsidRPr="00902CC1">
        <w:rPr>
          <w:rFonts w:ascii="Times New Roman" w:eastAsia="Times New Roman" w:hAnsi="Times New Roman" w:cs="Times New Roman"/>
          <w:color w:val="000000"/>
          <w:kern w:val="0"/>
          <w:lang w:eastAsia="tr-TR"/>
          <w14:ligatures w14:val="none"/>
        </w:rPr>
        <w:t xml:space="preserve">, </w:t>
      </w:r>
      <w:r w:rsidRPr="00902CC1">
        <w:rPr>
          <w:rFonts w:ascii="Times New Roman" w:eastAsia="Times New Roman" w:hAnsi="Times New Roman" w:cs="Times New Roman"/>
          <w:color w:val="000000"/>
          <w:kern w:val="0"/>
          <w:lang w:eastAsia="tr-TR"/>
          <w14:ligatures w14:val="none"/>
        </w:rPr>
        <w:t>sistemin genel olarak nasıl çalıştığını bilmek, somut kararın neden verildiğini bilmek anlamına gelmez.</w:t>
      </w:r>
      <w:r w:rsidR="00EE6F5A" w:rsidRPr="00902CC1">
        <w:rPr>
          <w:rFonts w:ascii="Times New Roman" w:eastAsia="Times New Roman" w:hAnsi="Times New Roman" w:cs="Times New Roman"/>
          <w:color w:val="000000"/>
          <w:kern w:val="0"/>
          <w:lang w:eastAsia="tr-TR"/>
          <w14:ligatures w14:val="none"/>
        </w:rPr>
        <w:t xml:space="preserve"> </w:t>
      </w:r>
      <w:r w:rsidR="00493855" w:rsidRPr="00902CC1">
        <w:rPr>
          <w:rFonts w:ascii="Times New Roman" w:hAnsi="Times New Roman" w:cs="Times New Roman"/>
          <w:color w:val="000000"/>
        </w:rPr>
        <w:t xml:space="preserve">Bu noktada teknik </w:t>
      </w:r>
      <w:proofErr w:type="spellStart"/>
      <w:r w:rsidR="00493855" w:rsidRPr="00902CC1">
        <w:rPr>
          <w:rFonts w:ascii="Times New Roman" w:hAnsi="Times New Roman" w:cs="Times New Roman"/>
          <w:color w:val="000000"/>
        </w:rPr>
        <w:t>açıklanabilirlik</w:t>
      </w:r>
      <w:proofErr w:type="spellEnd"/>
      <w:r w:rsidR="00493855" w:rsidRPr="00902CC1">
        <w:rPr>
          <w:rFonts w:ascii="Times New Roman" w:hAnsi="Times New Roman" w:cs="Times New Roman"/>
          <w:color w:val="000000"/>
        </w:rPr>
        <w:t xml:space="preserve"> ile hukuki gerekçe birbirine karıştırılmamalıdır. Teknik </w:t>
      </w:r>
      <w:proofErr w:type="spellStart"/>
      <w:r w:rsidR="00493855" w:rsidRPr="00902CC1">
        <w:rPr>
          <w:rFonts w:ascii="Times New Roman" w:hAnsi="Times New Roman" w:cs="Times New Roman"/>
          <w:color w:val="000000"/>
        </w:rPr>
        <w:t>açıklanabilirlik</w:t>
      </w:r>
      <w:proofErr w:type="spellEnd"/>
      <w:r w:rsidR="00493855" w:rsidRPr="00902CC1">
        <w:rPr>
          <w:rFonts w:ascii="Times New Roman" w:hAnsi="Times New Roman" w:cs="Times New Roman"/>
          <w:color w:val="000000"/>
        </w:rPr>
        <w:t>, sistemin hangi veri ve modelleme mantığıyla çalıştığını ortaya koymaya yönelirken; hukuki gerekçe, somut işlemin hangi maddi vakıa ve hukuk kuralına dayanılarak tesis edildiğini açıklamak zorundadır.</w:t>
      </w:r>
    </w:p>
    <w:p w14:paraId="75A8BBE1" w14:textId="70330317" w:rsidR="00283B40" w:rsidRPr="00902CC1" w:rsidRDefault="00283B40"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Avrupa hukuku ve karşılaştırmalı hukuk</w:t>
      </w:r>
      <w:r w:rsidR="0048011F" w:rsidRPr="00902CC1">
        <w:rPr>
          <w:rFonts w:ascii="Times New Roman" w:eastAsia="Times New Roman" w:hAnsi="Times New Roman" w:cs="Times New Roman"/>
          <w:color w:val="000000"/>
          <w:kern w:val="0"/>
          <w:lang w:eastAsia="tr-TR"/>
          <w14:ligatures w14:val="none"/>
        </w:rPr>
        <w:t xml:space="preserve"> </w:t>
      </w:r>
      <w:r w:rsidRPr="00902CC1">
        <w:rPr>
          <w:rFonts w:ascii="Times New Roman" w:eastAsia="Times New Roman" w:hAnsi="Times New Roman" w:cs="Times New Roman"/>
          <w:color w:val="000000"/>
          <w:kern w:val="0"/>
          <w:lang w:eastAsia="tr-TR"/>
          <w14:ligatures w14:val="none"/>
        </w:rPr>
        <w:t>bu iki düzeyi farklı yoğunluklarda karşılamaktadır. GDPR, m</w:t>
      </w:r>
      <w:r w:rsidR="000D64D9" w:rsidRPr="00902CC1">
        <w:rPr>
          <w:rFonts w:ascii="Times New Roman" w:eastAsia="Times New Roman" w:hAnsi="Times New Roman" w:cs="Times New Roman"/>
          <w:color w:val="000000"/>
          <w:kern w:val="0"/>
          <w:lang w:eastAsia="tr-TR"/>
          <w14:ligatures w14:val="none"/>
        </w:rPr>
        <w:t>adde</w:t>
      </w:r>
      <w:r w:rsidRPr="00902CC1">
        <w:rPr>
          <w:rFonts w:ascii="Times New Roman" w:eastAsia="Times New Roman" w:hAnsi="Times New Roman" w:cs="Times New Roman"/>
          <w:color w:val="000000"/>
          <w:kern w:val="0"/>
          <w:lang w:eastAsia="tr-TR"/>
          <w14:ligatures w14:val="none"/>
        </w:rPr>
        <w:t xml:space="preserve"> 13-15 ve m</w:t>
      </w:r>
      <w:r w:rsidR="000D64D9" w:rsidRPr="00902CC1">
        <w:rPr>
          <w:rFonts w:ascii="Times New Roman" w:eastAsia="Times New Roman" w:hAnsi="Times New Roman" w:cs="Times New Roman"/>
          <w:color w:val="000000"/>
          <w:kern w:val="0"/>
          <w:lang w:eastAsia="tr-TR"/>
          <w14:ligatures w14:val="none"/>
        </w:rPr>
        <w:t>adde</w:t>
      </w:r>
      <w:r w:rsidRPr="00902CC1">
        <w:rPr>
          <w:rFonts w:ascii="Times New Roman" w:eastAsia="Times New Roman" w:hAnsi="Times New Roman" w:cs="Times New Roman"/>
          <w:color w:val="000000"/>
          <w:kern w:val="0"/>
          <w:lang w:eastAsia="tr-TR"/>
          <w14:ligatures w14:val="none"/>
        </w:rPr>
        <w:t xml:space="preserve"> 22 çerçevesinde, ilgili kişiye otomatik karar alma mekanizmasının varlığı ve uygulanan mantığa ilişkin anlamlı bilgi verilmesini öngörmektedir. Bununla birlikte aranan, kaynak kodun ifşası değil, bireyin karar sürecini anlayıp karara itiraz edebilmesine hizmet edecek düzeyde bir görünürlüktür; ayrıca bu rejim kişisel veri işlemeye dayalı kararlarla sınırlıdır</w:t>
      </w:r>
      <w:r w:rsidR="00DF208B" w:rsidRPr="00902CC1">
        <w:rPr>
          <w:rStyle w:val="DipnotBavurusu"/>
          <w:rFonts w:ascii="Times New Roman" w:eastAsia="Times New Roman" w:hAnsi="Times New Roman" w:cs="Times New Roman"/>
          <w:color w:val="000000"/>
          <w:kern w:val="0"/>
          <w:lang w:eastAsia="tr-TR"/>
          <w14:ligatures w14:val="none"/>
        </w:rPr>
        <w:footnoteReference w:id="56"/>
      </w:r>
      <w:r w:rsidRPr="00902CC1">
        <w:rPr>
          <w:rFonts w:ascii="Times New Roman" w:eastAsia="Times New Roman" w:hAnsi="Times New Roman" w:cs="Times New Roman"/>
          <w:color w:val="000000"/>
          <w:kern w:val="0"/>
          <w:lang w:eastAsia="tr-TR"/>
          <w14:ligatures w14:val="none"/>
        </w:rPr>
        <w:t>.</w:t>
      </w:r>
    </w:p>
    <w:p w14:paraId="6B829FEB" w14:textId="700A78EC" w:rsidR="00671C35" w:rsidRPr="00902CC1" w:rsidRDefault="00283B40"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 xml:space="preserve">AB Yapay Zekâ Tüzüğü ise risk temelli yaklaşımı çerçevesinde ağırlıklı olarak sistem düzeyinde teknik belgelendirme, kayıt tutma, şeffaflık ve insan gözetimi yükümlülükleri öngörmektedir. Tüzüğün 86. maddesi, yüksek riskli yapay zekâ sistemlerinin çıktısına dayalı ve kişi üzerinde hukuki sonuç doğuran veya onu benzer şekilde önemli ölçüde etkileyen kararlarda, etkilenen kişiye sistemin karar sürecindeki rolü ve kararın </w:t>
      </w:r>
      <w:r w:rsidR="0048011F" w:rsidRPr="00902CC1">
        <w:rPr>
          <w:rFonts w:ascii="Times New Roman" w:eastAsia="Times New Roman" w:hAnsi="Times New Roman" w:cs="Times New Roman"/>
          <w:color w:val="000000"/>
          <w:kern w:val="0"/>
          <w:lang w:eastAsia="tr-TR"/>
          <w14:ligatures w14:val="none"/>
        </w:rPr>
        <w:t>temel</w:t>
      </w:r>
      <w:r w:rsidRPr="00902CC1">
        <w:rPr>
          <w:rFonts w:ascii="Times New Roman" w:eastAsia="Times New Roman" w:hAnsi="Times New Roman" w:cs="Times New Roman"/>
          <w:color w:val="000000"/>
          <w:kern w:val="0"/>
          <w:lang w:eastAsia="tr-TR"/>
          <w14:ligatures w14:val="none"/>
        </w:rPr>
        <w:t xml:space="preserve"> unsurları hakkında açık ve anlamlı açıklama talep etme imkânı tanımaktadır</w:t>
      </w:r>
      <w:r w:rsidR="000D64D9" w:rsidRPr="00902CC1">
        <w:rPr>
          <w:rStyle w:val="DipnotBavurusu"/>
          <w:rFonts w:ascii="Times New Roman" w:eastAsia="Times New Roman" w:hAnsi="Times New Roman" w:cs="Times New Roman"/>
          <w:color w:val="000000"/>
          <w:kern w:val="0"/>
          <w:lang w:eastAsia="tr-TR"/>
          <w14:ligatures w14:val="none"/>
        </w:rPr>
        <w:footnoteReference w:id="57"/>
      </w:r>
      <w:r w:rsidRPr="00902CC1">
        <w:rPr>
          <w:rFonts w:ascii="Times New Roman" w:eastAsia="Times New Roman" w:hAnsi="Times New Roman" w:cs="Times New Roman"/>
          <w:color w:val="000000"/>
          <w:kern w:val="0"/>
          <w:lang w:eastAsia="tr-TR"/>
          <w14:ligatures w14:val="none"/>
        </w:rPr>
        <w:t>. Bununla birlikte bu hakkın kapsamı sınırlıdır; bu nedenle karar düzeyinde gerekçe ve denetim güvencelerinin asıl taşıyıcısı ulusal idari usul hukuku olmaya devam etmektedir.</w:t>
      </w:r>
    </w:p>
    <w:p w14:paraId="014713E5" w14:textId="03ADB11A" w:rsidR="00283B40" w:rsidRPr="00902CC1" w:rsidRDefault="007D0AEF"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lastRenderedPageBreak/>
        <w:t>Fransız hukuku, algoritmik işleme dayalı bireysel kararlar bakımından bildirim ve açıklama yükümlülüklerini birlikte düzenlemesiyle öne çıkmaktadır.</w:t>
      </w:r>
      <w:r w:rsidRPr="00902CC1">
        <w:rPr>
          <w:rFonts w:ascii="Times New Roman" w:eastAsia="Times New Roman" w:hAnsi="Times New Roman" w:cs="Times New Roman"/>
          <w:color w:val="000000"/>
          <w:kern w:val="0"/>
          <w:lang w:eastAsia="tr-TR"/>
          <w14:ligatures w14:val="none"/>
        </w:rPr>
        <w:t xml:space="preserve"> </w:t>
      </w:r>
      <w:r w:rsidR="000D64D9" w:rsidRPr="00902CC1">
        <w:rPr>
          <w:rFonts w:ascii="Times New Roman" w:eastAsia="Times New Roman" w:hAnsi="Times New Roman" w:cs="Times New Roman"/>
          <w:color w:val="000000"/>
          <w:kern w:val="0"/>
          <w:lang w:eastAsia="tr-TR"/>
          <w14:ligatures w14:val="none"/>
        </w:rPr>
        <w:t>Fransa’da idare ile bireyler arasındaki ilişkileri düzenleyen temel kanun niteliğindeki</w:t>
      </w:r>
      <w:r w:rsidR="006056FC" w:rsidRPr="00902CC1">
        <w:rPr>
          <w:rFonts w:ascii="Times New Roman" w:eastAsia="Times New Roman" w:hAnsi="Times New Roman" w:cs="Times New Roman"/>
          <w:color w:val="000000"/>
          <w:kern w:val="0"/>
          <w:lang w:eastAsia="tr-TR"/>
          <w14:ligatures w14:val="none"/>
        </w:rPr>
        <w:t xml:space="preserve"> </w:t>
      </w:r>
      <w:r w:rsidR="000D64D9" w:rsidRPr="00902CC1">
        <w:rPr>
          <w:rFonts w:ascii="Times New Roman" w:eastAsia="Times New Roman" w:hAnsi="Times New Roman" w:cs="Times New Roman"/>
          <w:color w:val="000000"/>
          <w:kern w:val="0"/>
          <w:lang w:eastAsia="tr-TR"/>
          <w14:ligatures w14:val="none"/>
        </w:rPr>
        <w:t>İdare ile Bireyler Arasındaki İlişkiler Kanunu</w:t>
      </w:r>
      <w:r w:rsidR="006056FC" w:rsidRPr="00902CC1">
        <w:rPr>
          <w:rFonts w:ascii="Times New Roman" w:eastAsia="Times New Roman" w:hAnsi="Times New Roman" w:cs="Times New Roman"/>
          <w:color w:val="000000"/>
          <w:kern w:val="0"/>
          <w:lang w:eastAsia="tr-TR"/>
          <w14:ligatures w14:val="none"/>
        </w:rPr>
        <w:t xml:space="preserve"> </w:t>
      </w:r>
      <w:r w:rsidR="000D64D9" w:rsidRPr="00902CC1">
        <w:rPr>
          <w:rFonts w:ascii="Times New Roman" w:eastAsia="Times New Roman" w:hAnsi="Times New Roman" w:cs="Times New Roman"/>
          <w:color w:val="000000"/>
          <w:kern w:val="0"/>
          <w:lang w:eastAsia="tr-TR"/>
          <w14:ligatures w14:val="none"/>
        </w:rPr>
        <w:t>(</w:t>
      </w:r>
      <w:proofErr w:type="spellStart"/>
      <w:r w:rsidR="000D64D9" w:rsidRPr="00902CC1">
        <w:rPr>
          <w:rFonts w:ascii="Times New Roman" w:eastAsia="Times New Roman" w:hAnsi="Times New Roman" w:cs="Times New Roman"/>
          <w:i/>
          <w:iCs/>
          <w:color w:val="000000"/>
          <w:kern w:val="0"/>
          <w:lang w:eastAsia="tr-TR"/>
          <w14:ligatures w14:val="none"/>
        </w:rPr>
        <w:t>Code</w:t>
      </w:r>
      <w:proofErr w:type="spellEnd"/>
      <w:r w:rsidR="000D64D9" w:rsidRPr="00902CC1">
        <w:rPr>
          <w:rFonts w:ascii="Times New Roman" w:eastAsia="Times New Roman" w:hAnsi="Times New Roman" w:cs="Times New Roman"/>
          <w:i/>
          <w:iCs/>
          <w:color w:val="000000"/>
          <w:kern w:val="0"/>
          <w:lang w:eastAsia="tr-TR"/>
          <w14:ligatures w14:val="none"/>
        </w:rPr>
        <w:t xml:space="preserve"> </w:t>
      </w:r>
      <w:proofErr w:type="spellStart"/>
      <w:r w:rsidR="000D64D9" w:rsidRPr="00902CC1">
        <w:rPr>
          <w:rFonts w:ascii="Times New Roman" w:eastAsia="Times New Roman" w:hAnsi="Times New Roman" w:cs="Times New Roman"/>
          <w:i/>
          <w:iCs/>
          <w:color w:val="000000"/>
          <w:kern w:val="0"/>
          <w:lang w:eastAsia="tr-TR"/>
          <w14:ligatures w14:val="none"/>
        </w:rPr>
        <w:t>des</w:t>
      </w:r>
      <w:proofErr w:type="spellEnd"/>
      <w:r w:rsidR="000D64D9" w:rsidRPr="00902CC1">
        <w:rPr>
          <w:rFonts w:ascii="Times New Roman" w:eastAsia="Times New Roman" w:hAnsi="Times New Roman" w:cs="Times New Roman"/>
          <w:i/>
          <w:iCs/>
          <w:color w:val="000000"/>
          <w:kern w:val="0"/>
          <w:lang w:eastAsia="tr-TR"/>
          <w14:ligatures w14:val="none"/>
        </w:rPr>
        <w:t xml:space="preserve"> </w:t>
      </w:r>
      <w:proofErr w:type="spellStart"/>
      <w:r w:rsidR="000D64D9" w:rsidRPr="00902CC1">
        <w:rPr>
          <w:rFonts w:ascii="Times New Roman" w:eastAsia="Times New Roman" w:hAnsi="Times New Roman" w:cs="Times New Roman"/>
          <w:i/>
          <w:iCs/>
          <w:color w:val="000000"/>
          <w:kern w:val="0"/>
          <w:lang w:eastAsia="tr-TR"/>
          <w14:ligatures w14:val="none"/>
        </w:rPr>
        <w:t>relations</w:t>
      </w:r>
      <w:proofErr w:type="spellEnd"/>
      <w:r w:rsidR="000D64D9" w:rsidRPr="00902CC1">
        <w:rPr>
          <w:rFonts w:ascii="Times New Roman" w:eastAsia="Times New Roman" w:hAnsi="Times New Roman" w:cs="Times New Roman"/>
          <w:i/>
          <w:iCs/>
          <w:color w:val="000000"/>
          <w:kern w:val="0"/>
          <w:lang w:eastAsia="tr-TR"/>
          <w14:ligatures w14:val="none"/>
        </w:rPr>
        <w:t xml:space="preserve"> </w:t>
      </w:r>
      <w:proofErr w:type="spellStart"/>
      <w:r w:rsidR="000D64D9" w:rsidRPr="00902CC1">
        <w:rPr>
          <w:rFonts w:ascii="Times New Roman" w:eastAsia="Times New Roman" w:hAnsi="Times New Roman" w:cs="Times New Roman"/>
          <w:i/>
          <w:iCs/>
          <w:color w:val="000000"/>
          <w:kern w:val="0"/>
          <w:lang w:eastAsia="tr-TR"/>
          <w14:ligatures w14:val="none"/>
        </w:rPr>
        <w:t>entre</w:t>
      </w:r>
      <w:proofErr w:type="spellEnd"/>
      <w:r w:rsidR="000D64D9" w:rsidRPr="00902CC1">
        <w:rPr>
          <w:rFonts w:ascii="Times New Roman" w:eastAsia="Times New Roman" w:hAnsi="Times New Roman" w:cs="Times New Roman"/>
          <w:i/>
          <w:iCs/>
          <w:color w:val="000000"/>
          <w:kern w:val="0"/>
          <w:lang w:eastAsia="tr-TR"/>
          <w14:ligatures w14:val="none"/>
        </w:rPr>
        <w:t xml:space="preserve"> le </w:t>
      </w:r>
      <w:proofErr w:type="spellStart"/>
      <w:r w:rsidR="000D64D9" w:rsidRPr="00902CC1">
        <w:rPr>
          <w:rFonts w:ascii="Times New Roman" w:eastAsia="Times New Roman" w:hAnsi="Times New Roman" w:cs="Times New Roman"/>
          <w:i/>
          <w:iCs/>
          <w:color w:val="000000"/>
          <w:kern w:val="0"/>
          <w:lang w:eastAsia="tr-TR"/>
          <w14:ligatures w14:val="none"/>
        </w:rPr>
        <w:t>public</w:t>
      </w:r>
      <w:proofErr w:type="spellEnd"/>
      <w:r w:rsidR="000D64D9" w:rsidRPr="00902CC1">
        <w:rPr>
          <w:rFonts w:ascii="Times New Roman" w:eastAsia="Times New Roman" w:hAnsi="Times New Roman" w:cs="Times New Roman"/>
          <w:i/>
          <w:iCs/>
          <w:color w:val="000000"/>
          <w:kern w:val="0"/>
          <w:lang w:eastAsia="tr-TR"/>
          <w14:ligatures w14:val="none"/>
        </w:rPr>
        <w:t xml:space="preserve"> et </w:t>
      </w:r>
      <w:proofErr w:type="spellStart"/>
      <w:r w:rsidR="000D64D9" w:rsidRPr="00902CC1">
        <w:rPr>
          <w:rFonts w:ascii="Times New Roman" w:eastAsia="Times New Roman" w:hAnsi="Times New Roman" w:cs="Times New Roman"/>
          <w:i/>
          <w:iCs/>
          <w:color w:val="000000"/>
          <w:kern w:val="0"/>
          <w:lang w:eastAsia="tr-TR"/>
          <w14:ligatures w14:val="none"/>
        </w:rPr>
        <w:t>l’administration</w:t>
      </w:r>
      <w:proofErr w:type="spellEnd"/>
      <w:r w:rsidR="000D64D9" w:rsidRPr="00902CC1">
        <w:rPr>
          <w:rFonts w:ascii="Times New Roman" w:eastAsia="Times New Roman" w:hAnsi="Times New Roman" w:cs="Times New Roman"/>
          <w:color w:val="000000"/>
          <w:kern w:val="0"/>
          <w:lang w:eastAsia="tr-TR"/>
          <w14:ligatures w14:val="none"/>
        </w:rPr>
        <w:t>– CRPA)</w:t>
      </w:r>
      <w:r w:rsidR="00283B40" w:rsidRPr="00902CC1">
        <w:rPr>
          <w:rFonts w:ascii="Times New Roman" w:eastAsia="Times New Roman" w:hAnsi="Times New Roman" w:cs="Times New Roman"/>
          <w:color w:val="000000"/>
          <w:kern w:val="0"/>
          <w:lang w:eastAsia="tr-TR"/>
          <w14:ligatures w14:val="none"/>
        </w:rPr>
        <w:t>, algoritmik işlemeye dayanan bireysel kararlarda algoritma kullanımının belirtilmesini ve ilgiliye talep üzerine algoritmik işlemenin karara katkı derecesi, kullanılan veriler ve kaynakları, uygulanan parametreler ve bunların ağırlıkları ile işlemenin temel özellikleri hakkında bilgi verilmesini öngörmektedir. Bu yükümlülük, yalnızca tam otomatik kararları değil, karar destek sistemlerine dayalı işlemleri de kapsaması bakımından önemlidir</w:t>
      </w:r>
      <w:r w:rsidR="001255BD" w:rsidRPr="00902CC1">
        <w:rPr>
          <w:rStyle w:val="DipnotBavurusu"/>
          <w:rFonts w:ascii="Times New Roman" w:eastAsia="Times New Roman" w:hAnsi="Times New Roman" w:cs="Times New Roman"/>
          <w:color w:val="000000"/>
          <w:kern w:val="0"/>
          <w:lang w:eastAsia="tr-TR"/>
          <w14:ligatures w14:val="none"/>
        </w:rPr>
        <w:footnoteReference w:id="58"/>
      </w:r>
      <w:r w:rsidR="00283B40" w:rsidRPr="00902CC1">
        <w:rPr>
          <w:rFonts w:ascii="Times New Roman" w:eastAsia="Times New Roman" w:hAnsi="Times New Roman" w:cs="Times New Roman"/>
          <w:color w:val="000000"/>
          <w:kern w:val="0"/>
          <w:lang w:eastAsia="tr-TR"/>
          <w14:ligatures w14:val="none"/>
        </w:rPr>
        <w:t>.</w:t>
      </w:r>
    </w:p>
    <w:p w14:paraId="73C83F81" w14:textId="65E5B3BE" w:rsidR="007D0AEF" w:rsidRPr="00902CC1" w:rsidRDefault="007D0AEF" w:rsidP="00902CC1">
      <w:pPr>
        <w:pStyle w:val="AralkYok"/>
        <w:spacing w:before="240" w:line="276" w:lineRule="auto"/>
        <w:jc w:val="both"/>
        <w:rPr>
          <w:rFonts w:ascii="Times New Roman" w:hAnsi="Times New Roman" w:cs="Times New Roman"/>
          <w:lang w:eastAsia="tr-TR"/>
        </w:rPr>
      </w:pPr>
      <w:r w:rsidRPr="00902CC1">
        <w:rPr>
          <w:rFonts w:ascii="Times New Roman" w:hAnsi="Times New Roman" w:cs="Times New Roman"/>
          <w:lang w:eastAsia="tr-TR"/>
        </w:rPr>
        <w:t xml:space="preserve">Türk hukukunda şeffaflık ve denetlenebilirlik bakımından başvurulabilecek bazı genel hükümler bulunmakla birlikte, otomatikleştirilmiş idari karar almaya özgü bütüncül bir rejim mevcut değildir. Anayasa’nın 40. ve 125. maddeleri, Bilgi Edinme Hakkı Kanunu ve KVKK belirli ölçüde koruma sağlasa da bu düzenlemeler; karar sürecinde otomatik bir sistem kullanıldığının bildirilmesini, sistemin karar üzerindeki etkisinin açıklanmasını, kullanılan veri ve ölçütlerin gösterilmesini ve somut sonucun nasıl üretildiğinin ortaya konulmasını özel olarak düzenlememektedir. Türk hukukunda genel bir idari usul kanununun ve idari işlemler bakımından genel bir gerekçe yükümlülüğünün bulunmaması da karar düzeyinde şeffaflık için genel ve doğrudan bir hukuki dayanağın oluşmasını engellemektedir. Ayrıca Bilgi Edinme Hakkı Kanunu’ndaki ticari sır, fikrî mülkiyet ve idarenin iç düzenlemelerine ilişkin istisnalar sistem düzeyinde şeffaflığı sınırlayabilmekte; KVKK ise otomatik kararlara özgü kapsamlı bir bilgilendirme, açıklama ve yeniden değerlendirme rejimi sunmamaktadır. Bu eksiklikler, bireyin kendisi hakkında </w:t>
      </w:r>
      <w:r w:rsidRPr="00902CC1">
        <w:rPr>
          <w:rFonts w:ascii="Times New Roman" w:hAnsi="Times New Roman" w:cs="Times New Roman"/>
          <w:lang w:eastAsia="tr-TR"/>
        </w:rPr>
        <w:t>otomatik sistemlerle verilen</w:t>
      </w:r>
      <w:r w:rsidRPr="00902CC1">
        <w:rPr>
          <w:rFonts w:ascii="Times New Roman" w:hAnsi="Times New Roman" w:cs="Times New Roman"/>
          <w:lang w:eastAsia="tr-TR"/>
        </w:rPr>
        <w:t xml:space="preserve"> </w:t>
      </w:r>
      <w:r w:rsidRPr="00902CC1">
        <w:rPr>
          <w:rFonts w:ascii="Times New Roman" w:hAnsi="Times New Roman" w:cs="Times New Roman"/>
          <w:lang w:eastAsia="tr-TR"/>
        </w:rPr>
        <w:t>bir kararın</w:t>
      </w:r>
      <w:r w:rsidRPr="00902CC1">
        <w:rPr>
          <w:rFonts w:ascii="Times New Roman" w:hAnsi="Times New Roman" w:cs="Times New Roman"/>
          <w:lang w:eastAsia="tr-TR"/>
        </w:rPr>
        <w:t xml:space="preserve"> dayanaklarını öğrenmesini ve bu sonuca etkili biçimde itiraz etmesini güçleştirmektedir.</w:t>
      </w:r>
    </w:p>
    <w:p w14:paraId="03D230BC" w14:textId="77777777" w:rsidR="00BD7316" w:rsidRPr="00902CC1" w:rsidRDefault="00BD7316" w:rsidP="00902CC1">
      <w:pPr>
        <w:spacing w:before="240" w:after="0" w:line="276" w:lineRule="auto"/>
        <w:jc w:val="both"/>
        <w:outlineLvl w:val="1"/>
        <w:rPr>
          <w:rFonts w:ascii="Times New Roman" w:eastAsia="Times New Roman" w:hAnsi="Times New Roman" w:cs="Times New Roman"/>
          <w:b/>
          <w:bCs/>
          <w:color w:val="000000"/>
          <w:kern w:val="0"/>
          <w:lang w:eastAsia="tr-TR"/>
          <w14:ligatures w14:val="none"/>
        </w:rPr>
      </w:pPr>
      <w:r w:rsidRPr="00902CC1">
        <w:rPr>
          <w:rFonts w:ascii="Times New Roman" w:eastAsia="Times New Roman" w:hAnsi="Times New Roman" w:cs="Times New Roman"/>
          <w:b/>
          <w:bCs/>
          <w:color w:val="000000"/>
          <w:kern w:val="0"/>
          <w:lang w:eastAsia="tr-TR"/>
          <w14:ligatures w14:val="none"/>
        </w:rPr>
        <w:t>C. Şeffaflık Eksikliğinin Yargısal Denetime Etkisi</w:t>
      </w:r>
    </w:p>
    <w:p w14:paraId="6A72475F" w14:textId="312F995E" w:rsidR="00283B40" w:rsidRPr="00902CC1" w:rsidRDefault="00283B40"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 xml:space="preserve">Şeffaflık eksikliğinin en ağır sonucu, iptal davasında sebep unsuru denetiminin fiilen güçleşmesi, hatta bazı durumlarda imkânsız hâle gelmesidir. Karşılaştırmalı içtihat, bu noktada dikkat çekici </w:t>
      </w:r>
      <w:r w:rsidR="008F5645" w:rsidRPr="00902CC1">
        <w:rPr>
          <w:rFonts w:ascii="Times New Roman" w:eastAsia="Times New Roman" w:hAnsi="Times New Roman" w:cs="Times New Roman"/>
          <w:color w:val="000000"/>
          <w:kern w:val="0"/>
          <w:lang w:eastAsia="tr-TR"/>
          <w14:ligatures w14:val="none"/>
        </w:rPr>
        <w:t>örnekler sunmaktad</w:t>
      </w:r>
      <w:r w:rsidR="0077628E" w:rsidRPr="00902CC1">
        <w:rPr>
          <w:rFonts w:ascii="Times New Roman" w:eastAsia="Times New Roman" w:hAnsi="Times New Roman" w:cs="Times New Roman"/>
          <w:color w:val="000000"/>
          <w:kern w:val="0"/>
          <w:lang w:eastAsia="tr-TR"/>
          <w14:ligatures w14:val="none"/>
        </w:rPr>
        <w:t>ı</w:t>
      </w:r>
      <w:r w:rsidR="008F5645" w:rsidRPr="00902CC1">
        <w:rPr>
          <w:rFonts w:ascii="Times New Roman" w:eastAsia="Times New Roman" w:hAnsi="Times New Roman" w:cs="Times New Roman"/>
          <w:color w:val="000000"/>
          <w:kern w:val="0"/>
          <w:lang w:eastAsia="tr-TR"/>
          <w14:ligatures w14:val="none"/>
        </w:rPr>
        <w:t>r</w:t>
      </w:r>
      <w:r w:rsidRPr="00902CC1">
        <w:rPr>
          <w:rFonts w:ascii="Times New Roman" w:eastAsia="Times New Roman" w:hAnsi="Times New Roman" w:cs="Times New Roman"/>
          <w:color w:val="000000"/>
          <w:kern w:val="0"/>
          <w:lang w:eastAsia="tr-TR"/>
          <w14:ligatures w14:val="none"/>
        </w:rPr>
        <w:t>. Hollanda</w:t>
      </w:r>
      <w:r w:rsidR="0077628E" w:rsidRPr="00902CC1">
        <w:rPr>
          <w:rFonts w:ascii="Times New Roman" w:eastAsia="Times New Roman" w:hAnsi="Times New Roman" w:cs="Times New Roman"/>
          <w:color w:val="000000"/>
          <w:kern w:val="0"/>
          <w:lang w:eastAsia="tr-TR"/>
          <w14:ligatures w14:val="none"/>
        </w:rPr>
        <w:t xml:space="preserve"> Danıştayı</w:t>
      </w:r>
      <w:r w:rsidRPr="00902CC1">
        <w:rPr>
          <w:rFonts w:ascii="Times New Roman" w:eastAsia="Times New Roman" w:hAnsi="Times New Roman" w:cs="Times New Roman"/>
          <w:color w:val="000000"/>
          <w:kern w:val="0"/>
          <w:lang w:eastAsia="tr-TR"/>
          <w14:ligatures w14:val="none"/>
        </w:rPr>
        <w:t>, AERIUS algoritmasına dayanan çevresel değerlendirmede idarenin sistemin işleyişini açıklayamamasını ağır bir usul eksikliği saymış ve erişilebilir, açıklanabilir algoritmalar kullanılması gereğini vurgulamıştır</w:t>
      </w:r>
      <w:r w:rsidR="0077628E" w:rsidRPr="00902CC1">
        <w:rPr>
          <w:rStyle w:val="DipnotBavurusu"/>
          <w:rFonts w:ascii="Times New Roman" w:eastAsia="Times New Roman" w:hAnsi="Times New Roman" w:cs="Times New Roman"/>
          <w:color w:val="000000"/>
          <w:kern w:val="0"/>
          <w:lang w:eastAsia="tr-TR"/>
          <w14:ligatures w14:val="none"/>
        </w:rPr>
        <w:footnoteReference w:id="59"/>
      </w:r>
      <w:r w:rsidRPr="00902CC1">
        <w:rPr>
          <w:rFonts w:ascii="Times New Roman" w:eastAsia="Times New Roman" w:hAnsi="Times New Roman" w:cs="Times New Roman"/>
          <w:color w:val="000000"/>
          <w:kern w:val="0"/>
          <w:lang w:eastAsia="tr-TR"/>
          <w14:ligatures w14:val="none"/>
        </w:rPr>
        <w:t xml:space="preserve">. Lahey Mahkemesi ise </w:t>
      </w:r>
      <w:proofErr w:type="spellStart"/>
      <w:r w:rsidRPr="00902CC1">
        <w:rPr>
          <w:rFonts w:ascii="Times New Roman" w:eastAsia="Times New Roman" w:hAnsi="Times New Roman" w:cs="Times New Roman"/>
          <w:color w:val="000000"/>
          <w:kern w:val="0"/>
          <w:lang w:eastAsia="tr-TR"/>
          <w14:ligatures w14:val="none"/>
        </w:rPr>
        <w:t>SyRI</w:t>
      </w:r>
      <w:proofErr w:type="spellEnd"/>
      <w:r w:rsidRPr="00902CC1">
        <w:rPr>
          <w:rFonts w:ascii="Times New Roman" w:eastAsia="Times New Roman" w:hAnsi="Times New Roman" w:cs="Times New Roman"/>
          <w:color w:val="000000"/>
          <w:kern w:val="0"/>
          <w:lang w:eastAsia="tr-TR"/>
          <w14:ligatures w14:val="none"/>
        </w:rPr>
        <w:t xml:space="preserve"> kararında, şeffaf olmayan risk analizi sisteminin yargısal güvencelerden yoksunluğu ve orantısız müdahale niteliği nedeniyle kullanımını hukuka aykırı bulmuştur</w:t>
      </w:r>
      <w:r w:rsidR="0077628E" w:rsidRPr="00902CC1">
        <w:rPr>
          <w:rStyle w:val="DipnotBavurusu"/>
          <w:rFonts w:ascii="Times New Roman" w:eastAsia="Times New Roman" w:hAnsi="Times New Roman" w:cs="Times New Roman"/>
          <w:color w:val="000000"/>
          <w:kern w:val="0"/>
          <w:lang w:eastAsia="tr-TR"/>
          <w14:ligatures w14:val="none"/>
        </w:rPr>
        <w:footnoteReference w:id="60"/>
      </w:r>
      <w:r w:rsidRPr="00902CC1">
        <w:rPr>
          <w:rFonts w:ascii="Times New Roman" w:eastAsia="Times New Roman" w:hAnsi="Times New Roman" w:cs="Times New Roman"/>
          <w:color w:val="000000"/>
          <w:kern w:val="0"/>
          <w:lang w:eastAsia="tr-TR"/>
          <w14:ligatures w14:val="none"/>
        </w:rPr>
        <w:t>.</w:t>
      </w:r>
    </w:p>
    <w:p w14:paraId="3D28E865" w14:textId="687FF6F8" w:rsidR="00283B40" w:rsidRPr="00902CC1" w:rsidRDefault="00283B40"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lastRenderedPageBreak/>
        <w:t>İtalyan yargısı, öğretmen atama algoritmasına ilişkin uyuşmazlıkta algoritmayı bireylerin hak ve yükümlülüklerini etkileyen idari karar sürecinin denetlenebilir bir parçası</w:t>
      </w:r>
      <w:r w:rsidR="0077628E" w:rsidRPr="00902CC1">
        <w:rPr>
          <w:rFonts w:ascii="Times New Roman" w:eastAsia="Times New Roman" w:hAnsi="Times New Roman" w:cs="Times New Roman"/>
          <w:color w:val="000000"/>
          <w:kern w:val="0"/>
          <w:lang w:eastAsia="tr-TR"/>
          <w14:ligatures w14:val="none"/>
        </w:rPr>
        <w:t>, “</w:t>
      </w:r>
      <w:r w:rsidR="0077628E" w:rsidRPr="00902CC1">
        <w:rPr>
          <w:rFonts w:ascii="Times New Roman" w:eastAsia="Times New Roman" w:hAnsi="Times New Roman" w:cs="Times New Roman"/>
          <w:i/>
          <w:iCs/>
          <w:color w:val="000000"/>
          <w:kern w:val="0"/>
          <w:lang w:eastAsia="tr-TR"/>
          <w14:ligatures w14:val="none"/>
        </w:rPr>
        <w:t>bir idari belge</w:t>
      </w:r>
      <w:r w:rsidR="0077628E" w:rsidRPr="00902CC1">
        <w:rPr>
          <w:rFonts w:ascii="Times New Roman" w:eastAsia="Times New Roman" w:hAnsi="Times New Roman" w:cs="Times New Roman"/>
          <w:color w:val="000000"/>
          <w:kern w:val="0"/>
          <w:lang w:eastAsia="tr-TR"/>
          <w14:ligatures w14:val="none"/>
        </w:rPr>
        <w:t xml:space="preserve">” </w:t>
      </w:r>
      <w:r w:rsidRPr="00902CC1">
        <w:rPr>
          <w:rFonts w:ascii="Times New Roman" w:eastAsia="Times New Roman" w:hAnsi="Times New Roman" w:cs="Times New Roman"/>
          <w:color w:val="000000"/>
          <w:kern w:val="0"/>
          <w:lang w:eastAsia="tr-TR"/>
          <w14:ligatures w14:val="none"/>
        </w:rPr>
        <w:t>olarak ele almış</w:t>
      </w:r>
      <w:r w:rsidR="0048011F" w:rsidRPr="00902CC1">
        <w:rPr>
          <w:rFonts w:ascii="Times New Roman" w:eastAsia="Times New Roman" w:hAnsi="Times New Roman" w:cs="Times New Roman"/>
          <w:color w:val="000000"/>
          <w:kern w:val="0"/>
          <w:lang w:eastAsia="tr-TR"/>
          <w14:ligatures w14:val="none"/>
        </w:rPr>
        <w:t>tır.</w:t>
      </w:r>
      <w:r w:rsidRPr="00902CC1">
        <w:rPr>
          <w:rFonts w:ascii="Times New Roman" w:eastAsia="Times New Roman" w:hAnsi="Times New Roman" w:cs="Times New Roman"/>
          <w:color w:val="000000"/>
          <w:kern w:val="0"/>
          <w:lang w:eastAsia="tr-TR"/>
          <w14:ligatures w14:val="none"/>
        </w:rPr>
        <w:t xml:space="preserve"> </w:t>
      </w:r>
      <w:r w:rsidR="0048011F" w:rsidRPr="00902CC1">
        <w:rPr>
          <w:rFonts w:ascii="Times New Roman" w:eastAsia="Times New Roman" w:hAnsi="Times New Roman" w:cs="Times New Roman"/>
          <w:color w:val="000000"/>
          <w:kern w:val="0"/>
          <w:lang w:eastAsia="tr-TR"/>
          <w14:ligatures w14:val="none"/>
        </w:rPr>
        <w:t>Bu yaklaşımda algoritmanın işleyişine, karar kriterlerine ve gerektiğinde kaynak koda erişim sağlanmadıkça işlemin hukuka uygunluğu</w:t>
      </w:r>
      <w:r w:rsidR="00DD5E6C" w:rsidRPr="00902CC1">
        <w:rPr>
          <w:rFonts w:ascii="Times New Roman" w:eastAsia="Times New Roman" w:hAnsi="Times New Roman" w:cs="Times New Roman"/>
          <w:color w:val="000000"/>
          <w:kern w:val="0"/>
          <w:lang w:eastAsia="tr-TR"/>
          <w14:ligatures w14:val="none"/>
        </w:rPr>
        <w:t xml:space="preserve"> denetlenemeyeceğinden, idari işlem hukuki dayanaktan yoksun kalacaktır</w:t>
      </w:r>
      <w:r w:rsidR="00DD5E6C" w:rsidRPr="00902CC1">
        <w:rPr>
          <w:rStyle w:val="DipnotBavurusu"/>
          <w:rFonts w:ascii="Times New Roman" w:eastAsia="Times New Roman" w:hAnsi="Times New Roman" w:cs="Times New Roman"/>
          <w:color w:val="000000"/>
          <w:kern w:val="0"/>
          <w:lang w:eastAsia="tr-TR"/>
          <w14:ligatures w14:val="none"/>
        </w:rPr>
        <w:footnoteReference w:id="61"/>
      </w:r>
      <w:r w:rsidRPr="00902CC1">
        <w:rPr>
          <w:rFonts w:ascii="Times New Roman" w:eastAsia="Times New Roman" w:hAnsi="Times New Roman" w:cs="Times New Roman"/>
          <w:color w:val="000000"/>
          <w:kern w:val="0"/>
          <w:lang w:eastAsia="tr-TR"/>
          <w14:ligatures w14:val="none"/>
        </w:rPr>
        <w:t>.</w:t>
      </w:r>
    </w:p>
    <w:p w14:paraId="14553C4E" w14:textId="0B73CDAA" w:rsidR="00493855" w:rsidRPr="00902CC1" w:rsidRDefault="00283B40"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Bu içtihat çizgisinin en belirgin anayasal ifadesi, Fransız Anayasa Konseyi’nin 2018</w:t>
      </w:r>
      <w:r w:rsidR="00DD5E6C" w:rsidRPr="00902CC1">
        <w:rPr>
          <w:rFonts w:ascii="Times New Roman" w:eastAsia="Times New Roman" w:hAnsi="Times New Roman" w:cs="Times New Roman"/>
          <w:color w:val="000000"/>
          <w:kern w:val="0"/>
          <w:lang w:eastAsia="tr-TR"/>
          <w14:ligatures w14:val="none"/>
        </w:rPr>
        <w:t xml:space="preserve"> yılında vermiş olduğu </w:t>
      </w:r>
      <w:r w:rsidRPr="00902CC1">
        <w:rPr>
          <w:rFonts w:ascii="Times New Roman" w:eastAsia="Times New Roman" w:hAnsi="Times New Roman" w:cs="Times New Roman"/>
          <w:color w:val="000000"/>
          <w:kern w:val="0"/>
          <w:lang w:eastAsia="tr-TR"/>
          <w14:ligatures w14:val="none"/>
        </w:rPr>
        <w:t>765 DC sayılı kararıdır</w:t>
      </w:r>
      <w:r w:rsidR="00DD5E6C" w:rsidRPr="00902CC1">
        <w:rPr>
          <w:rStyle w:val="DipnotBavurusu"/>
          <w:rFonts w:ascii="Times New Roman" w:eastAsia="Times New Roman" w:hAnsi="Times New Roman" w:cs="Times New Roman"/>
          <w:color w:val="000000"/>
          <w:kern w:val="0"/>
          <w:lang w:eastAsia="tr-TR"/>
          <w14:ligatures w14:val="none"/>
        </w:rPr>
        <w:footnoteReference w:id="62"/>
      </w:r>
      <w:r w:rsidRPr="00902CC1">
        <w:rPr>
          <w:rFonts w:ascii="Times New Roman" w:eastAsia="Times New Roman" w:hAnsi="Times New Roman" w:cs="Times New Roman"/>
          <w:color w:val="000000"/>
          <w:kern w:val="0"/>
          <w:lang w:eastAsia="tr-TR"/>
          <w14:ligatures w14:val="none"/>
        </w:rPr>
        <w:t xml:space="preserve">. Konsey, bireysel idari kararların yalnızca makine öğrenmesi tabanlı algoritmalara dayanılarak alınmasını, idarenin kararın gerekçesini açıklama yükümlülüğüyle bağdaşmaz bulmuştur. </w:t>
      </w:r>
      <w:r w:rsidR="00DD5E6C" w:rsidRPr="00902CC1">
        <w:rPr>
          <w:rFonts w:ascii="Times New Roman" w:eastAsia="Times New Roman" w:hAnsi="Times New Roman" w:cs="Times New Roman"/>
          <w:color w:val="000000"/>
          <w:kern w:val="0"/>
          <w:lang w:eastAsia="tr-TR"/>
          <w14:ligatures w14:val="none"/>
        </w:rPr>
        <w:t>Karara göre, a</w:t>
      </w:r>
      <w:r w:rsidRPr="00902CC1">
        <w:rPr>
          <w:rFonts w:ascii="Times New Roman" w:eastAsia="Times New Roman" w:hAnsi="Times New Roman" w:cs="Times New Roman"/>
          <w:color w:val="000000"/>
          <w:kern w:val="0"/>
          <w:lang w:eastAsia="tr-TR"/>
          <w14:ligatures w14:val="none"/>
        </w:rPr>
        <w:t>lgoritmanın karar mantığı ve kriterleri idarece yeterince açıklanamıyorsa, bireyin sebepleri öğrenme ve yargı yoluna başvurma hakkı zedelenmektedir</w:t>
      </w:r>
      <w:r w:rsidR="00493855" w:rsidRPr="00902CC1">
        <w:rPr>
          <w:rFonts w:ascii="Times New Roman" w:eastAsia="Times New Roman" w:hAnsi="Times New Roman" w:cs="Times New Roman"/>
          <w:color w:val="000000"/>
          <w:kern w:val="0"/>
          <w:lang w:eastAsia="tr-TR"/>
          <w14:ligatures w14:val="none"/>
        </w:rPr>
        <w:t xml:space="preserve">. Buna karşılık </w:t>
      </w:r>
      <w:r w:rsidR="00DD5E6C" w:rsidRPr="00902CC1">
        <w:rPr>
          <w:rFonts w:ascii="Times New Roman" w:eastAsia="Times New Roman" w:hAnsi="Times New Roman" w:cs="Times New Roman"/>
          <w:color w:val="000000"/>
          <w:kern w:val="0"/>
          <w:lang w:eastAsia="tr-TR"/>
          <w14:ligatures w14:val="none"/>
        </w:rPr>
        <w:t xml:space="preserve">2020 </w:t>
      </w:r>
      <w:r w:rsidR="00305903" w:rsidRPr="00902CC1">
        <w:rPr>
          <w:rFonts w:ascii="Times New Roman" w:eastAsia="Times New Roman" w:hAnsi="Times New Roman" w:cs="Times New Roman"/>
          <w:color w:val="000000"/>
          <w:kern w:val="0"/>
          <w:lang w:eastAsia="tr-TR"/>
          <w14:ligatures w14:val="none"/>
        </w:rPr>
        <w:t xml:space="preserve">yılında </w:t>
      </w:r>
      <w:proofErr w:type="spellStart"/>
      <w:r w:rsidR="00493855" w:rsidRPr="00902CC1">
        <w:rPr>
          <w:rFonts w:ascii="Times New Roman" w:eastAsia="Times New Roman" w:hAnsi="Times New Roman" w:cs="Times New Roman"/>
          <w:color w:val="000000"/>
          <w:kern w:val="0"/>
          <w:lang w:eastAsia="tr-TR"/>
          <w14:ligatures w14:val="none"/>
        </w:rPr>
        <w:t>Parcoursup</w:t>
      </w:r>
      <w:proofErr w:type="spellEnd"/>
      <w:r w:rsidR="00493855" w:rsidRPr="00902CC1">
        <w:rPr>
          <w:rFonts w:ascii="Times New Roman" w:eastAsia="Times New Roman" w:hAnsi="Times New Roman" w:cs="Times New Roman"/>
          <w:color w:val="000000"/>
          <w:kern w:val="0"/>
          <w:lang w:eastAsia="tr-TR"/>
          <w14:ligatures w14:val="none"/>
        </w:rPr>
        <w:t xml:space="preserve"> uyuşmazlığında Fransız Danıştayı ve Anayasa Konseyi, </w:t>
      </w:r>
      <w:r w:rsidR="0045710E" w:rsidRPr="00902CC1">
        <w:rPr>
          <w:rFonts w:ascii="Times New Roman" w:eastAsia="Times New Roman" w:hAnsi="Times New Roman" w:cs="Times New Roman"/>
          <w:color w:val="000000"/>
          <w:kern w:val="0"/>
          <w:lang w:eastAsia="tr-TR"/>
          <w14:ligatures w14:val="none"/>
        </w:rPr>
        <w:t>yükseköğretim kurumlarının öğrenci seçiminde kullandıkları değerlendirme kriterlerini</w:t>
      </w:r>
      <w:r w:rsidR="00EF0653" w:rsidRPr="00902CC1">
        <w:rPr>
          <w:rFonts w:ascii="Times New Roman" w:eastAsia="Times New Roman" w:hAnsi="Times New Roman" w:cs="Times New Roman"/>
          <w:color w:val="000000"/>
          <w:kern w:val="0"/>
          <w:lang w:eastAsia="tr-TR"/>
          <w14:ligatures w14:val="none"/>
        </w:rPr>
        <w:t>n</w:t>
      </w:r>
      <w:r w:rsidR="00493855" w:rsidRPr="00902CC1">
        <w:rPr>
          <w:rFonts w:ascii="Times New Roman" w:eastAsia="Times New Roman" w:hAnsi="Times New Roman" w:cs="Times New Roman"/>
          <w:color w:val="000000"/>
          <w:kern w:val="0"/>
          <w:lang w:eastAsia="tr-TR"/>
          <w14:ligatures w14:val="none"/>
        </w:rPr>
        <w:t xml:space="preserve"> ilgiliye açıklanmasıyla yetinilebileceğin</w:t>
      </w:r>
      <w:r w:rsidR="00EF0653" w:rsidRPr="00902CC1">
        <w:rPr>
          <w:rFonts w:ascii="Times New Roman" w:eastAsia="Times New Roman" w:hAnsi="Times New Roman" w:cs="Times New Roman"/>
          <w:color w:val="000000"/>
          <w:kern w:val="0"/>
          <w:lang w:eastAsia="tr-TR"/>
          <w14:ligatures w14:val="none"/>
        </w:rPr>
        <w:t>e ve</w:t>
      </w:r>
      <w:r w:rsidR="00493855" w:rsidRPr="00902CC1">
        <w:rPr>
          <w:rFonts w:ascii="Times New Roman" w:eastAsia="Times New Roman" w:hAnsi="Times New Roman" w:cs="Times New Roman"/>
          <w:color w:val="000000"/>
          <w:kern w:val="0"/>
          <w:lang w:eastAsia="tr-TR"/>
          <w14:ligatures w14:val="none"/>
        </w:rPr>
        <w:t xml:space="preserve"> kaynak kodun kamuya ifşasının zorunlu olmadığı</w:t>
      </w:r>
      <w:r w:rsidR="00EF0653" w:rsidRPr="00902CC1">
        <w:rPr>
          <w:rFonts w:ascii="Times New Roman" w:eastAsia="Times New Roman" w:hAnsi="Times New Roman" w:cs="Times New Roman"/>
          <w:color w:val="000000"/>
          <w:kern w:val="0"/>
          <w:lang w:eastAsia="tr-TR"/>
          <w14:ligatures w14:val="none"/>
        </w:rPr>
        <w:t>na</w:t>
      </w:r>
      <w:r w:rsidR="0045710E" w:rsidRPr="00902CC1">
        <w:rPr>
          <w:rFonts w:ascii="Times New Roman" w:eastAsia="Times New Roman" w:hAnsi="Times New Roman" w:cs="Times New Roman"/>
          <w:color w:val="000000"/>
          <w:kern w:val="0"/>
          <w:lang w:eastAsia="tr-TR"/>
          <w14:ligatures w14:val="none"/>
        </w:rPr>
        <w:t xml:space="preserve"> karar vermiştir</w:t>
      </w:r>
      <w:r w:rsidR="0045710E" w:rsidRPr="00902CC1">
        <w:rPr>
          <w:rStyle w:val="DipnotBavurusu"/>
          <w:rFonts w:ascii="Times New Roman" w:eastAsia="Times New Roman" w:hAnsi="Times New Roman" w:cs="Times New Roman"/>
          <w:color w:val="000000"/>
          <w:kern w:val="0"/>
          <w:lang w:eastAsia="tr-TR"/>
          <w14:ligatures w14:val="none"/>
        </w:rPr>
        <w:footnoteReference w:id="63"/>
      </w:r>
      <w:r w:rsidR="00493855" w:rsidRPr="00902CC1">
        <w:rPr>
          <w:rFonts w:ascii="Times New Roman" w:eastAsia="Times New Roman" w:hAnsi="Times New Roman" w:cs="Times New Roman"/>
          <w:color w:val="000000"/>
          <w:kern w:val="0"/>
          <w:lang w:eastAsia="tr-TR"/>
          <w14:ligatures w14:val="none"/>
        </w:rPr>
        <w:t>.</w:t>
      </w:r>
      <w:r w:rsidR="0045710E" w:rsidRPr="00902CC1">
        <w:rPr>
          <w:rFonts w:ascii="Times New Roman" w:eastAsia="Times New Roman" w:hAnsi="Times New Roman" w:cs="Times New Roman"/>
          <w:color w:val="000000"/>
          <w:kern w:val="0"/>
          <w:lang w:eastAsia="tr-TR"/>
          <w14:ligatures w14:val="none"/>
        </w:rPr>
        <w:t xml:space="preserve"> </w:t>
      </w:r>
      <w:r w:rsidR="00493855" w:rsidRPr="00902CC1">
        <w:rPr>
          <w:rFonts w:ascii="Times New Roman" w:eastAsia="Times New Roman" w:hAnsi="Times New Roman" w:cs="Times New Roman"/>
          <w:color w:val="000000"/>
          <w:kern w:val="0"/>
          <w:lang w:eastAsia="tr-TR"/>
          <w14:ligatures w14:val="none"/>
        </w:rPr>
        <w:t xml:space="preserve">Dolayısıyla </w:t>
      </w:r>
      <w:r w:rsidR="0045710E" w:rsidRPr="00902CC1">
        <w:rPr>
          <w:rFonts w:ascii="Times New Roman" w:eastAsia="Times New Roman" w:hAnsi="Times New Roman" w:cs="Times New Roman"/>
          <w:color w:val="000000"/>
          <w:kern w:val="0"/>
          <w:lang w:eastAsia="tr-TR"/>
          <w14:ligatures w14:val="none"/>
        </w:rPr>
        <w:t xml:space="preserve">algoritmik şeffaflık kapsamında </w:t>
      </w:r>
      <w:r w:rsidR="00493855" w:rsidRPr="00902CC1">
        <w:rPr>
          <w:rFonts w:ascii="Times New Roman" w:eastAsia="Times New Roman" w:hAnsi="Times New Roman" w:cs="Times New Roman"/>
          <w:color w:val="000000"/>
          <w:kern w:val="0"/>
          <w:lang w:eastAsia="tr-TR"/>
          <w14:ligatures w14:val="none"/>
        </w:rPr>
        <w:t xml:space="preserve">aranan, kaynak kodun her durumda açıklanması değil, somut kararın hukuka uygunluk denetimini mümkün kılan açıklık düzeyidir. </w:t>
      </w:r>
    </w:p>
    <w:p w14:paraId="04D58F54" w14:textId="09AF1B51" w:rsidR="00CB256F" w:rsidRPr="00902CC1" w:rsidRDefault="00493855" w:rsidP="00902CC1">
      <w:pPr>
        <w:spacing w:before="240" w:after="0" w:line="276" w:lineRule="auto"/>
        <w:jc w:val="both"/>
        <w:rPr>
          <w:rFonts w:ascii="Times New Roman" w:eastAsia="Times New Roman" w:hAnsi="Times New Roman" w:cs="Times New Roman"/>
          <w:color w:val="000000"/>
          <w:kern w:val="0"/>
          <w:lang w:eastAsia="tr-TR"/>
          <w14:ligatures w14:val="none"/>
        </w:rPr>
      </w:pPr>
      <w:r w:rsidRPr="00902CC1">
        <w:rPr>
          <w:rFonts w:ascii="Times New Roman" w:eastAsia="Times New Roman" w:hAnsi="Times New Roman" w:cs="Times New Roman"/>
          <w:color w:val="000000"/>
          <w:kern w:val="0"/>
          <w:lang w:eastAsia="tr-TR"/>
          <w14:ligatures w14:val="none"/>
        </w:rPr>
        <w:t xml:space="preserve">Bu çerçevede yargısal denetimin etkili biçimde yürütülebilmesi için üç </w:t>
      </w:r>
      <w:proofErr w:type="spellStart"/>
      <w:r w:rsidRPr="00902CC1">
        <w:rPr>
          <w:rFonts w:ascii="Times New Roman" w:eastAsia="Times New Roman" w:hAnsi="Times New Roman" w:cs="Times New Roman"/>
          <w:color w:val="000000"/>
          <w:kern w:val="0"/>
          <w:lang w:eastAsia="tr-TR"/>
          <w14:ligatures w14:val="none"/>
        </w:rPr>
        <w:t>usuli</w:t>
      </w:r>
      <w:proofErr w:type="spellEnd"/>
      <w:r w:rsidRPr="00902CC1">
        <w:rPr>
          <w:rFonts w:ascii="Times New Roman" w:eastAsia="Times New Roman" w:hAnsi="Times New Roman" w:cs="Times New Roman"/>
          <w:color w:val="000000"/>
          <w:kern w:val="0"/>
          <w:lang w:eastAsia="tr-TR"/>
          <w14:ligatures w14:val="none"/>
        </w:rPr>
        <w:t xml:space="preserve"> araç öne çıkmaktadır. </w:t>
      </w:r>
      <w:r w:rsidR="0048011F" w:rsidRPr="00902CC1">
        <w:rPr>
          <w:rFonts w:ascii="Times New Roman" w:eastAsia="Times New Roman" w:hAnsi="Times New Roman" w:cs="Times New Roman"/>
          <w:color w:val="000000"/>
          <w:kern w:val="0"/>
          <w:lang w:eastAsia="tr-TR"/>
          <w14:ligatures w14:val="none"/>
        </w:rPr>
        <w:t>İlk olarak, bilgi asimetrisinin dava içinde dengelenmesi gerekir. Sistemin işleyişine ilişkin açıklama yükünün idareye ait olması ve özellikle eşitlik ilkesine aykırılık iddialarında ispat yükünün idare aleyhine yeniden değerlendirilmesi bu kapsamda düşünülebilir</w:t>
      </w:r>
      <w:r w:rsidR="0045710E" w:rsidRPr="00902CC1">
        <w:rPr>
          <w:rStyle w:val="DipnotBavurusu"/>
          <w:rFonts w:ascii="Times New Roman" w:eastAsia="Times New Roman" w:hAnsi="Times New Roman" w:cs="Times New Roman"/>
          <w:color w:val="000000"/>
          <w:kern w:val="0"/>
          <w:lang w:eastAsia="tr-TR"/>
          <w14:ligatures w14:val="none"/>
        </w:rPr>
        <w:footnoteReference w:id="64"/>
      </w:r>
      <w:r w:rsidR="0048011F" w:rsidRPr="00902CC1">
        <w:rPr>
          <w:rFonts w:ascii="Times New Roman" w:eastAsia="Times New Roman" w:hAnsi="Times New Roman" w:cs="Times New Roman"/>
          <w:color w:val="000000"/>
          <w:kern w:val="0"/>
          <w:lang w:eastAsia="tr-TR"/>
          <w14:ligatures w14:val="none"/>
        </w:rPr>
        <w:t>.</w:t>
      </w:r>
      <w:r w:rsidR="00197A5F" w:rsidRPr="00902CC1">
        <w:rPr>
          <w:rFonts w:ascii="Times New Roman" w:eastAsia="Times New Roman" w:hAnsi="Times New Roman" w:cs="Times New Roman"/>
          <w:color w:val="000000"/>
          <w:kern w:val="0"/>
          <w:lang w:eastAsia="tr-TR"/>
          <w14:ligatures w14:val="none"/>
        </w:rPr>
        <w:t xml:space="preserve"> </w:t>
      </w:r>
      <w:r w:rsidR="00D25C9E" w:rsidRPr="00902CC1">
        <w:rPr>
          <w:rFonts w:ascii="Times New Roman" w:eastAsia="Times New Roman" w:hAnsi="Times New Roman" w:cs="Times New Roman"/>
          <w:color w:val="000000"/>
          <w:kern w:val="0"/>
          <w:lang w:eastAsia="tr-TR"/>
          <w14:ligatures w14:val="none"/>
        </w:rPr>
        <w:t>İkinci olarak, i</w:t>
      </w:r>
      <w:r w:rsidR="00582440" w:rsidRPr="00902CC1">
        <w:rPr>
          <w:rFonts w:ascii="Times New Roman" w:eastAsia="Times New Roman" w:hAnsi="Times New Roman" w:cs="Times New Roman"/>
          <w:color w:val="000000"/>
          <w:kern w:val="0"/>
          <w:lang w:eastAsia="tr-TR"/>
          <w14:ligatures w14:val="none"/>
        </w:rPr>
        <w:t>darenin otomatik sistemlerin işleyişini izleme ve sistem çıktılarının hukuka uygunluğunu denetleme yükümlülüğü</w:t>
      </w:r>
      <w:r w:rsidR="00D25C9E" w:rsidRPr="00902CC1">
        <w:rPr>
          <w:rFonts w:ascii="Times New Roman" w:eastAsia="Times New Roman" w:hAnsi="Times New Roman" w:cs="Times New Roman"/>
          <w:color w:val="000000"/>
          <w:kern w:val="0"/>
          <w:lang w:eastAsia="tr-TR"/>
          <w14:ligatures w14:val="none"/>
        </w:rPr>
        <w:t xml:space="preserve"> kapsamında</w:t>
      </w:r>
      <w:r w:rsidR="00582440" w:rsidRPr="00902CC1">
        <w:rPr>
          <w:rFonts w:ascii="Times New Roman" w:eastAsia="Times New Roman" w:hAnsi="Times New Roman" w:cs="Times New Roman"/>
          <w:color w:val="000000"/>
          <w:kern w:val="0"/>
          <w:lang w:eastAsia="tr-TR"/>
          <w14:ligatures w14:val="none"/>
        </w:rPr>
        <w:t xml:space="preserve"> karar süreçlerinin kayıt altına alınması</w:t>
      </w:r>
      <w:r w:rsidR="00D25C9E" w:rsidRPr="00902CC1">
        <w:rPr>
          <w:rFonts w:ascii="Times New Roman" w:eastAsia="Times New Roman" w:hAnsi="Times New Roman" w:cs="Times New Roman"/>
          <w:color w:val="000000"/>
          <w:kern w:val="0"/>
          <w:lang w:eastAsia="tr-TR"/>
          <w14:ligatures w14:val="none"/>
        </w:rPr>
        <w:t xml:space="preserve"> </w:t>
      </w:r>
      <w:r w:rsidR="00582440" w:rsidRPr="00902CC1">
        <w:rPr>
          <w:rFonts w:ascii="Times New Roman" w:eastAsia="Times New Roman" w:hAnsi="Times New Roman" w:cs="Times New Roman"/>
          <w:color w:val="000000"/>
          <w:kern w:val="0"/>
          <w:lang w:eastAsia="tr-TR"/>
          <w14:ligatures w14:val="none"/>
        </w:rPr>
        <w:t xml:space="preserve">gerekir. Karar sürecine ilişkin kayıtların tutulması, işlem anındaki sistem durumunun sonradan incelenebilmesini ve bilirkişi denetiminin anlamlı biçimde yapılabilmesini sağlar. Bu tür kayıtların bulunmadığı durumlarda, sebep unsuru denetimi önemli ölçüde güçleşir. </w:t>
      </w:r>
      <w:r w:rsidR="00617994" w:rsidRPr="00902CC1">
        <w:rPr>
          <w:rFonts w:ascii="Times New Roman" w:hAnsi="Times New Roman" w:cs="Times New Roman"/>
          <w:color w:val="000000"/>
        </w:rPr>
        <w:t>Üçüncü olarak, yüksek riskli yapay zekâ sistemleri bakımından denetimin işlem öncesi aşamaya çekilmesi gerekir. AB Yapay Zekâ Tüzüğü m</w:t>
      </w:r>
      <w:r w:rsidR="00305903" w:rsidRPr="00902CC1">
        <w:rPr>
          <w:rFonts w:ascii="Times New Roman" w:hAnsi="Times New Roman" w:cs="Times New Roman"/>
          <w:color w:val="000000"/>
        </w:rPr>
        <w:t>adde</w:t>
      </w:r>
      <w:r w:rsidR="00617994" w:rsidRPr="00902CC1">
        <w:rPr>
          <w:rFonts w:ascii="Times New Roman" w:hAnsi="Times New Roman" w:cs="Times New Roman"/>
          <w:color w:val="000000"/>
        </w:rPr>
        <w:t xml:space="preserve"> 27’de öngörülen temel haklar etki değerlendirmesi, sistem devreye alınmadan önce kullanım bağlamının, etkilenecek kişi gruplarının, temel haklara yönelik muhtemel risklerin ve insan gözetimi mekanizmalarının değerlendirilmesine imkân tanımaktadır. </w:t>
      </w:r>
      <w:r w:rsidR="00582440" w:rsidRPr="00902CC1">
        <w:rPr>
          <w:rFonts w:ascii="Times New Roman" w:hAnsi="Times New Roman" w:cs="Times New Roman"/>
          <w:color w:val="000000"/>
        </w:rPr>
        <w:t xml:space="preserve">Bu nedenle yüksek etkili sistemlerde algoritmik etki değerlendirmesi, şeffaflık ve denetlenebilirlik güvencelerinin </w:t>
      </w:r>
      <w:r w:rsidR="00582440" w:rsidRPr="00902CC1">
        <w:rPr>
          <w:rFonts w:ascii="Times New Roman" w:hAnsi="Times New Roman" w:cs="Times New Roman"/>
          <w:color w:val="000000"/>
        </w:rPr>
        <w:lastRenderedPageBreak/>
        <w:t>tamamlayıcı unsuru olarak düzenlenmelidir</w:t>
      </w:r>
      <w:r w:rsidR="00582440" w:rsidRPr="00902CC1">
        <w:rPr>
          <w:rStyle w:val="DipnotBavurusu"/>
          <w:rFonts w:ascii="Times New Roman" w:eastAsia="Times New Roman" w:hAnsi="Times New Roman" w:cs="Times New Roman"/>
          <w:color w:val="000000"/>
          <w:kern w:val="0"/>
          <w:lang w:eastAsia="tr-TR"/>
          <w14:ligatures w14:val="none"/>
        </w:rPr>
        <w:footnoteReference w:id="65"/>
      </w:r>
      <w:r w:rsidRPr="00902CC1">
        <w:rPr>
          <w:rFonts w:ascii="Times New Roman" w:eastAsia="Times New Roman" w:hAnsi="Times New Roman" w:cs="Times New Roman"/>
          <w:color w:val="000000"/>
          <w:kern w:val="0"/>
          <w:lang w:eastAsia="tr-TR"/>
          <w14:ligatures w14:val="none"/>
        </w:rPr>
        <w:t>.</w:t>
      </w:r>
      <w:r w:rsidR="00EE6F5A" w:rsidRPr="00902CC1">
        <w:rPr>
          <w:rFonts w:ascii="Times New Roman" w:eastAsia="Times New Roman" w:hAnsi="Times New Roman" w:cs="Times New Roman"/>
          <w:color w:val="000000"/>
          <w:kern w:val="0"/>
          <w:lang w:eastAsia="tr-TR"/>
          <w14:ligatures w14:val="none"/>
        </w:rPr>
        <w:t xml:space="preserve"> </w:t>
      </w:r>
      <w:r w:rsidRPr="00902CC1">
        <w:rPr>
          <w:rFonts w:ascii="Times New Roman" w:eastAsia="Times New Roman" w:hAnsi="Times New Roman" w:cs="Times New Roman"/>
          <w:color w:val="000000"/>
          <w:kern w:val="0"/>
          <w:lang w:eastAsia="tr-TR"/>
          <w14:ligatures w14:val="none"/>
        </w:rPr>
        <w:t>Son olarak, otomatik sistemlerin önyargılı veri setleri üzerinden eşitlik ilkesine aykırı sonuçlar üretmesi şeffaflıkla yakından bağlantılı olmakla birlikte, başlı başına ayrı bir inceleme konusudur ve bu çalışmanın kapsamı dışında bırakılmıştır</w:t>
      </w:r>
      <w:r w:rsidR="00617994" w:rsidRPr="00902CC1">
        <w:rPr>
          <w:rStyle w:val="DipnotBavurusu"/>
          <w:rFonts w:ascii="Times New Roman" w:eastAsia="Times New Roman" w:hAnsi="Times New Roman" w:cs="Times New Roman"/>
          <w:color w:val="000000"/>
          <w:kern w:val="0"/>
          <w:lang w:eastAsia="tr-TR"/>
          <w14:ligatures w14:val="none"/>
        </w:rPr>
        <w:footnoteReference w:id="66"/>
      </w:r>
      <w:r w:rsidRPr="00902CC1">
        <w:rPr>
          <w:rFonts w:ascii="Times New Roman" w:eastAsia="Times New Roman" w:hAnsi="Times New Roman" w:cs="Times New Roman"/>
          <w:color w:val="000000"/>
          <w:kern w:val="0"/>
          <w:lang w:eastAsia="tr-TR"/>
          <w14:ligatures w14:val="none"/>
        </w:rPr>
        <w:t>. Burada yalnızca şu tespitle yetinilmelidir: Ayrımcı örüntülerin ortaya çıkarılabilmesi ve denetlenebilmesi de karar sürecinin yeterli ölçüde şeffaf olmasına bağlıdır. Bu nedenle şeffaflık, yalnızca bağımsız bir usul güvencesi değil, diğer güvencelerin işlerlik kazanmasının da ön koşuludur.</w:t>
      </w:r>
    </w:p>
    <w:p w14:paraId="30FE8319" w14:textId="0A7AE94D" w:rsidR="00CB256F" w:rsidRPr="00902CC1" w:rsidRDefault="00CB256F" w:rsidP="00902CC1">
      <w:pPr>
        <w:pStyle w:val="Balk1"/>
        <w:spacing w:before="240" w:beforeAutospacing="0" w:after="0" w:afterAutospacing="0"/>
      </w:pPr>
      <w:r w:rsidRPr="00902CC1">
        <w:t>V. SONUÇ</w:t>
      </w:r>
    </w:p>
    <w:p w14:paraId="002E3B1D" w14:textId="3E395F7D" w:rsidR="00CB256F" w:rsidRPr="00902CC1" w:rsidRDefault="00CB256F" w:rsidP="00902CC1">
      <w:pPr>
        <w:spacing w:before="240" w:after="0" w:line="276" w:lineRule="auto"/>
        <w:jc w:val="both"/>
        <w:rPr>
          <w:rFonts w:ascii="Times New Roman" w:hAnsi="Times New Roman" w:cs="Times New Roman"/>
        </w:rPr>
      </w:pPr>
      <w:r w:rsidRPr="00902CC1">
        <w:rPr>
          <w:rFonts w:ascii="Times New Roman" w:hAnsi="Times New Roman" w:cs="Times New Roman"/>
        </w:rPr>
        <w:t>Kamu idaresinde dijitalleşme, başlangıçta idari işlemlerin elektronik ortamda tesis edilmesi ve açıklanmasıyla sınırlı bir dönüşüm olarak ortaya çıkmış; zamanla idari kararın hazırlanması, değerlendirilmesi ve kimi durumlarda doğrudan üretilmesi aşamalarını etkileyen daha derin bir yapıya kavuşmuştur. Bu nedenle otomatikleştirilmiş idari karar alma süreçleri, yalnızca idarenin teknik araçlarını değiştiren bir modernizasyon faaliyeti olarak görülemez. Bu süreçler, idari iradenin oluşumu, işlemin idareye izafesi, kararın gerekçelendirileb</w:t>
      </w:r>
      <w:r w:rsidR="00197A5F" w:rsidRPr="00902CC1">
        <w:rPr>
          <w:rFonts w:ascii="Times New Roman" w:hAnsi="Times New Roman" w:cs="Times New Roman"/>
        </w:rPr>
        <w:t>ilmesi</w:t>
      </w:r>
      <w:r w:rsidRPr="00902CC1">
        <w:rPr>
          <w:rFonts w:ascii="Times New Roman" w:hAnsi="Times New Roman" w:cs="Times New Roman"/>
        </w:rPr>
        <w:t xml:space="preserve"> ve yargısal denetimin etkinliği bakımından idari işlem teorisinin temel kavramlarını yeniden düşünmeyi gerekli kılmaktadır.</w:t>
      </w:r>
    </w:p>
    <w:p w14:paraId="72993931" w14:textId="77777777" w:rsidR="004B7D6E" w:rsidRPr="00902CC1" w:rsidRDefault="004B7D6E" w:rsidP="00902CC1">
      <w:pPr>
        <w:spacing w:before="240" w:after="0" w:line="276" w:lineRule="auto"/>
        <w:jc w:val="both"/>
        <w:rPr>
          <w:rFonts w:ascii="Times New Roman" w:hAnsi="Times New Roman" w:cs="Times New Roman"/>
        </w:rPr>
      </w:pPr>
      <w:r w:rsidRPr="00902CC1">
        <w:rPr>
          <w:rFonts w:ascii="Times New Roman" w:hAnsi="Times New Roman" w:cs="Times New Roman"/>
        </w:rPr>
        <w:t>O</w:t>
      </w:r>
      <w:r w:rsidR="00CB256F" w:rsidRPr="00902CC1">
        <w:rPr>
          <w:rFonts w:ascii="Times New Roman" w:hAnsi="Times New Roman" w:cs="Times New Roman"/>
        </w:rPr>
        <w:t xml:space="preserve">tomatikleştirilmiş karar alma süreçlerinde kullanılan sistemlerin bağımsız bir yetki </w:t>
      </w:r>
      <w:r w:rsidR="001571F2" w:rsidRPr="00902CC1">
        <w:rPr>
          <w:rFonts w:ascii="Times New Roman" w:hAnsi="Times New Roman" w:cs="Times New Roman"/>
        </w:rPr>
        <w:t>sahibi</w:t>
      </w:r>
      <w:r w:rsidR="00CB256F" w:rsidRPr="00902CC1">
        <w:rPr>
          <w:rFonts w:ascii="Times New Roman" w:hAnsi="Times New Roman" w:cs="Times New Roman"/>
        </w:rPr>
        <w:t xml:space="preserve"> olarak değerlendirileme</w:t>
      </w:r>
      <w:r w:rsidRPr="00902CC1">
        <w:rPr>
          <w:rFonts w:ascii="Times New Roman" w:hAnsi="Times New Roman" w:cs="Times New Roman"/>
        </w:rPr>
        <w:t>z</w:t>
      </w:r>
      <w:r w:rsidR="00CB256F" w:rsidRPr="00902CC1">
        <w:rPr>
          <w:rFonts w:ascii="Times New Roman" w:hAnsi="Times New Roman" w:cs="Times New Roman"/>
        </w:rPr>
        <w:t xml:space="preserve">. Yapay zekâ veya diğer algoritmik sistemler, kamu gücünü kendiliğinden kullanan hukuk özneleri değil; idarenin belirlediği amaçlar, veriler, tasarım tercihleri ve kullanım kararları çerçevesinde işleyen teknik araçlardır. Bu nedenle otomatik sistem aracılığıyla üretilen sonuç, hukuken sistemi kullanan idari makama izafe edilmelidir. </w:t>
      </w:r>
      <w:r w:rsidRPr="00902CC1">
        <w:rPr>
          <w:rFonts w:ascii="Times New Roman" w:hAnsi="Times New Roman" w:cs="Times New Roman"/>
        </w:rPr>
        <w:t>Bununla birlikte bu izafe, idarenin sorumluluğunu yalnızca nihai işlemin tesisine veya bir kamu görevlisinin imzasına indirgemez. İdare; sistemin tasarımından işletilmesine, kullanılan verilerin niteliğinden modelin güncellenmesine, çıktıların denetlenmesinden hatalı sonuçların düzeltilmesine kadar karar sürecinin bütünü üzerinde gözetim ve denetim sorumluluğu taşır. Sistemin özel bir tedarikçi tarafından geliştirilmiş olması veya teknik işleyişinin karmaşık nitelik taşıması bu sorumluluğu ortadan kaldırmaz.</w:t>
      </w:r>
    </w:p>
    <w:p w14:paraId="44F2CBDC" w14:textId="77777777" w:rsidR="004B7D6E" w:rsidRPr="00902CC1" w:rsidRDefault="004B7D6E" w:rsidP="00902CC1">
      <w:pPr>
        <w:spacing w:before="240" w:after="0" w:line="276" w:lineRule="auto"/>
        <w:jc w:val="both"/>
        <w:rPr>
          <w:rFonts w:ascii="Times New Roman" w:hAnsi="Times New Roman" w:cs="Times New Roman"/>
        </w:rPr>
      </w:pPr>
      <w:r w:rsidRPr="00902CC1">
        <w:rPr>
          <w:rFonts w:ascii="Times New Roman" w:hAnsi="Times New Roman" w:cs="Times New Roman"/>
        </w:rPr>
        <w:t xml:space="preserve">Kanuni dayanak gerekliliği, </w:t>
      </w:r>
      <w:r w:rsidRPr="00902CC1">
        <w:rPr>
          <w:rFonts w:ascii="Times New Roman" w:hAnsi="Times New Roman" w:cs="Times New Roman"/>
        </w:rPr>
        <w:t>açısından</w:t>
      </w:r>
      <w:r w:rsidR="00CB256F" w:rsidRPr="00902CC1">
        <w:rPr>
          <w:rFonts w:ascii="Times New Roman" w:hAnsi="Times New Roman" w:cs="Times New Roman"/>
        </w:rPr>
        <w:t xml:space="preserve"> tam otomatikleştirilmiş karar alma ile yarı otomatikleştirilmiş karar alma arasındaki ayrım belirleyici önemdedir. Gerçek karar destek sistemlerinde, sistem çıktısı bağlayıcı değilse ve kamu görevlisi bu çıktıyı değiştirme, düzeltme veya reddetme konusunda gerçek bir yetki ve fiilî imkâna sahipse, otomasyon idarenin iç işleyişini kolaylaştıran teknik bir araç olarak değerlendirilebilir. Buna karşılık kararın içeriğinin kamu görevlisinin somut olaya ilişkin değerlendirmesi olmaksızın sistem tarafından belirlendiği tam otomatikleştirilmiş işlemlerde açık kanuni dayanak aranmalıdır. </w:t>
      </w:r>
      <w:r w:rsidRPr="00902CC1">
        <w:rPr>
          <w:rFonts w:ascii="Times New Roman" w:hAnsi="Times New Roman" w:cs="Times New Roman"/>
        </w:rPr>
        <w:t xml:space="preserve">Zira burada değişen yalnızca kullanılan teknik araç değil, idari yetkinin kullanılma biçimidir. Özellikle </w:t>
      </w:r>
      <w:r w:rsidRPr="00902CC1">
        <w:rPr>
          <w:rFonts w:ascii="Times New Roman" w:hAnsi="Times New Roman" w:cs="Times New Roman"/>
        </w:rPr>
        <w:lastRenderedPageBreak/>
        <w:t>takdir yetkisi içeren, temel hak ve özgürlükler üzerinde ciddi etki doğuran veya bireyin hukuki statüsünü önemli ölçüde etkileyen işlemlerde tam otomasyon ya yasaklanmalı ya da konu bakımından sınırlandırılmış açık kanuni güvencelere bağlanmalıdır. Bu alanlarda otomasyon karar desteği düzeyinde kalmalı; nihai karar, sistemin önerisinden sapma imkânına, yeterli bilgiye ve değerlendirme süresine sahip bir kamu görevlisinin anlamlı müdahalesi sonucunda verilmelidir.</w:t>
      </w:r>
    </w:p>
    <w:p w14:paraId="495DB138" w14:textId="7394C361" w:rsidR="00CB256F" w:rsidRPr="00902CC1" w:rsidRDefault="00CB256F" w:rsidP="00902CC1">
      <w:pPr>
        <w:spacing w:before="240" w:after="0" w:line="276" w:lineRule="auto"/>
        <w:jc w:val="both"/>
        <w:rPr>
          <w:rFonts w:ascii="Times New Roman" w:hAnsi="Times New Roman" w:cs="Times New Roman"/>
        </w:rPr>
      </w:pPr>
      <w:r w:rsidRPr="00902CC1">
        <w:rPr>
          <w:rFonts w:ascii="Times New Roman" w:hAnsi="Times New Roman" w:cs="Times New Roman"/>
        </w:rPr>
        <w:t xml:space="preserve">Çalışmada ulaşılan </w:t>
      </w:r>
      <w:r w:rsidR="004B7D6E" w:rsidRPr="00902CC1">
        <w:rPr>
          <w:rFonts w:ascii="Times New Roman" w:hAnsi="Times New Roman" w:cs="Times New Roman"/>
        </w:rPr>
        <w:t>bir diğer sonuç</w:t>
      </w:r>
      <w:r w:rsidRPr="00902CC1">
        <w:rPr>
          <w:rFonts w:ascii="Times New Roman" w:hAnsi="Times New Roman" w:cs="Times New Roman"/>
        </w:rPr>
        <w:t xml:space="preserve">, otomatikleştirilmiş idari karar alma süreçlerinde şeffaflığın yalnızca teknik </w:t>
      </w:r>
      <w:proofErr w:type="spellStart"/>
      <w:r w:rsidRPr="00902CC1">
        <w:rPr>
          <w:rFonts w:ascii="Times New Roman" w:hAnsi="Times New Roman" w:cs="Times New Roman"/>
        </w:rPr>
        <w:t>açıklanabilirlik</w:t>
      </w:r>
      <w:proofErr w:type="spellEnd"/>
      <w:r w:rsidRPr="00902CC1">
        <w:rPr>
          <w:rFonts w:ascii="Times New Roman" w:hAnsi="Times New Roman" w:cs="Times New Roman"/>
        </w:rPr>
        <w:t xml:space="preserve"> sorunu olarak ele alınamayacağıdır. Teknik </w:t>
      </w:r>
      <w:proofErr w:type="spellStart"/>
      <w:r w:rsidRPr="00902CC1">
        <w:rPr>
          <w:rFonts w:ascii="Times New Roman" w:hAnsi="Times New Roman" w:cs="Times New Roman"/>
        </w:rPr>
        <w:t>açıklanabilirlik</w:t>
      </w:r>
      <w:proofErr w:type="spellEnd"/>
      <w:r w:rsidRPr="00902CC1">
        <w:rPr>
          <w:rFonts w:ascii="Times New Roman" w:hAnsi="Times New Roman" w:cs="Times New Roman"/>
        </w:rPr>
        <w:t>, sistemin hangi veri ve modelleme mantığıyla çalıştığını ortaya koymaya yönelirken; hukuki gerekçe, somut işlemin hangi maddi vakıa ve hukuk kuralına dayanılarak tesis edildiğini açıklamak zorundadır. Bu nedenle sistemin genel işleyişinin açıklanması, somut kararın neden verildiğini açıklayan gerekçenin yerine geçemez. Otomatikleştirilmiş işlemlerde aranan, mutlak kaynak kod açıklığı değil; bireyin kararı anlayabilmesini, karara etkili biçimde itiraz edebilmesini ve yargı mercilerinin sebep unsuru denetimini gerçekleştirebilmesini sağlayan makul açıklık düzeyidir.</w:t>
      </w:r>
      <w:r w:rsidR="004B7D6E" w:rsidRPr="00902CC1">
        <w:rPr>
          <w:rFonts w:ascii="Times New Roman" w:hAnsi="Times New Roman" w:cs="Times New Roman"/>
        </w:rPr>
        <w:t xml:space="preserve"> </w:t>
      </w:r>
      <w:r w:rsidR="004B7D6E" w:rsidRPr="00902CC1">
        <w:rPr>
          <w:rFonts w:ascii="Times New Roman" w:hAnsi="Times New Roman" w:cs="Times New Roman"/>
        </w:rPr>
        <w:t>Fikrî mülkiyet, ticari sır veya güvenlik gerekçeleri bu açıklık düzeyini tümüyle ortadan kaldıramaz; bu gerekçeler ile etkili yargısal denetim arasındaki denge, mahkeme, bilirkişi veya yetkili denetim makamlarının güvenli ve sınırlı erişimini sağlayan usuller aracılığıyla kurulmalıdır.</w:t>
      </w:r>
    </w:p>
    <w:p w14:paraId="7E14DF5D" w14:textId="01C9EE1F" w:rsidR="00902CC1" w:rsidRPr="00902CC1" w:rsidRDefault="00CB256F" w:rsidP="00902CC1">
      <w:pPr>
        <w:spacing w:before="240" w:after="0" w:line="276" w:lineRule="auto"/>
        <w:jc w:val="both"/>
        <w:rPr>
          <w:rFonts w:ascii="Times New Roman" w:hAnsi="Times New Roman" w:cs="Times New Roman"/>
        </w:rPr>
      </w:pPr>
      <w:r w:rsidRPr="00902CC1">
        <w:rPr>
          <w:rFonts w:ascii="Times New Roman" w:hAnsi="Times New Roman" w:cs="Times New Roman"/>
        </w:rPr>
        <w:t xml:space="preserve">Türk hukuku bakımından temel sorun, otomatikleştirilmiş idari karar alma uygulamalarının yaygınlaşmasına rağmen, bu uygulamaların tabi olacağı genel bir hukuki çerçevenin bulunmamasıdır. Genel bir idari usul kanununun, idari işlemler bakımından genel bir gerekçe yükümlülüğünün ve otomatik kararlara özgü özel bilgilendirme rejiminin yokluğu bu boşluğu derinleştirmektedir. </w:t>
      </w:r>
      <w:r w:rsidR="0083536C" w:rsidRPr="00902CC1">
        <w:rPr>
          <w:rFonts w:ascii="Times New Roman" w:hAnsi="Times New Roman" w:cs="Times New Roman"/>
        </w:rPr>
        <w:t xml:space="preserve">Bilgi Edinme Hakkı Kanunu ve KVKK belirli ölçüde koruma sağlasa da karar sürecinde otomatik bir sistem kullanıldığının bildirilmesi, sistemin karar üzerindeki etkisinin açıklanması, insan müdahalesinin niteliği, hatalı çıktılara karşı yeniden değerlendirme ve etkili başvuru yolları bakımından kapsamlı bir rejim sunmamaktadır. </w:t>
      </w:r>
      <w:r w:rsidRPr="00902CC1">
        <w:rPr>
          <w:rFonts w:ascii="Times New Roman" w:hAnsi="Times New Roman" w:cs="Times New Roman"/>
        </w:rPr>
        <w:t>Bu nedenle Türk hukukunda otomatikleştirilmiş idari karar alma süreçlerine ilişkin genel bir normatif çerçeve oluşturulmalıdır. Tam otomatikleştirilmiş işlemlerin hangi alanlarda ve hangi koşullarla tesis edilebileceği açıkça düzenlenmeli; takdir yetkisi içeren, temel hak ve özgürlükler üzerinde ciddi etki doğuran veya bireyin hukuki statüsünü önemli ölçüde etkileyen işlemler bakımından tam otomasyon ya yasaklanmalı ya da sıkı kanuni güvencelere bağlanmalıdır. Karar destek sistemlerinde ise insan katılımının biçimsel bir onaya indirgenmemesi için anlamlı insan müdahalesinin asgari unsurları belirlenmelidir.</w:t>
      </w:r>
      <w:r w:rsidR="00197A5F" w:rsidRPr="00902CC1">
        <w:rPr>
          <w:rFonts w:ascii="Times New Roman" w:hAnsi="Times New Roman" w:cs="Times New Roman"/>
        </w:rPr>
        <w:t xml:space="preserve"> </w:t>
      </w:r>
      <w:r w:rsidRPr="00902CC1">
        <w:rPr>
          <w:rFonts w:ascii="Times New Roman" w:hAnsi="Times New Roman" w:cs="Times New Roman"/>
        </w:rPr>
        <w:t xml:space="preserve">Ayrıca idarelerin kullandıkları otomatik sistemleri envanter altına alması, yüksek etkili sistemler bakımından algoritmik etki değerlendirmesi yapması, karar süreçlerini kayıt altına alması, sistem çıktılarının hukuka uygunluğunu düzenli olarak test etmesi ve hatalı sonuçlara karşı etkili başvuru yolları oluşturması gerekir. </w:t>
      </w:r>
      <w:r w:rsidR="0083536C" w:rsidRPr="00902CC1">
        <w:rPr>
          <w:rFonts w:ascii="Times New Roman" w:hAnsi="Times New Roman" w:cs="Times New Roman"/>
        </w:rPr>
        <w:t>Sistemin işleyişine ilişkin bilgilerin büyük ölçüde idarenin elinde bulunduğu uyuşmazlıklarda ise açıklama ve delil sunma yükümlülüğü idare üzerinde ağırlaştırılmalıdır</w:t>
      </w:r>
    </w:p>
    <w:p w14:paraId="12F29CD3" w14:textId="04C150A7" w:rsidR="004354B1" w:rsidRPr="00902CC1" w:rsidRDefault="00CB256F" w:rsidP="00902CC1">
      <w:pPr>
        <w:pStyle w:val="Kaynaka"/>
        <w:spacing w:before="240" w:line="276" w:lineRule="auto"/>
        <w:ind w:left="0" w:firstLine="0"/>
        <w:jc w:val="both"/>
        <w:rPr>
          <w:rFonts w:ascii="Times New Roman" w:hAnsi="Times New Roman" w:cs="Times New Roman"/>
        </w:rPr>
      </w:pPr>
      <w:r w:rsidRPr="00902CC1">
        <w:rPr>
          <w:rFonts w:ascii="Times New Roman" w:hAnsi="Times New Roman" w:cs="Times New Roman"/>
        </w:rPr>
        <w:t xml:space="preserve">Sonuç olarak, otomatikleştirilmiş idari karar alma süreçlerinde sorun teknolojinin idare tarafından kullanılması değildir. Sorun, teknolojinin idari yetkinin kullanımını, kararın </w:t>
      </w:r>
      <w:r w:rsidRPr="00902CC1">
        <w:rPr>
          <w:rFonts w:ascii="Times New Roman" w:hAnsi="Times New Roman" w:cs="Times New Roman"/>
        </w:rPr>
        <w:lastRenderedPageBreak/>
        <w:t>gerekçesini ve yargısal denetimin imkânlarını görünmez hâle getirmesidir. Hukuk devleti bakımından yapılması gereken, otomasyonu bütünüyle reddetmek değil; otomasyonun sağladığı hız, tutarlılık ve etkinlik ile kanunilik, yetki, gerekçe, şeffaflık ve denetlenebilirlik güvenceleri arasında normatif bir denge kurmaktır.</w:t>
      </w:r>
      <w:r w:rsidR="00226679" w:rsidRPr="00902CC1">
        <w:rPr>
          <w:rFonts w:ascii="Times New Roman" w:hAnsi="Times New Roman" w:cs="Times New Roman"/>
        </w:rPr>
        <w:t xml:space="preserve"> Zira teknik olarak mümkün olan her uygulama, demokratik ve hukuki olarak kabul edilebilir değildir. Hukukun üstünlüğü ilkesi, bireyleri </w:t>
      </w:r>
      <w:r w:rsidR="00902CC1" w:rsidRPr="00902CC1">
        <w:rPr>
          <w:rFonts w:ascii="Times New Roman" w:hAnsi="Times New Roman" w:cs="Times New Roman"/>
        </w:rPr>
        <w:t>t</w:t>
      </w:r>
      <w:r w:rsidR="00226679" w:rsidRPr="00902CC1">
        <w:rPr>
          <w:rFonts w:ascii="Times New Roman" w:hAnsi="Times New Roman" w:cs="Times New Roman"/>
        </w:rPr>
        <w:t>eknolojik hıza kapılmış, şeffaf olmayan ve denetlenemeyen bir idare karşısında koruyan temel güvence işlevi görür</w:t>
      </w:r>
      <w:r w:rsidR="00226679" w:rsidRPr="00902CC1">
        <w:rPr>
          <w:rStyle w:val="DipnotBavurusu"/>
          <w:rFonts w:ascii="Times New Roman" w:hAnsi="Times New Roman" w:cs="Times New Roman"/>
        </w:rPr>
        <w:footnoteReference w:id="67"/>
      </w:r>
      <w:r w:rsidR="00226679" w:rsidRPr="00902CC1">
        <w:rPr>
          <w:rFonts w:ascii="Times New Roman" w:hAnsi="Times New Roman" w:cs="Times New Roman"/>
        </w:rPr>
        <w:t>. Bu nedenle otomatikleştirilmiş karar alma süreçleri, ancak özel hayatın gizliliği, kişisel verilerin korunması, katılımcılık, ayrımcılık yasağı, şeffaflık, gerekçe ve etkili başvuru hakkı gibi temel hak ve ilkelerle uyumlu biçimde tasarlandığında idarenin dijital dönüşümü hukuk devletiyle bağdaşır hâle gelebilir</w:t>
      </w:r>
      <w:r w:rsidR="00226679" w:rsidRPr="00902CC1">
        <w:rPr>
          <w:rStyle w:val="DipnotBavurusu"/>
          <w:rFonts w:ascii="Times New Roman" w:hAnsi="Times New Roman" w:cs="Times New Roman"/>
        </w:rPr>
        <w:footnoteReference w:id="68"/>
      </w:r>
      <w:r w:rsidR="00226679" w:rsidRPr="00902CC1">
        <w:rPr>
          <w:rFonts w:ascii="Times New Roman" w:hAnsi="Times New Roman" w:cs="Times New Roman"/>
        </w:rPr>
        <w:t>.</w:t>
      </w:r>
      <w:r w:rsidR="001571F2" w:rsidRPr="00902CC1">
        <w:rPr>
          <w:rFonts w:ascii="Times New Roman" w:hAnsi="Times New Roman" w:cs="Times New Roman"/>
        </w:rPr>
        <w:t xml:space="preserve"> Bu çerçevede geleceğin idare hukuku bakımından temel mesele, algoritmaların idarede kullanılıp kullanılmayacağı değil; kamu gücünün algoritmalar aracılığıyla kullanılmasının hukuk devleti ilkesiyle hangi anayasal ve idari güvenceler altında bağdaştırılabileceğidir.</w:t>
      </w:r>
    </w:p>
    <w:p w14:paraId="6D47DC98" w14:textId="77777777" w:rsidR="00902CC1" w:rsidRPr="00902CC1" w:rsidRDefault="00902CC1" w:rsidP="00902CC1">
      <w:pPr>
        <w:spacing w:line="276" w:lineRule="auto"/>
        <w:rPr>
          <w:rFonts w:ascii="Times New Roman" w:hAnsi="Times New Roman" w:cs="Times New Roman"/>
        </w:rPr>
      </w:pPr>
    </w:p>
    <w:p w14:paraId="5F9259BD" w14:textId="73E5AC01" w:rsidR="001A0B35" w:rsidRPr="00902CC1" w:rsidRDefault="000A2ABE" w:rsidP="00902CC1">
      <w:pPr>
        <w:spacing w:before="240" w:after="0" w:line="276" w:lineRule="auto"/>
        <w:jc w:val="center"/>
        <w:rPr>
          <w:rFonts w:ascii="Times New Roman" w:hAnsi="Times New Roman" w:cs="Times New Roman"/>
          <w:b/>
          <w:bCs/>
        </w:rPr>
      </w:pPr>
      <w:r w:rsidRPr="00902CC1">
        <w:rPr>
          <w:rFonts w:ascii="Times New Roman" w:hAnsi="Times New Roman" w:cs="Times New Roman"/>
          <w:b/>
          <w:bCs/>
        </w:rPr>
        <w:t>KAYNAKÇA</w:t>
      </w:r>
    </w:p>
    <w:p w14:paraId="4DB03EB8" w14:textId="5C95525D" w:rsidR="000A2ABE" w:rsidRPr="00902CC1" w:rsidRDefault="000A2ABE" w:rsidP="00902CC1">
      <w:pPr>
        <w:pStyle w:val="Kaynaka"/>
        <w:spacing w:line="276" w:lineRule="auto"/>
        <w:rPr>
          <w:rFonts w:ascii="Times New Roman" w:hAnsi="Times New Roman" w:cs="Times New Roman"/>
          <w:kern w:val="0"/>
        </w:rPr>
      </w:pPr>
    </w:p>
    <w:p w14:paraId="1B86BB48"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Auby</w:t>
      </w:r>
      <w:proofErr w:type="spellEnd"/>
      <w:r w:rsidRPr="00902CC1">
        <w:rPr>
          <w:rFonts w:ascii="Times New Roman" w:hAnsi="Times New Roman" w:cs="Times New Roman"/>
          <w:kern w:val="0"/>
        </w:rPr>
        <w:t>, Jean-Bernard. “</w:t>
      </w:r>
      <w:proofErr w:type="spellStart"/>
      <w:r w:rsidRPr="00902CC1">
        <w:rPr>
          <w:rFonts w:ascii="Times New Roman" w:hAnsi="Times New Roman" w:cs="Times New Roman"/>
          <w:kern w:val="0"/>
        </w:rPr>
        <w:t>Administrative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Law</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Facing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Digital</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Challenges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European</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Review</w:t>
      </w:r>
      <w:proofErr w:type="spellEnd"/>
      <w:r w:rsidRPr="00902CC1">
        <w:rPr>
          <w:rFonts w:ascii="Times New Roman" w:hAnsi="Times New Roman" w:cs="Times New Roman"/>
          <w:i/>
          <w:iCs/>
          <w:kern w:val="0"/>
        </w:rPr>
        <w:t xml:space="preserve"> of </w:t>
      </w:r>
      <w:proofErr w:type="spellStart"/>
      <w:r w:rsidRPr="00902CC1">
        <w:rPr>
          <w:rFonts w:ascii="Times New Roman" w:hAnsi="Times New Roman" w:cs="Times New Roman"/>
          <w:i/>
          <w:iCs/>
          <w:kern w:val="0"/>
        </w:rPr>
        <w:t>Digital</w:t>
      </w:r>
      <w:proofErr w:type="spellEnd"/>
      <w:r w:rsidRPr="00902CC1">
        <w:rPr>
          <w:rFonts w:ascii="Times New Roman" w:hAnsi="Times New Roman" w:cs="Times New Roman"/>
          <w:i/>
          <w:iCs/>
          <w:kern w:val="0"/>
        </w:rPr>
        <w:t xml:space="preserve"> Administration &amp; </w:t>
      </w:r>
      <w:proofErr w:type="spellStart"/>
      <w:r w:rsidRPr="00902CC1">
        <w:rPr>
          <w:rFonts w:ascii="Times New Roman" w:hAnsi="Times New Roman" w:cs="Times New Roman"/>
          <w:i/>
          <w:iCs/>
          <w:kern w:val="0"/>
        </w:rPr>
        <w:t>Law</w:t>
      </w:r>
      <w:proofErr w:type="spellEnd"/>
      <w:r w:rsidRPr="00902CC1">
        <w:rPr>
          <w:rFonts w:ascii="Times New Roman" w:hAnsi="Times New Roman" w:cs="Times New Roman"/>
          <w:i/>
          <w:iCs/>
          <w:kern w:val="0"/>
        </w:rPr>
        <w:t>-Erdal</w:t>
      </w:r>
      <w:r w:rsidRPr="00902CC1">
        <w:rPr>
          <w:rFonts w:ascii="Times New Roman" w:hAnsi="Times New Roman" w:cs="Times New Roman"/>
          <w:kern w:val="0"/>
        </w:rPr>
        <w:t xml:space="preserve"> 1,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1-2 (2020): 7-15.</w:t>
      </w:r>
    </w:p>
    <w:p w14:paraId="1ACB7F5E"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Berryhill</w:t>
      </w:r>
      <w:proofErr w:type="spellEnd"/>
      <w:r w:rsidRPr="00902CC1">
        <w:rPr>
          <w:rFonts w:ascii="Times New Roman" w:hAnsi="Times New Roman" w:cs="Times New Roman"/>
          <w:kern w:val="0"/>
        </w:rPr>
        <w:t xml:space="preserve">, Jamie, Kevin Kok </w:t>
      </w:r>
      <w:proofErr w:type="spellStart"/>
      <w:r w:rsidRPr="00902CC1">
        <w:rPr>
          <w:rFonts w:ascii="Times New Roman" w:hAnsi="Times New Roman" w:cs="Times New Roman"/>
          <w:kern w:val="0"/>
        </w:rPr>
        <w:t>Heang</w:t>
      </w:r>
      <w:proofErr w:type="spellEnd"/>
      <w:r w:rsidRPr="00902CC1">
        <w:rPr>
          <w:rFonts w:ascii="Times New Roman" w:hAnsi="Times New Roman" w:cs="Times New Roman"/>
          <w:kern w:val="0"/>
        </w:rPr>
        <w:t xml:space="preserve">, Rob </w:t>
      </w:r>
      <w:proofErr w:type="spellStart"/>
      <w:proofErr w:type="gramStart"/>
      <w:r w:rsidRPr="00902CC1">
        <w:rPr>
          <w:rFonts w:ascii="Times New Roman" w:hAnsi="Times New Roman" w:cs="Times New Roman"/>
          <w:kern w:val="0"/>
        </w:rPr>
        <w:t>Clogher</w:t>
      </w:r>
      <w:proofErr w:type="spellEnd"/>
      <w:r w:rsidRPr="00902CC1">
        <w:rPr>
          <w:rFonts w:ascii="Times New Roman" w:hAnsi="Times New Roman" w:cs="Times New Roman"/>
          <w:kern w:val="0"/>
        </w:rPr>
        <w:t>,</w:t>
      </w:r>
      <w:proofErr w:type="gramEnd"/>
      <w:r w:rsidRPr="00902CC1">
        <w:rPr>
          <w:rFonts w:ascii="Times New Roman" w:hAnsi="Times New Roman" w:cs="Times New Roman"/>
          <w:kern w:val="0"/>
        </w:rPr>
        <w:t xml:space="preserve"> ve </w:t>
      </w:r>
      <w:proofErr w:type="spellStart"/>
      <w:r w:rsidRPr="00902CC1">
        <w:rPr>
          <w:rFonts w:ascii="Times New Roman" w:hAnsi="Times New Roman" w:cs="Times New Roman"/>
          <w:kern w:val="0"/>
        </w:rPr>
        <w:t>Keegan</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Mcbride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Hello</w:t>
      </w:r>
      <w:proofErr w:type="spellEnd"/>
      <w:r w:rsidRPr="00902CC1">
        <w:rPr>
          <w:rFonts w:ascii="Times New Roman" w:hAnsi="Times New Roman" w:cs="Times New Roman"/>
          <w:i/>
          <w:iCs/>
          <w:kern w:val="0"/>
        </w:rPr>
        <w:t xml:space="preserve">, World: </w:t>
      </w:r>
      <w:proofErr w:type="spellStart"/>
      <w:r w:rsidRPr="00902CC1">
        <w:rPr>
          <w:rFonts w:ascii="Times New Roman" w:hAnsi="Times New Roman" w:cs="Times New Roman"/>
          <w:i/>
          <w:iCs/>
          <w:kern w:val="0"/>
        </w:rPr>
        <w:t>Artificial</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intelligence</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and</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its</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use</w:t>
      </w:r>
      <w:proofErr w:type="spellEnd"/>
      <w:r w:rsidRPr="00902CC1">
        <w:rPr>
          <w:rFonts w:ascii="Times New Roman" w:hAnsi="Times New Roman" w:cs="Times New Roman"/>
          <w:i/>
          <w:iCs/>
          <w:kern w:val="0"/>
        </w:rPr>
        <w:t xml:space="preserve"> in </w:t>
      </w:r>
      <w:proofErr w:type="spellStart"/>
      <w:r w:rsidRPr="00902CC1">
        <w:rPr>
          <w:rFonts w:ascii="Times New Roman" w:hAnsi="Times New Roman" w:cs="Times New Roman"/>
          <w:i/>
          <w:iCs/>
          <w:kern w:val="0"/>
        </w:rPr>
        <w:t>the</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public</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sector</w:t>
      </w:r>
      <w:proofErr w:type="spellEnd"/>
      <w:r w:rsidRPr="00902CC1">
        <w:rPr>
          <w:rFonts w:ascii="Times New Roman" w:hAnsi="Times New Roman" w:cs="Times New Roman"/>
          <w:kern w:val="0"/>
        </w:rPr>
        <w:t xml:space="preserve">. OECD </w:t>
      </w:r>
      <w:proofErr w:type="spellStart"/>
      <w:r w:rsidRPr="00902CC1">
        <w:rPr>
          <w:rFonts w:ascii="Times New Roman" w:hAnsi="Times New Roman" w:cs="Times New Roman"/>
          <w:kern w:val="0"/>
        </w:rPr>
        <w:t>Working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Papers</w:t>
      </w:r>
      <w:proofErr w:type="spellEnd"/>
      <w:r w:rsidRPr="00902CC1">
        <w:rPr>
          <w:rFonts w:ascii="Times New Roman" w:hAnsi="Times New Roman" w:cs="Times New Roman"/>
          <w:kern w:val="0"/>
        </w:rPr>
        <w:t xml:space="preserve"> on </w:t>
      </w:r>
      <w:proofErr w:type="spellStart"/>
      <w:r w:rsidRPr="00902CC1">
        <w:rPr>
          <w:rFonts w:ascii="Times New Roman" w:hAnsi="Times New Roman" w:cs="Times New Roman"/>
          <w:kern w:val="0"/>
        </w:rPr>
        <w:t>Public</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Governance</w:t>
      </w:r>
      <w:proofErr w:type="spellEnd"/>
      <w:r w:rsidRPr="00902CC1">
        <w:rPr>
          <w:rFonts w:ascii="Times New Roman" w:hAnsi="Times New Roman" w:cs="Times New Roman"/>
          <w:kern w:val="0"/>
        </w:rPr>
        <w:t xml:space="preserve"> No. 36. OECD, 2019. https://dx.doi.org/10.1787/726fd39d-en.</w:t>
      </w:r>
    </w:p>
    <w:p w14:paraId="0BE1F432"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Binder</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Nadja</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Braun</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Weg</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frei</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für</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vollautomatisierte</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Verwaltungsverfahren</w:t>
      </w:r>
      <w:proofErr w:type="spellEnd"/>
      <w:r w:rsidRPr="00902CC1">
        <w:rPr>
          <w:rFonts w:ascii="Times New Roman" w:hAnsi="Times New Roman" w:cs="Times New Roman"/>
          <w:i/>
          <w:iCs/>
          <w:kern w:val="0"/>
        </w:rPr>
        <w:t xml:space="preserve"> in </w:t>
      </w:r>
      <w:proofErr w:type="spellStart"/>
      <w:r w:rsidRPr="00902CC1">
        <w:rPr>
          <w:rFonts w:ascii="Times New Roman" w:hAnsi="Times New Roman" w:cs="Times New Roman"/>
          <w:i/>
          <w:iCs/>
          <w:kern w:val="0"/>
        </w:rPr>
        <w:t>Deutschland</w:t>
      </w:r>
      <w:proofErr w:type="spellEnd"/>
      <w:r w:rsidRPr="00902CC1">
        <w:rPr>
          <w:rFonts w:ascii="Times New Roman" w:hAnsi="Times New Roman" w:cs="Times New Roman"/>
          <w:kern w:val="0"/>
        </w:rPr>
        <w:t>. 2016, 12.</w:t>
      </w:r>
    </w:p>
    <w:p w14:paraId="7661DABB"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Braun</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Binder</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Nadja</w:t>
      </w:r>
      <w:proofErr w:type="spellEnd"/>
      <w:r w:rsidRPr="00902CC1">
        <w:rPr>
          <w:rFonts w:ascii="Times New Roman" w:hAnsi="Times New Roman" w:cs="Times New Roman"/>
          <w:kern w:val="0"/>
        </w:rPr>
        <w:t>. “</w:t>
      </w:r>
      <w:proofErr w:type="spellStart"/>
      <w:r w:rsidRPr="00902CC1">
        <w:rPr>
          <w:rFonts w:ascii="Times New Roman" w:hAnsi="Times New Roman" w:cs="Times New Roman"/>
          <w:kern w:val="0"/>
        </w:rPr>
        <w:t>Vollautomatisierte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Verwaltungsverfahren</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vollautomatisiert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erlassene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Verwaltungsakte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und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elektronische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Aktenführung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Içinde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Digitalisierte</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Verwaltung-vernetztes</w:t>
      </w:r>
      <w:proofErr w:type="spellEnd"/>
      <w:r w:rsidRPr="00902CC1">
        <w:rPr>
          <w:rFonts w:ascii="Times New Roman" w:hAnsi="Times New Roman" w:cs="Times New Roman"/>
          <w:i/>
          <w:iCs/>
          <w:kern w:val="0"/>
        </w:rPr>
        <w:t xml:space="preserve"> E-</w:t>
      </w:r>
      <w:proofErr w:type="spellStart"/>
      <w:r w:rsidRPr="00902CC1">
        <w:rPr>
          <w:rFonts w:ascii="Times New Roman" w:hAnsi="Times New Roman" w:cs="Times New Roman"/>
          <w:i/>
          <w:iCs/>
          <w:kern w:val="0"/>
        </w:rPr>
        <w:t>Government</w:t>
      </w:r>
      <w:proofErr w:type="spellEnd"/>
      <w:r w:rsidRPr="00902CC1">
        <w:rPr>
          <w:rFonts w:ascii="Times New Roman" w:hAnsi="Times New Roman" w:cs="Times New Roman"/>
          <w:kern w:val="0"/>
        </w:rPr>
        <w:t xml:space="preserve">, 2., </w:t>
      </w:r>
      <w:proofErr w:type="spellStart"/>
      <w:r w:rsidRPr="00902CC1">
        <w:rPr>
          <w:rFonts w:ascii="Times New Roman" w:hAnsi="Times New Roman" w:cs="Times New Roman"/>
          <w:kern w:val="0"/>
        </w:rPr>
        <w:t>völlig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neu</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bearbeitete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Auflage</w:t>
      </w:r>
      <w:proofErr w:type="spellEnd"/>
      <w:r w:rsidRPr="00902CC1">
        <w:rPr>
          <w:rFonts w:ascii="Times New Roman" w:hAnsi="Times New Roman" w:cs="Times New Roman"/>
          <w:kern w:val="0"/>
        </w:rPr>
        <w:t xml:space="preserve">, editör </w:t>
      </w:r>
      <w:proofErr w:type="spellStart"/>
      <w:r w:rsidRPr="00902CC1">
        <w:rPr>
          <w:rFonts w:ascii="Times New Roman" w:hAnsi="Times New Roman" w:cs="Times New Roman"/>
          <w:kern w:val="0"/>
        </w:rPr>
        <w:t>Margrit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Seckelmann</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Erich</w:t>
      </w:r>
      <w:proofErr w:type="spellEnd"/>
      <w:r w:rsidRPr="00902CC1">
        <w:rPr>
          <w:rFonts w:ascii="Times New Roman" w:hAnsi="Times New Roman" w:cs="Times New Roman"/>
          <w:kern w:val="0"/>
        </w:rPr>
        <w:t xml:space="preserve"> Schmidt </w:t>
      </w:r>
      <w:proofErr w:type="spellStart"/>
      <w:r w:rsidRPr="00902CC1">
        <w:rPr>
          <w:rFonts w:ascii="Times New Roman" w:hAnsi="Times New Roman" w:cs="Times New Roman"/>
          <w:kern w:val="0"/>
        </w:rPr>
        <w:t>Verlag</w:t>
      </w:r>
      <w:proofErr w:type="spellEnd"/>
      <w:r w:rsidRPr="00902CC1">
        <w:rPr>
          <w:rFonts w:ascii="Times New Roman" w:hAnsi="Times New Roman" w:cs="Times New Roman"/>
          <w:kern w:val="0"/>
        </w:rPr>
        <w:t>, 2019.</w:t>
      </w:r>
    </w:p>
    <w:p w14:paraId="23113D75"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Bull</w:t>
      </w:r>
      <w:proofErr w:type="spellEnd"/>
      <w:r w:rsidRPr="00902CC1">
        <w:rPr>
          <w:rFonts w:ascii="Times New Roman" w:hAnsi="Times New Roman" w:cs="Times New Roman"/>
          <w:kern w:val="0"/>
        </w:rPr>
        <w:t>, Hans Peter. “</w:t>
      </w:r>
      <w:proofErr w:type="gramStart"/>
      <w:r w:rsidRPr="00902CC1">
        <w:rPr>
          <w:rFonts w:ascii="Times New Roman" w:hAnsi="Times New Roman" w:cs="Times New Roman"/>
          <w:kern w:val="0"/>
        </w:rPr>
        <w:t>Der »</w:t>
      </w:r>
      <w:proofErr w:type="spellStart"/>
      <w:r w:rsidRPr="00902CC1">
        <w:rPr>
          <w:rFonts w:ascii="Times New Roman" w:hAnsi="Times New Roman" w:cs="Times New Roman"/>
          <w:kern w:val="0"/>
        </w:rPr>
        <w:t>vollständig</w:t>
      </w:r>
      <w:proofErr w:type="spellEnd"/>
      <w:proofErr w:type="gram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automatisiert</w:t>
      </w:r>
      <w:proofErr w:type="spellEnd"/>
      <w:r w:rsidRPr="00902CC1">
        <w:rPr>
          <w:rFonts w:ascii="Times New Roman" w:hAnsi="Times New Roman" w:cs="Times New Roman"/>
          <w:kern w:val="0"/>
        </w:rPr>
        <w:t xml:space="preserve"> </w:t>
      </w:r>
      <w:proofErr w:type="spellStart"/>
      <w:proofErr w:type="gramStart"/>
      <w:r w:rsidRPr="00902CC1">
        <w:rPr>
          <w:rFonts w:ascii="Times New Roman" w:hAnsi="Times New Roman" w:cs="Times New Roman"/>
          <w:kern w:val="0"/>
        </w:rPr>
        <w:t>erlassene</w:t>
      </w:r>
      <w:proofErr w:type="spellEnd"/>
      <w:r w:rsidRPr="00902CC1">
        <w:rPr>
          <w:rFonts w:ascii="Times New Roman" w:hAnsi="Times New Roman" w:cs="Times New Roman"/>
          <w:kern w:val="0"/>
        </w:rPr>
        <w:t>« </w:t>
      </w:r>
      <w:proofErr w:type="spellStart"/>
      <w:r w:rsidRPr="00902CC1">
        <w:rPr>
          <w:rFonts w:ascii="Times New Roman" w:hAnsi="Times New Roman" w:cs="Times New Roman"/>
          <w:kern w:val="0"/>
        </w:rPr>
        <w:t>Verwaltungsakt</w:t>
      </w:r>
      <w:proofErr w:type="spellEnd"/>
      <w:proofErr w:type="gramEnd"/>
      <w:r w:rsidRPr="00902CC1">
        <w:rPr>
          <w:rFonts w:ascii="Times New Roman" w:hAnsi="Times New Roman" w:cs="Times New Roman"/>
          <w:kern w:val="0"/>
        </w:rPr>
        <w:t xml:space="preserve"> – </w:t>
      </w:r>
      <w:proofErr w:type="spellStart"/>
      <w:r w:rsidRPr="00902CC1">
        <w:rPr>
          <w:rFonts w:ascii="Times New Roman" w:hAnsi="Times New Roman" w:cs="Times New Roman"/>
          <w:kern w:val="0"/>
        </w:rPr>
        <w:t>Zur</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Begriffsbildung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und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rechtlichen</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Einhegung</w:t>
      </w:r>
      <w:proofErr w:type="spellEnd"/>
      <w:r w:rsidRPr="00902CC1">
        <w:rPr>
          <w:rFonts w:ascii="Times New Roman" w:hAnsi="Times New Roman" w:cs="Times New Roman"/>
          <w:kern w:val="0"/>
        </w:rPr>
        <w:t xml:space="preserve"> </w:t>
      </w:r>
      <w:proofErr w:type="spellStart"/>
      <w:proofErr w:type="gramStart"/>
      <w:r w:rsidRPr="00902CC1">
        <w:rPr>
          <w:rFonts w:ascii="Times New Roman" w:hAnsi="Times New Roman" w:cs="Times New Roman"/>
          <w:kern w:val="0"/>
        </w:rPr>
        <w:t>von</w:t>
      </w:r>
      <w:proofErr w:type="spellEnd"/>
      <w:r w:rsidRPr="00902CC1">
        <w:rPr>
          <w:rFonts w:ascii="Times New Roman" w:hAnsi="Times New Roman" w:cs="Times New Roman"/>
          <w:kern w:val="0"/>
        </w:rPr>
        <w:t> »E</w:t>
      </w:r>
      <w:proofErr w:type="gramEnd"/>
      <w:r w:rsidRPr="00902CC1">
        <w:rPr>
          <w:rFonts w:ascii="Times New Roman" w:hAnsi="Times New Roman" w:cs="Times New Roman"/>
          <w:kern w:val="0"/>
        </w:rPr>
        <w:t>-</w:t>
      </w:r>
      <w:proofErr w:type="spellStart"/>
      <w:proofErr w:type="gramStart"/>
      <w:r w:rsidRPr="00902CC1">
        <w:rPr>
          <w:rFonts w:ascii="Times New Roman" w:hAnsi="Times New Roman" w:cs="Times New Roman"/>
          <w:kern w:val="0"/>
        </w:rPr>
        <w:t>Government</w:t>
      </w:r>
      <w:proofErr w:type="spellEnd"/>
      <w:r w:rsidRPr="00902CC1">
        <w:rPr>
          <w:rFonts w:ascii="Times New Roman" w:hAnsi="Times New Roman" w:cs="Times New Roman"/>
          <w:kern w:val="0"/>
        </w:rPr>
        <w:t>«</w:t>
      </w:r>
      <w:proofErr w:type="gram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Deutsches</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Verwaltungsblatt</w:t>
      </w:r>
      <w:proofErr w:type="spellEnd"/>
      <w:r w:rsidRPr="00902CC1">
        <w:rPr>
          <w:rFonts w:ascii="Times New Roman" w:hAnsi="Times New Roman" w:cs="Times New Roman"/>
          <w:kern w:val="0"/>
        </w:rPr>
        <w:t xml:space="preserve"> 132,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7 (2017). https://doi.org/10.1515/dvbl-2017-0705.</w:t>
      </w:r>
    </w:p>
    <w:p w14:paraId="676F7F34"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Buoso</w:t>
      </w:r>
      <w:proofErr w:type="spellEnd"/>
      <w:r w:rsidRPr="00902CC1">
        <w:rPr>
          <w:rFonts w:ascii="Times New Roman" w:hAnsi="Times New Roman" w:cs="Times New Roman"/>
          <w:kern w:val="0"/>
        </w:rPr>
        <w:t>, Elena. “</w:t>
      </w:r>
      <w:proofErr w:type="spellStart"/>
      <w:r w:rsidRPr="00902CC1">
        <w:rPr>
          <w:rFonts w:ascii="Times New Roman" w:hAnsi="Times New Roman" w:cs="Times New Roman"/>
          <w:kern w:val="0"/>
        </w:rPr>
        <w:t>Fully</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Automated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Administrative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Acts</w:t>
      </w:r>
      <w:proofErr w:type="spellEnd"/>
      <w:r w:rsidRPr="00902CC1">
        <w:rPr>
          <w:rFonts w:ascii="Times New Roman" w:hAnsi="Times New Roman" w:cs="Times New Roman"/>
          <w:kern w:val="0"/>
        </w:rPr>
        <w:t xml:space="preserve"> in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German</w:t>
      </w:r>
      <w:proofErr w:type="spellEnd"/>
      <w:r w:rsidRPr="00902CC1">
        <w:rPr>
          <w:rFonts w:ascii="Times New Roman" w:hAnsi="Times New Roman" w:cs="Times New Roman"/>
          <w:kern w:val="0"/>
        </w:rPr>
        <w:t xml:space="preserve"> Legal </w:t>
      </w:r>
      <w:proofErr w:type="spellStart"/>
      <w:r w:rsidRPr="00902CC1">
        <w:rPr>
          <w:rFonts w:ascii="Times New Roman" w:hAnsi="Times New Roman" w:cs="Times New Roman"/>
          <w:kern w:val="0"/>
        </w:rPr>
        <w:t>System</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European</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Review</w:t>
      </w:r>
      <w:proofErr w:type="spellEnd"/>
      <w:r w:rsidRPr="00902CC1">
        <w:rPr>
          <w:rFonts w:ascii="Times New Roman" w:hAnsi="Times New Roman" w:cs="Times New Roman"/>
          <w:i/>
          <w:iCs/>
          <w:kern w:val="0"/>
        </w:rPr>
        <w:t xml:space="preserve"> of </w:t>
      </w:r>
      <w:proofErr w:type="spellStart"/>
      <w:r w:rsidRPr="00902CC1">
        <w:rPr>
          <w:rFonts w:ascii="Times New Roman" w:hAnsi="Times New Roman" w:cs="Times New Roman"/>
          <w:i/>
          <w:iCs/>
          <w:kern w:val="0"/>
        </w:rPr>
        <w:t>Digital</w:t>
      </w:r>
      <w:proofErr w:type="spellEnd"/>
      <w:r w:rsidRPr="00902CC1">
        <w:rPr>
          <w:rFonts w:ascii="Times New Roman" w:hAnsi="Times New Roman" w:cs="Times New Roman"/>
          <w:i/>
          <w:iCs/>
          <w:kern w:val="0"/>
        </w:rPr>
        <w:t xml:space="preserve"> Administration &amp; </w:t>
      </w:r>
      <w:proofErr w:type="spellStart"/>
      <w:proofErr w:type="gramStart"/>
      <w:r w:rsidRPr="00902CC1">
        <w:rPr>
          <w:rFonts w:ascii="Times New Roman" w:hAnsi="Times New Roman" w:cs="Times New Roman"/>
          <w:i/>
          <w:iCs/>
          <w:kern w:val="0"/>
        </w:rPr>
        <w:t>Law</w:t>
      </w:r>
      <w:proofErr w:type="spellEnd"/>
      <w:r w:rsidRPr="00902CC1">
        <w:rPr>
          <w:rFonts w:ascii="Times New Roman" w:hAnsi="Times New Roman" w:cs="Times New Roman"/>
          <w:i/>
          <w:iCs/>
          <w:kern w:val="0"/>
        </w:rPr>
        <w:t xml:space="preserve"> -</w:t>
      </w:r>
      <w:proofErr w:type="gramEnd"/>
      <w:r w:rsidRPr="00902CC1">
        <w:rPr>
          <w:rFonts w:ascii="Times New Roman" w:hAnsi="Times New Roman" w:cs="Times New Roman"/>
          <w:i/>
          <w:iCs/>
          <w:kern w:val="0"/>
        </w:rPr>
        <w:t xml:space="preserve"> Erdal</w:t>
      </w:r>
      <w:r w:rsidRPr="00902CC1">
        <w:rPr>
          <w:rFonts w:ascii="Times New Roman" w:hAnsi="Times New Roman" w:cs="Times New Roman"/>
          <w:kern w:val="0"/>
        </w:rPr>
        <w:t xml:space="preserve"> 1,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1-2 (2020): 113-22.</w:t>
      </w:r>
    </w:p>
    <w:p w14:paraId="3B6FD598"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lastRenderedPageBreak/>
        <w:t>Burrell</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Jenna</w:t>
      </w:r>
      <w:proofErr w:type="spellEnd"/>
      <w:r w:rsidRPr="00902CC1">
        <w:rPr>
          <w:rFonts w:ascii="Times New Roman" w:hAnsi="Times New Roman" w:cs="Times New Roman"/>
          <w:kern w:val="0"/>
        </w:rPr>
        <w:t xml:space="preserve">. “How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Machine ‘</w:t>
      </w:r>
      <w:proofErr w:type="spellStart"/>
      <w:r w:rsidRPr="00902CC1">
        <w:rPr>
          <w:rFonts w:ascii="Times New Roman" w:hAnsi="Times New Roman" w:cs="Times New Roman"/>
          <w:kern w:val="0"/>
        </w:rPr>
        <w:t>Thinks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Understanding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Opacity</w:t>
      </w:r>
      <w:proofErr w:type="spellEnd"/>
      <w:r w:rsidRPr="00902CC1">
        <w:rPr>
          <w:rFonts w:ascii="Times New Roman" w:hAnsi="Times New Roman" w:cs="Times New Roman"/>
          <w:kern w:val="0"/>
        </w:rPr>
        <w:t xml:space="preserve"> in Machine Learning </w:t>
      </w:r>
      <w:proofErr w:type="spellStart"/>
      <w:r w:rsidRPr="00902CC1">
        <w:rPr>
          <w:rFonts w:ascii="Times New Roman" w:hAnsi="Times New Roman" w:cs="Times New Roman"/>
          <w:kern w:val="0"/>
        </w:rPr>
        <w:t>Algorithms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Big</w:t>
      </w:r>
      <w:proofErr w:type="spellEnd"/>
      <w:r w:rsidRPr="00902CC1">
        <w:rPr>
          <w:rFonts w:ascii="Times New Roman" w:hAnsi="Times New Roman" w:cs="Times New Roman"/>
          <w:i/>
          <w:iCs/>
          <w:kern w:val="0"/>
        </w:rPr>
        <w:t xml:space="preserve"> Data &amp; </w:t>
      </w:r>
      <w:proofErr w:type="spellStart"/>
      <w:r w:rsidRPr="00902CC1">
        <w:rPr>
          <w:rFonts w:ascii="Times New Roman" w:hAnsi="Times New Roman" w:cs="Times New Roman"/>
          <w:i/>
          <w:iCs/>
          <w:kern w:val="0"/>
        </w:rPr>
        <w:t>Society</w:t>
      </w:r>
      <w:proofErr w:type="spellEnd"/>
      <w:r w:rsidRPr="00902CC1">
        <w:rPr>
          <w:rFonts w:ascii="Times New Roman" w:hAnsi="Times New Roman" w:cs="Times New Roman"/>
          <w:kern w:val="0"/>
        </w:rPr>
        <w:t xml:space="preserve"> 3,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1 (2016): 205395171562251. https://doi.org/10.1177/2053951715622512.</w:t>
      </w:r>
    </w:p>
    <w:p w14:paraId="4C61EAAE"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Büyüksağiş</w:t>
      </w:r>
      <w:proofErr w:type="spellEnd"/>
      <w:r w:rsidRPr="00902CC1">
        <w:rPr>
          <w:rFonts w:ascii="Times New Roman" w:hAnsi="Times New Roman" w:cs="Times New Roman"/>
          <w:kern w:val="0"/>
        </w:rPr>
        <w:t xml:space="preserve">, Erdem. “Yapay </w:t>
      </w:r>
      <w:proofErr w:type="gramStart"/>
      <w:r w:rsidRPr="00902CC1">
        <w:rPr>
          <w:rFonts w:ascii="Times New Roman" w:hAnsi="Times New Roman" w:cs="Times New Roman"/>
          <w:kern w:val="0"/>
        </w:rPr>
        <w:t>Zeka</w:t>
      </w:r>
      <w:proofErr w:type="gramEnd"/>
      <w:r w:rsidRPr="00902CC1">
        <w:rPr>
          <w:rFonts w:ascii="Times New Roman" w:hAnsi="Times New Roman" w:cs="Times New Roman"/>
          <w:kern w:val="0"/>
        </w:rPr>
        <w:t xml:space="preserve"> Karşısında Kişisel Verilerin Korunması </w:t>
      </w:r>
      <w:proofErr w:type="gramStart"/>
      <w:r w:rsidRPr="00902CC1">
        <w:rPr>
          <w:rFonts w:ascii="Times New Roman" w:hAnsi="Times New Roman" w:cs="Times New Roman"/>
          <w:kern w:val="0"/>
        </w:rPr>
        <w:t>Ve</w:t>
      </w:r>
      <w:proofErr w:type="gramEnd"/>
      <w:r w:rsidRPr="00902CC1">
        <w:rPr>
          <w:rFonts w:ascii="Times New Roman" w:hAnsi="Times New Roman" w:cs="Times New Roman"/>
          <w:kern w:val="0"/>
        </w:rPr>
        <w:t xml:space="preserve"> Revizyon İhtiyacı”. </w:t>
      </w:r>
      <w:r w:rsidRPr="00902CC1">
        <w:rPr>
          <w:rFonts w:ascii="Times New Roman" w:hAnsi="Times New Roman" w:cs="Times New Roman"/>
          <w:i/>
          <w:iCs/>
          <w:kern w:val="0"/>
        </w:rPr>
        <w:t>YÜHFD</w:t>
      </w:r>
      <w:r w:rsidRPr="00902CC1">
        <w:rPr>
          <w:rFonts w:ascii="Times New Roman" w:hAnsi="Times New Roman" w:cs="Times New Roman"/>
          <w:kern w:val="0"/>
        </w:rPr>
        <w:t xml:space="preserve"> 18,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2 (2021): 529-41.</w:t>
      </w:r>
    </w:p>
    <w:p w14:paraId="6374F378" w14:textId="77777777" w:rsidR="00902CC1" w:rsidRPr="00902CC1" w:rsidRDefault="00902CC1" w:rsidP="00902CC1">
      <w:pPr>
        <w:pStyle w:val="Kaynaka"/>
        <w:spacing w:line="276" w:lineRule="auto"/>
        <w:rPr>
          <w:rFonts w:ascii="Times New Roman" w:hAnsi="Times New Roman" w:cs="Times New Roman"/>
          <w:kern w:val="0"/>
        </w:rPr>
      </w:pPr>
      <w:r w:rsidRPr="00902CC1">
        <w:rPr>
          <w:rFonts w:ascii="Times New Roman" w:hAnsi="Times New Roman" w:cs="Times New Roman"/>
          <w:kern w:val="0"/>
        </w:rPr>
        <w:t xml:space="preserve">Can, Hüseyin. “Kişisel Verilerin Korunması Yönüyle Algoritmik Karar Verme”. </w:t>
      </w:r>
      <w:r w:rsidRPr="00902CC1">
        <w:rPr>
          <w:rFonts w:ascii="Times New Roman" w:hAnsi="Times New Roman" w:cs="Times New Roman"/>
          <w:i/>
          <w:iCs/>
          <w:kern w:val="0"/>
        </w:rPr>
        <w:t>Kişisel Verileri Koruma Dergisi</w:t>
      </w:r>
      <w:r w:rsidRPr="00902CC1">
        <w:rPr>
          <w:rFonts w:ascii="Times New Roman" w:hAnsi="Times New Roman" w:cs="Times New Roman"/>
          <w:kern w:val="0"/>
        </w:rPr>
        <w:t xml:space="preserve"> 4,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2 (2022): 69-87.</w:t>
      </w:r>
    </w:p>
    <w:p w14:paraId="18AD2FC4"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Cluzel-Métayer</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Lucie</w:t>
      </w:r>
      <w:proofErr w:type="spellEnd"/>
      <w:r w:rsidRPr="00902CC1">
        <w:rPr>
          <w:rFonts w:ascii="Times New Roman" w:hAnsi="Times New Roman" w:cs="Times New Roman"/>
          <w:kern w:val="0"/>
        </w:rPr>
        <w:t>.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Judicial</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Review</w:t>
      </w:r>
      <w:proofErr w:type="spellEnd"/>
      <w:r w:rsidRPr="00902CC1">
        <w:rPr>
          <w:rFonts w:ascii="Times New Roman" w:hAnsi="Times New Roman" w:cs="Times New Roman"/>
          <w:kern w:val="0"/>
        </w:rPr>
        <w:t xml:space="preserve"> of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Automated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Administrative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Act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European</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Review</w:t>
      </w:r>
      <w:proofErr w:type="spellEnd"/>
      <w:r w:rsidRPr="00902CC1">
        <w:rPr>
          <w:rFonts w:ascii="Times New Roman" w:hAnsi="Times New Roman" w:cs="Times New Roman"/>
          <w:i/>
          <w:iCs/>
          <w:kern w:val="0"/>
        </w:rPr>
        <w:t xml:space="preserve"> of </w:t>
      </w:r>
      <w:proofErr w:type="spellStart"/>
      <w:r w:rsidRPr="00902CC1">
        <w:rPr>
          <w:rFonts w:ascii="Times New Roman" w:hAnsi="Times New Roman" w:cs="Times New Roman"/>
          <w:i/>
          <w:iCs/>
          <w:kern w:val="0"/>
        </w:rPr>
        <w:t>Digital</w:t>
      </w:r>
      <w:proofErr w:type="spellEnd"/>
      <w:r w:rsidRPr="00902CC1">
        <w:rPr>
          <w:rFonts w:ascii="Times New Roman" w:hAnsi="Times New Roman" w:cs="Times New Roman"/>
          <w:i/>
          <w:iCs/>
          <w:kern w:val="0"/>
        </w:rPr>
        <w:t xml:space="preserve"> Administration &amp; </w:t>
      </w:r>
      <w:proofErr w:type="spellStart"/>
      <w:proofErr w:type="gramStart"/>
      <w:r w:rsidRPr="00902CC1">
        <w:rPr>
          <w:rFonts w:ascii="Times New Roman" w:hAnsi="Times New Roman" w:cs="Times New Roman"/>
          <w:i/>
          <w:iCs/>
          <w:kern w:val="0"/>
        </w:rPr>
        <w:t>Law</w:t>
      </w:r>
      <w:proofErr w:type="spellEnd"/>
      <w:r w:rsidRPr="00902CC1">
        <w:rPr>
          <w:rFonts w:ascii="Times New Roman" w:hAnsi="Times New Roman" w:cs="Times New Roman"/>
          <w:i/>
          <w:iCs/>
          <w:kern w:val="0"/>
        </w:rPr>
        <w:t xml:space="preserve"> -</w:t>
      </w:r>
      <w:proofErr w:type="gramEnd"/>
      <w:r w:rsidRPr="00902CC1">
        <w:rPr>
          <w:rFonts w:ascii="Times New Roman" w:hAnsi="Times New Roman" w:cs="Times New Roman"/>
          <w:i/>
          <w:iCs/>
          <w:kern w:val="0"/>
        </w:rPr>
        <w:t xml:space="preserve"> Erdal</w:t>
      </w:r>
      <w:r w:rsidRPr="00902CC1">
        <w:rPr>
          <w:rFonts w:ascii="Times New Roman" w:hAnsi="Times New Roman" w:cs="Times New Roman"/>
          <w:kern w:val="0"/>
        </w:rPr>
        <w:t xml:space="preserve"> 1-2,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101-103 (2020): 4.</w:t>
      </w:r>
    </w:p>
    <w:p w14:paraId="470E3EA1"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Cobbe</w:t>
      </w:r>
      <w:proofErr w:type="spellEnd"/>
      <w:r w:rsidRPr="00902CC1">
        <w:rPr>
          <w:rFonts w:ascii="Times New Roman" w:hAnsi="Times New Roman" w:cs="Times New Roman"/>
          <w:kern w:val="0"/>
        </w:rPr>
        <w:t>, Jennifer. “</w:t>
      </w:r>
      <w:proofErr w:type="spellStart"/>
      <w:r w:rsidRPr="00902CC1">
        <w:rPr>
          <w:rFonts w:ascii="Times New Roman" w:hAnsi="Times New Roman" w:cs="Times New Roman"/>
          <w:kern w:val="0"/>
        </w:rPr>
        <w:t>Administrative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Law</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and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Machines</w:t>
      </w:r>
      <w:proofErr w:type="spellEnd"/>
      <w:r w:rsidRPr="00902CC1">
        <w:rPr>
          <w:rFonts w:ascii="Times New Roman" w:hAnsi="Times New Roman" w:cs="Times New Roman"/>
          <w:kern w:val="0"/>
        </w:rPr>
        <w:t xml:space="preserve"> of </w:t>
      </w:r>
      <w:proofErr w:type="spellStart"/>
      <w:r w:rsidRPr="00902CC1">
        <w:rPr>
          <w:rFonts w:ascii="Times New Roman" w:hAnsi="Times New Roman" w:cs="Times New Roman"/>
          <w:kern w:val="0"/>
        </w:rPr>
        <w:t>Government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Judicial</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Review</w:t>
      </w:r>
      <w:proofErr w:type="spellEnd"/>
      <w:r w:rsidRPr="00902CC1">
        <w:rPr>
          <w:rFonts w:ascii="Times New Roman" w:hAnsi="Times New Roman" w:cs="Times New Roman"/>
          <w:kern w:val="0"/>
        </w:rPr>
        <w:t xml:space="preserve"> of </w:t>
      </w:r>
      <w:proofErr w:type="spellStart"/>
      <w:r w:rsidRPr="00902CC1">
        <w:rPr>
          <w:rFonts w:ascii="Times New Roman" w:hAnsi="Times New Roman" w:cs="Times New Roman"/>
          <w:kern w:val="0"/>
        </w:rPr>
        <w:t>Automated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Public-Sector</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Decision</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Making</w:t>
      </w:r>
      <w:proofErr w:type="spellEnd"/>
      <w:r w:rsidRPr="00902CC1">
        <w:rPr>
          <w:rFonts w:ascii="Times New Roman" w:hAnsi="Times New Roman" w:cs="Times New Roman"/>
          <w:kern w:val="0"/>
        </w:rPr>
        <w:t xml:space="preserve">”. </w:t>
      </w:r>
      <w:r w:rsidRPr="00902CC1">
        <w:rPr>
          <w:rFonts w:ascii="Times New Roman" w:hAnsi="Times New Roman" w:cs="Times New Roman"/>
          <w:i/>
          <w:iCs/>
          <w:kern w:val="0"/>
        </w:rPr>
        <w:t xml:space="preserve">Legal </w:t>
      </w:r>
      <w:proofErr w:type="spellStart"/>
      <w:r w:rsidRPr="00902CC1">
        <w:rPr>
          <w:rFonts w:ascii="Times New Roman" w:hAnsi="Times New Roman" w:cs="Times New Roman"/>
          <w:i/>
          <w:iCs/>
          <w:kern w:val="0"/>
        </w:rPr>
        <w:t>Studies</w:t>
      </w:r>
      <w:proofErr w:type="spellEnd"/>
      <w:r w:rsidRPr="00902CC1">
        <w:rPr>
          <w:rFonts w:ascii="Times New Roman" w:hAnsi="Times New Roman" w:cs="Times New Roman"/>
          <w:kern w:val="0"/>
        </w:rPr>
        <w:t>, 2019, 1-20.</w:t>
      </w:r>
    </w:p>
    <w:p w14:paraId="08858AD2"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Coglianese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Cary</w:t>
      </w:r>
      <w:proofErr w:type="spellEnd"/>
      <w:r w:rsidRPr="00902CC1">
        <w:rPr>
          <w:rFonts w:ascii="Times New Roman" w:hAnsi="Times New Roman" w:cs="Times New Roman"/>
          <w:kern w:val="0"/>
        </w:rPr>
        <w:t>. “</w:t>
      </w:r>
      <w:proofErr w:type="spellStart"/>
      <w:r w:rsidRPr="00902CC1">
        <w:rPr>
          <w:rFonts w:ascii="Times New Roman" w:hAnsi="Times New Roman" w:cs="Times New Roman"/>
          <w:kern w:val="0"/>
        </w:rPr>
        <w:t>Algorithmic</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Regulation</w:t>
      </w:r>
      <w:proofErr w:type="spellEnd"/>
      <w:r w:rsidRPr="00902CC1">
        <w:rPr>
          <w:rFonts w:ascii="Times New Roman" w:hAnsi="Times New Roman" w:cs="Times New Roman"/>
          <w:kern w:val="0"/>
        </w:rPr>
        <w:t xml:space="preserve">: Machine Learning as a </w:t>
      </w:r>
      <w:proofErr w:type="spellStart"/>
      <w:r w:rsidRPr="00902CC1">
        <w:rPr>
          <w:rFonts w:ascii="Times New Roman" w:hAnsi="Times New Roman" w:cs="Times New Roman"/>
          <w:kern w:val="0"/>
        </w:rPr>
        <w:t>Governance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Tool</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Içinde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The</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Algorithmic</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Society</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Technology</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Power</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and</w:t>
      </w:r>
      <w:proofErr w:type="spellEnd"/>
      <w:r w:rsidRPr="00902CC1">
        <w:rPr>
          <w:rFonts w:ascii="Times New Roman" w:hAnsi="Times New Roman" w:cs="Times New Roman"/>
          <w:i/>
          <w:iCs/>
          <w:kern w:val="0"/>
        </w:rPr>
        <w:t xml:space="preserve"> Knowledge</w:t>
      </w:r>
      <w:r w:rsidRPr="00902CC1">
        <w:rPr>
          <w:rFonts w:ascii="Times New Roman" w:hAnsi="Times New Roman" w:cs="Times New Roman"/>
          <w:kern w:val="0"/>
        </w:rPr>
        <w:t xml:space="preserve">, 1. bs., editör Marc </w:t>
      </w:r>
      <w:proofErr w:type="spellStart"/>
      <w:r w:rsidRPr="00902CC1">
        <w:rPr>
          <w:rFonts w:ascii="Times New Roman" w:hAnsi="Times New Roman" w:cs="Times New Roman"/>
          <w:kern w:val="0"/>
        </w:rPr>
        <w:t>Schuilenburg</w:t>
      </w:r>
      <w:proofErr w:type="spellEnd"/>
      <w:r w:rsidRPr="00902CC1">
        <w:rPr>
          <w:rFonts w:ascii="Times New Roman" w:hAnsi="Times New Roman" w:cs="Times New Roman"/>
          <w:kern w:val="0"/>
        </w:rPr>
        <w:t xml:space="preserve"> ve </w:t>
      </w:r>
      <w:proofErr w:type="spellStart"/>
      <w:r w:rsidRPr="00902CC1">
        <w:rPr>
          <w:rFonts w:ascii="Times New Roman" w:hAnsi="Times New Roman" w:cs="Times New Roman"/>
          <w:kern w:val="0"/>
        </w:rPr>
        <w:t>Rik</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Peeters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Routledge</w:t>
      </w:r>
      <w:proofErr w:type="spellEnd"/>
      <w:r w:rsidRPr="00902CC1">
        <w:rPr>
          <w:rFonts w:ascii="Times New Roman" w:hAnsi="Times New Roman" w:cs="Times New Roman"/>
          <w:kern w:val="0"/>
        </w:rPr>
        <w:t>, 2020. https://doi.org/10.4324/9780429261404.</w:t>
      </w:r>
    </w:p>
    <w:p w14:paraId="062B5616"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Coglianese</w:t>
      </w:r>
      <w:proofErr w:type="spellEnd"/>
      <w:r w:rsidRPr="00902CC1">
        <w:rPr>
          <w:rFonts w:ascii="Times New Roman" w:hAnsi="Times New Roman" w:cs="Times New Roman"/>
          <w:kern w:val="0"/>
        </w:rPr>
        <w:t xml:space="preserve">, </w:t>
      </w:r>
      <w:proofErr w:type="spellStart"/>
      <w:proofErr w:type="gramStart"/>
      <w:r w:rsidRPr="00902CC1">
        <w:rPr>
          <w:rFonts w:ascii="Times New Roman" w:hAnsi="Times New Roman" w:cs="Times New Roman"/>
          <w:kern w:val="0"/>
        </w:rPr>
        <w:t>Cary</w:t>
      </w:r>
      <w:proofErr w:type="spellEnd"/>
      <w:r w:rsidRPr="00902CC1">
        <w:rPr>
          <w:rFonts w:ascii="Times New Roman" w:hAnsi="Times New Roman" w:cs="Times New Roman"/>
          <w:kern w:val="0"/>
        </w:rPr>
        <w:t>,</w:t>
      </w:r>
      <w:proofErr w:type="gramEnd"/>
      <w:r w:rsidRPr="00902CC1">
        <w:rPr>
          <w:rFonts w:ascii="Times New Roman" w:hAnsi="Times New Roman" w:cs="Times New Roman"/>
          <w:kern w:val="0"/>
        </w:rPr>
        <w:t xml:space="preserve"> ve David </w:t>
      </w:r>
      <w:proofErr w:type="spellStart"/>
      <w:r w:rsidRPr="00902CC1">
        <w:rPr>
          <w:rFonts w:ascii="Times New Roman" w:hAnsi="Times New Roman" w:cs="Times New Roman"/>
          <w:kern w:val="0"/>
        </w:rPr>
        <w:t>Lehr</w:t>
      </w:r>
      <w:proofErr w:type="spellEnd"/>
      <w:r w:rsidRPr="00902CC1">
        <w:rPr>
          <w:rFonts w:ascii="Times New Roman" w:hAnsi="Times New Roman" w:cs="Times New Roman"/>
          <w:kern w:val="0"/>
        </w:rPr>
        <w:t>. “</w:t>
      </w:r>
      <w:proofErr w:type="spellStart"/>
      <w:r w:rsidRPr="00902CC1">
        <w:rPr>
          <w:rFonts w:ascii="Times New Roman" w:hAnsi="Times New Roman" w:cs="Times New Roman"/>
          <w:kern w:val="0"/>
        </w:rPr>
        <w:t>Regulating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by</w:t>
      </w:r>
      <w:proofErr w:type="spellEnd"/>
      <w:r w:rsidRPr="00902CC1">
        <w:rPr>
          <w:rFonts w:ascii="Times New Roman" w:hAnsi="Times New Roman" w:cs="Times New Roman"/>
          <w:kern w:val="0"/>
        </w:rPr>
        <w:t xml:space="preserve"> Robot: </w:t>
      </w:r>
      <w:proofErr w:type="spellStart"/>
      <w:r w:rsidRPr="00902CC1">
        <w:rPr>
          <w:rFonts w:ascii="Times New Roman" w:hAnsi="Times New Roman" w:cs="Times New Roman"/>
          <w:kern w:val="0"/>
        </w:rPr>
        <w:t>Administrative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Decision</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Making</w:t>
      </w:r>
      <w:proofErr w:type="spellEnd"/>
      <w:r w:rsidRPr="00902CC1">
        <w:rPr>
          <w:rFonts w:ascii="Times New Roman" w:hAnsi="Times New Roman" w:cs="Times New Roman"/>
          <w:kern w:val="0"/>
        </w:rPr>
        <w:t xml:space="preserve"> in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Machine-Learning </w:t>
      </w:r>
      <w:proofErr w:type="spellStart"/>
      <w:r w:rsidRPr="00902CC1">
        <w:rPr>
          <w:rFonts w:ascii="Times New Roman" w:hAnsi="Times New Roman" w:cs="Times New Roman"/>
          <w:kern w:val="0"/>
        </w:rPr>
        <w:t>Era</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The</w:t>
      </w:r>
      <w:proofErr w:type="spellEnd"/>
      <w:r w:rsidRPr="00902CC1">
        <w:rPr>
          <w:rFonts w:ascii="Times New Roman" w:hAnsi="Times New Roman" w:cs="Times New Roman"/>
          <w:i/>
          <w:iCs/>
          <w:kern w:val="0"/>
        </w:rPr>
        <w:t xml:space="preserve"> Georgetown </w:t>
      </w:r>
      <w:proofErr w:type="spellStart"/>
      <w:r w:rsidRPr="00902CC1">
        <w:rPr>
          <w:rFonts w:ascii="Times New Roman" w:hAnsi="Times New Roman" w:cs="Times New Roman"/>
          <w:i/>
          <w:iCs/>
          <w:kern w:val="0"/>
        </w:rPr>
        <w:t>Law</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Journal</w:t>
      </w:r>
      <w:proofErr w:type="spellEnd"/>
      <w:r w:rsidRPr="00902CC1">
        <w:rPr>
          <w:rFonts w:ascii="Times New Roman" w:hAnsi="Times New Roman" w:cs="Times New Roman"/>
          <w:kern w:val="0"/>
        </w:rPr>
        <w:t xml:space="preserve"> 105 (2017): 1148-223.</w:t>
      </w:r>
    </w:p>
    <w:p w14:paraId="47923B85" w14:textId="77777777" w:rsidR="00902CC1" w:rsidRPr="00902CC1" w:rsidRDefault="00902CC1" w:rsidP="00902CC1">
      <w:pPr>
        <w:pStyle w:val="Kaynaka"/>
        <w:spacing w:line="276" w:lineRule="auto"/>
        <w:rPr>
          <w:rFonts w:ascii="Times New Roman" w:hAnsi="Times New Roman" w:cs="Times New Roman"/>
          <w:kern w:val="0"/>
        </w:rPr>
      </w:pPr>
      <w:r w:rsidRPr="00902CC1">
        <w:rPr>
          <w:rFonts w:ascii="Times New Roman" w:hAnsi="Times New Roman" w:cs="Times New Roman"/>
          <w:kern w:val="0"/>
        </w:rPr>
        <w:t xml:space="preserve">Çekin, Mesut Serdar. </w:t>
      </w:r>
      <w:r w:rsidRPr="00902CC1">
        <w:rPr>
          <w:rFonts w:ascii="Times New Roman" w:hAnsi="Times New Roman" w:cs="Times New Roman"/>
          <w:i/>
          <w:iCs/>
          <w:kern w:val="0"/>
        </w:rPr>
        <w:t xml:space="preserve">Yapay </w:t>
      </w:r>
      <w:proofErr w:type="gramStart"/>
      <w:r w:rsidRPr="00902CC1">
        <w:rPr>
          <w:rFonts w:ascii="Times New Roman" w:hAnsi="Times New Roman" w:cs="Times New Roman"/>
          <w:i/>
          <w:iCs/>
          <w:kern w:val="0"/>
        </w:rPr>
        <w:t>Zeka</w:t>
      </w:r>
      <w:proofErr w:type="gramEnd"/>
      <w:r w:rsidRPr="00902CC1">
        <w:rPr>
          <w:rFonts w:ascii="Times New Roman" w:hAnsi="Times New Roman" w:cs="Times New Roman"/>
          <w:i/>
          <w:iCs/>
          <w:kern w:val="0"/>
        </w:rPr>
        <w:t xml:space="preserve"> Teknolojilerinin Hukuki İşlem Teorilerine Etkileri</w:t>
      </w:r>
      <w:r w:rsidRPr="00902CC1">
        <w:rPr>
          <w:rFonts w:ascii="Times New Roman" w:hAnsi="Times New Roman" w:cs="Times New Roman"/>
          <w:kern w:val="0"/>
        </w:rPr>
        <w:t>. On iki Levha, 2021.</w:t>
      </w:r>
    </w:p>
    <w:p w14:paraId="500239A1" w14:textId="77777777" w:rsidR="00902CC1" w:rsidRPr="00902CC1" w:rsidRDefault="00902CC1" w:rsidP="00902CC1">
      <w:pPr>
        <w:pStyle w:val="Kaynaka"/>
        <w:spacing w:line="276" w:lineRule="auto"/>
        <w:rPr>
          <w:rFonts w:ascii="Times New Roman" w:hAnsi="Times New Roman" w:cs="Times New Roman"/>
          <w:kern w:val="0"/>
        </w:rPr>
      </w:pPr>
      <w:r w:rsidRPr="00902CC1">
        <w:rPr>
          <w:rFonts w:ascii="Times New Roman" w:hAnsi="Times New Roman" w:cs="Times New Roman"/>
          <w:kern w:val="0"/>
        </w:rPr>
        <w:t xml:space="preserve">Çelik, Dursun. “Tam Otomatikleştirilmiş İdari İşlemler”. </w:t>
      </w:r>
      <w:r w:rsidRPr="00902CC1">
        <w:rPr>
          <w:rFonts w:ascii="Times New Roman" w:hAnsi="Times New Roman" w:cs="Times New Roman"/>
          <w:i/>
          <w:iCs/>
          <w:kern w:val="0"/>
        </w:rPr>
        <w:t>Ankara Hacı Bayram Veli Üniversitesi Hukuk Fakültesi Dergisi</w:t>
      </w:r>
      <w:r w:rsidRPr="00902CC1">
        <w:rPr>
          <w:rFonts w:ascii="Times New Roman" w:hAnsi="Times New Roman" w:cs="Times New Roman"/>
          <w:kern w:val="0"/>
        </w:rPr>
        <w:t xml:space="preserve"> 28,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4 (2024): 413-52. https://doi.org/10.34246/ahbvuhfd.1488250.</w:t>
      </w:r>
    </w:p>
    <w:p w14:paraId="0069A6F1"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Daly</w:t>
      </w:r>
      <w:proofErr w:type="spellEnd"/>
      <w:r w:rsidRPr="00902CC1">
        <w:rPr>
          <w:rFonts w:ascii="Times New Roman" w:hAnsi="Times New Roman" w:cs="Times New Roman"/>
          <w:kern w:val="0"/>
        </w:rPr>
        <w:t>, Paul. “</w:t>
      </w:r>
      <w:proofErr w:type="spellStart"/>
      <w:r w:rsidRPr="00902CC1">
        <w:rPr>
          <w:rFonts w:ascii="Times New Roman" w:hAnsi="Times New Roman" w:cs="Times New Roman"/>
          <w:kern w:val="0"/>
        </w:rPr>
        <w:t>Artificial</w:t>
      </w:r>
      <w:proofErr w:type="spellEnd"/>
      <w:r w:rsidRPr="00902CC1">
        <w:rPr>
          <w:rFonts w:ascii="Times New Roman" w:hAnsi="Times New Roman" w:cs="Times New Roman"/>
          <w:kern w:val="0"/>
        </w:rPr>
        <w:t xml:space="preserve"> Administration: </w:t>
      </w:r>
      <w:proofErr w:type="spellStart"/>
      <w:r w:rsidRPr="00902CC1">
        <w:rPr>
          <w:rFonts w:ascii="Times New Roman" w:hAnsi="Times New Roman" w:cs="Times New Roman"/>
          <w:kern w:val="0"/>
        </w:rPr>
        <w:t>Administrative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Law</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Administrative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Justice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and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Accountability</w:t>
      </w:r>
      <w:proofErr w:type="spellEnd"/>
      <w:r w:rsidRPr="00902CC1">
        <w:rPr>
          <w:rFonts w:ascii="Times New Roman" w:hAnsi="Times New Roman" w:cs="Times New Roman"/>
          <w:kern w:val="0"/>
        </w:rPr>
        <w:t xml:space="preserve"> in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Age of </w:t>
      </w:r>
      <w:proofErr w:type="spellStart"/>
      <w:r w:rsidRPr="00902CC1">
        <w:rPr>
          <w:rFonts w:ascii="Times New Roman" w:hAnsi="Times New Roman" w:cs="Times New Roman"/>
          <w:kern w:val="0"/>
        </w:rPr>
        <w:t>Machines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Forthcoming</w:t>
      </w:r>
      <w:proofErr w:type="spellEnd"/>
      <w:r w:rsidRPr="00902CC1">
        <w:rPr>
          <w:rFonts w:ascii="Times New Roman" w:hAnsi="Times New Roman" w:cs="Times New Roman"/>
          <w:i/>
          <w:iCs/>
          <w:kern w:val="0"/>
        </w:rPr>
        <w:t xml:space="preserve"> (2023) </w:t>
      </w:r>
      <w:proofErr w:type="spellStart"/>
      <w:r w:rsidRPr="00902CC1">
        <w:rPr>
          <w:rFonts w:ascii="Times New Roman" w:hAnsi="Times New Roman" w:cs="Times New Roman"/>
          <w:i/>
          <w:iCs/>
          <w:kern w:val="0"/>
        </w:rPr>
        <w:t>Australian</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Journal</w:t>
      </w:r>
      <w:proofErr w:type="spellEnd"/>
      <w:r w:rsidRPr="00902CC1">
        <w:rPr>
          <w:rFonts w:ascii="Times New Roman" w:hAnsi="Times New Roman" w:cs="Times New Roman"/>
          <w:i/>
          <w:iCs/>
          <w:kern w:val="0"/>
        </w:rPr>
        <w:t xml:space="preserve"> of </w:t>
      </w:r>
      <w:proofErr w:type="spellStart"/>
      <w:r w:rsidRPr="00902CC1">
        <w:rPr>
          <w:rFonts w:ascii="Times New Roman" w:hAnsi="Times New Roman" w:cs="Times New Roman"/>
          <w:i/>
          <w:iCs/>
          <w:kern w:val="0"/>
        </w:rPr>
        <w:t>Administrative</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Law</w:t>
      </w:r>
      <w:proofErr w:type="spellEnd"/>
      <w:r w:rsidRPr="00902CC1">
        <w:rPr>
          <w:rFonts w:ascii="Times New Roman" w:hAnsi="Times New Roman" w:cs="Times New Roman"/>
          <w:i/>
          <w:iCs/>
          <w:kern w:val="0"/>
        </w:rPr>
        <w:t xml:space="preserve"> &amp; </w:t>
      </w:r>
      <w:proofErr w:type="spellStart"/>
      <w:r w:rsidRPr="00902CC1">
        <w:rPr>
          <w:rFonts w:ascii="Times New Roman" w:hAnsi="Times New Roman" w:cs="Times New Roman"/>
          <w:i/>
          <w:iCs/>
          <w:kern w:val="0"/>
        </w:rPr>
        <w:t>Practice</w:t>
      </w:r>
      <w:proofErr w:type="spellEnd"/>
      <w:r w:rsidRPr="00902CC1">
        <w:rPr>
          <w:rFonts w:ascii="Times New Roman" w:hAnsi="Times New Roman" w:cs="Times New Roman"/>
          <w:kern w:val="0"/>
        </w:rPr>
        <w:t>, 2023. SSRN: https://ssrn.com/abstract=4434238.</w:t>
      </w:r>
    </w:p>
    <w:p w14:paraId="703609AB"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Degrave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Elise</w:t>
      </w:r>
      <w:proofErr w:type="spellEnd"/>
      <w:r w:rsidRPr="00902CC1">
        <w:rPr>
          <w:rFonts w:ascii="Times New Roman" w:hAnsi="Times New Roman" w:cs="Times New Roman"/>
          <w:kern w:val="0"/>
        </w:rPr>
        <w:t>. “</w:t>
      </w:r>
      <w:proofErr w:type="spellStart"/>
      <w:r w:rsidRPr="00902CC1">
        <w:rPr>
          <w:rFonts w:ascii="Times New Roman" w:hAnsi="Times New Roman" w:cs="Times New Roman"/>
          <w:kern w:val="0"/>
        </w:rPr>
        <w:t>Numérisation</w:t>
      </w:r>
      <w:proofErr w:type="spellEnd"/>
      <w:r w:rsidRPr="00902CC1">
        <w:rPr>
          <w:rFonts w:ascii="Times New Roman" w:hAnsi="Times New Roman" w:cs="Times New Roman"/>
          <w:kern w:val="0"/>
        </w:rPr>
        <w:t xml:space="preserve"> de </w:t>
      </w:r>
      <w:proofErr w:type="spellStart"/>
      <w:r w:rsidRPr="00902CC1">
        <w:rPr>
          <w:rFonts w:ascii="Times New Roman" w:hAnsi="Times New Roman" w:cs="Times New Roman"/>
          <w:kern w:val="0"/>
        </w:rPr>
        <w:t>l’administration</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publique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allier</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technologies</w:t>
      </w:r>
      <w:proofErr w:type="spellEnd"/>
      <w:r w:rsidRPr="00902CC1">
        <w:rPr>
          <w:rFonts w:ascii="Times New Roman" w:hAnsi="Times New Roman" w:cs="Times New Roman"/>
          <w:kern w:val="0"/>
        </w:rPr>
        <w:t xml:space="preserve"> et </w:t>
      </w:r>
      <w:proofErr w:type="spellStart"/>
      <w:r w:rsidRPr="00902CC1">
        <w:rPr>
          <w:rFonts w:ascii="Times New Roman" w:hAnsi="Times New Roman" w:cs="Times New Roman"/>
          <w:kern w:val="0"/>
        </w:rPr>
        <w:t>droits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humains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Permanences</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critiques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8 (</w:t>
      </w:r>
      <w:proofErr w:type="spellStart"/>
      <w:r w:rsidRPr="00902CC1">
        <w:rPr>
          <w:rFonts w:ascii="Times New Roman" w:hAnsi="Times New Roman" w:cs="Times New Roman"/>
          <w:kern w:val="0"/>
        </w:rPr>
        <w:t>t.y</w:t>
      </w:r>
      <w:proofErr w:type="spellEnd"/>
      <w:r w:rsidRPr="00902CC1">
        <w:rPr>
          <w:rFonts w:ascii="Times New Roman" w:hAnsi="Times New Roman" w:cs="Times New Roman"/>
          <w:kern w:val="0"/>
        </w:rPr>
        <w:t>.): 63-72.</w:t>
      </w:r>
    </w:p>
    <w:p w14:paraId="641DE612"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Denkhaus</w:t>
      </w:r>
      <w:proofErr w:type="spellEnd"/>
      <w:r w:rsidRPr="00902CC1">
        <w:rPr>
          <w:rFonts w:ascii="Times New Roman" w:hAnsi="Times New Roman" w:cs="Times New Roman"/>
          <w:kern w:val="0"/>
        </w:rPr>
        <w:t>, Wolfgang. “</w:t>
      </w:r>
      <w:proofErr w:type="spellStart"/>
      <w:r w:rsidRPr="00902CC1">
        <w:rPr>
          <w:rFonts w:ascii="Times New Roman" w:hAnsi="Times New Roman" w:cs="Times New Roman"/>
          <w:kern w:val="0"/>
        </w:rPr>
        <w:t>Vom</w:t>
      </w:r>
      <w:proofErr w:type="spellEnd"/>
      <w:r w:rsidRPr="00902CC1">
        <w:rPr>
          <w:rFonts w:ascii="Times New Roman" w:hAnsi="Times New Roman" w:cs="Times New Roman"/>
          <w:kern w:val="0"/>
        </w:rPr>
        <w:t xml:space="preserve"> E-</w:t>
      </w:r>
      <w:proofErr w:type="spellStart"/>
      <w:r w:rsidRPr="00902CC1">
        <w:rPr>
          <w:rFonts w:ascii="Times New Roman" w:hAnsi="Times New Roman" w:cs="Times New Roman"/>
          <w:kern w:val="0"/>
        </w:rPr>
        <w:t>government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zur</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Digitalisierung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Içinde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Digitalisierte</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Verwaltung-vernetztes</w:t>
      </w:r>
      <w:proofErr w:type="spellEnd"/>
      <w:r w:rsidRPr="00902CC1">
        <w:rPr>
          <w:rFonts w:ascii="Times New Roman" w:hAnsi="Times New Roman" w:cs="Times New Roman"/>
          <w:i/>
          <w:iCs/>
          <w:kern w:val="0"/>
        </w:rPr>
        <w:t xml:space="preserve"> E-</w:t>
      </w:r>
      <w:proofErr w:type="spellStart"/>
      <w:r w:rsidRPr="00902CC1">
        <w:rPr>
          <w:rFonts w:ascii="Times New Roman" w:hAnsi="Times New Roman" w:cs="Times New Roman"/>
          <w:i/>
          <w:iCs/>
          <w:kern w:val="0"/>
        </w:rPr>
        <w:t>Government</w:t>
      </w:r>
      <w:proofErr w:type="spellEnd"/>
      <w:r w:rsidRPr="00902CC1">
        <w:rPr>
          <w:rFonts w:ascii="Times New Roman" w:hAnsi="Times New Roman" w:cs="Times New Roman"/>
          <w:kern w:val="0"/>
        </w:rPr>
        <w:t xml:space="preserve">, 2., </w:t>
      </w:r>
      <w:proofErr w:type="spellStart"/>
      <w:r w:rsidRPr="00902CC1">
        <w:rPr>
          <w:rFonts w:ascii="Times New Roman" w:hAnsi="Times New Roman" w:cs="Times New Roman"/>
          <w:kern w:val="0"/>
        </w:rPr>
        <w:t>völlig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neu</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bearbeitete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Auflage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Erich</w:t>
      </w:r>
      <w:proofErr w:type="spellEnd"/>
      <w:r w:rsidRPr="00902CC1">
        <w:rPr>
          <w:rFonts w:ascii="Times New Roman" w:hAnsi="Times New Roman" w:cs="Times New Roman"/>
          <w:kern w:val="0"/>
        </w:rPr>
        <w:t xml:space="preserve"> Schmidt </w:t>
      </w:r>
      <w:proofErr w:type="spellStart"/>
      <w:r w:rsidRPr="00902CC1">
        <w:rPr>
          <w:rFonts w:ascii="Times New Roman" w:hAnsi="Times New Roman" w:cs="Times New Roman"/>
          <w:kern w:val="0"/>
        </w:rPr>
        <w:t>Verlag</w:t>
      </w:r>
      <w:proofErr w:type="spellEnd"/>
      <w:r w:rsidRPr="00902CC1">
        <w:rPr>
          <w:rFonts w:ascii="Times New Roman" w:hAnsi="Times New Roman" w:cs="Times New Roman"/>
          <w:kern w:val="0"/>
        </w:rPr>
        <w:t>, 2019.</w:t>
      </w:r>
    </w:p>
    <w:p w14:paraId="6A103FD7"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Finck</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Michèle</w:t>
      </w:r>
      <w:proofErr w:type="spellEnd"/>
      <w:r w:rsidRPr="00902CC1">
        <w:rPr>
          <w:rFonts w:ascii="Times New Roman" w:hAnsi="Times New Roman" w:cs="Times New Roman"/>
          <w:kern w:val="0"/>
        </w:rPr>
        <w:t>. “</w:t>
      </w:r>
      <w:proofErr w:type="spellStart"/>
      <w:r w:rsidRPr="00902CC1">
        <w:rPr>
          <w:rFonts w:ascii="Times New Roman" w:hAnsi="Times New Roman" w:cs="Times New Roman"/>
          <w:kern w:val="0"/>
        </w:rPr>
        <w:t>Automated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Decision-Making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and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Administrative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Law</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Içinde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The</w:t>
      </w:r>
      <w:proofErr w:type="spellEnd"/>
      <w:r w:rsidRPr="00902CC1">
        <w:rPr>
          <w:rFonts w:ascii="Times New Roman" w:hAnsi="Times New Roman" w:cs="Times New Roman"/>
          <w:i/>
          <w:iCs/>
          <w:kern w:val="0"/>
        </w:rPr>
        <w:t xml:space="preserve"> Oxford </w:t>
      </w:r>
      <w:proofErr w:type="spellStart"/>
      <w:r w:rsidRPr="00902CC1">
        <w:rPr>
          <w:rFonts w:ascii="Times New Roman" w:hAnsi="Times New Roman" w:cs="Times New Roman"/>
          <w:i/>
          <w:iCs/>
          <w:kern w:val="0"/>
        </w:rPr>
        <w:t>Handbook</w:t>
      </w:r>
      <w:proofErr w:type="spellEnd"/>
      <w:r w:rsidRPr="00902CC1">
        <w:rPr>
          <w:rFonts w:ascii="Times New Roman" w:hAnsi="Times New Roman" w:cs="Times New Roman"/>
          <w:i/>
          <w:iCs/>
          <w:kern w:val="0"/>
        </w:rPr>
        <w:t xml:space="preserve"> of </w:t>
      </w:r>
      <w:proofErr w:type="spellStart"/>
      <w:r w:rsidRPr="00902CC1">
        <w:rPr>
          <w:rFonts w:ascii="Times New Roman" w:hAnsi="Times New Roman" w:cs="Times New Roman"/>
          <w:i/>
          <w:iCs/>
          <w:kern w:val="0"/>
        </w:rPr>
        <w:t>Comparative</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Administrative</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Law</w:t>
      </w:r>
      <w:proofErr w:type="spellEnd"/>
      <w:r w:rsidRPr="00902CC1">
        <w:rPr>
          <w:rFonts w:ascii="Times New Roman" w:hAnsi="Times New Roman" w:cs="Times New Roman"/>
          <w:kern w:val="0"/>
        </w:rPr>
        <w:t xml:space="preserve">, editör Peter </w:t>
      </w:r>
      <w:proofErr w:type="spellStart"/>
      <w:r w:rsidRPr="00902CC1">
        <w:rPr>
          <w:rFonts w:ascii="Times New Roman" w:hAnsi="Times New Roman" w:cs="Times New Roman"/>
          <w:kern w:val="0"/>
        </w:rPr>
        <w:t>Cane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Herwig</w:t>
      </w:r>
      <w:proofErr w:type="spellEnd"/>
      <w:r w:rsidRPr="00902CC1">
        <w:rPr>
          <w:rFonts w:ascii="Times New Roman" w:hAnsi="Times New Roman" w:cs="Times New Roman"/>
          <w:kern w:val="0"/>
        </w:rPr>
        <w:t xml:space="preserve"> C. H. </w:t>
      </w:r>
      <w:proofErr w:type="spellStart"/>
      <w:r w:rsidRPr="00902CC1">
        <w:rPr>
          <w:rFonts w:ascii="Times New Roman" w:hAnsi="Times New Roman" w:cs="Times New Roman"/>
          <w:kern w:val="0"/>
        </w:rPr>
        <w:t>Hofmann</w:t>
      </w:r>
      <w:proofErr w:type="spellEnd"/>
      <w:r w:rsidRPr="00902CC1">
        <w:rPr>
          <w:rFonts w:ascii="Times New Roman" w:hAnsi="Times New Roman" w:cs="Times New Roman"/>
          <w:kern w:val="0"/>
        </w:rPr>
        <w:t xml:space="preserve">, Eric C. </w:t>
      </w:r>
      <w:proofErr w:type="spellStart"/>
      <w:proofErr w:type="gramStart"/>
      <w:r w:rsidRPr="00902CC1">
        <w:rPr>
          <w:rFonts w:ascii="Times New Roman" w:hAnsi="Times New Roman" w:cs="Times New Roman"/>
          <w:kern w:val="0"/>
        </w:rPr>
        <w:t>Ip</w:t>
      </w:r>
      <w:proofErr w:type="spellEnd"/>
      <w:r w:rsidRPr="00902CC1">
        <w:rPr>
          <w:rFonts w:ascii="Times New Roman" w:hAnsi="Times New Roman" w:cs="Times New Roman"/>
          <w:kern w:val="0"/>
        </w:rPr>
        <w:t>,</w:t>
      </w:r>
      <w:proofErr w:type="gramEnd"/>
      <w:r w:rsidRPr="00902CC1">
        <w:rPr>
          <w:rFonts w:ascii="Times New Roman" w:hAnsi="Times New Roman" w:cs="Times New Roman"/>
          <w:kern w:val="0"/>
        </w:rPr>
        <w:t xml:space="preserve"> ve Peter L. </w:t>
      </w:r>
      <w:proofErr w:type="spellStart"/>
      <w:r w:rsidRPr="00902CC1">
        <w:rPr>
          <w:rFonts w:ascii="Times New Roman" w:hAnsi="Times New Roman" w:cs="Times New Roman"/>
          <w:kern w:val="0"/>
        </w:rPr>
        <w:t>Lindseth</w:t>
      </w:r>
      <w:proofErr w:type="spellEnd"/>
      <w:r w:rsidRPr="00902CC1">
        <w:rPr>
          <w:rFonts w:ascii="Times New Roman" w:hAnsi="Times New Roman" w:cs="Times New Roman"/>
          <w:kern w:val="0"/>
        </w:rPr>
        <w:t xml:space="preserve">. Oxford </w:t>
      </w:r>
      <w:proofErr w:type="spellStart"/>
      <w:r w:rsidRPr="00902CC1">
        <w:rPr>
          <w:rFonts w:ascii="Times New Roman" w:hAnsi="Times New Roman" w:cs="Times New Roman"/>
          <w:kern w:val="0"/>
        </w:rPr>
        <w:t>University</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Press</w:t>
      </w:r>
      <w:proofErr w:type="spellEnd"/>
      <w:r w:rsidRPr="00902CC1">
        <w:rPr>
          <w:rFonts w:ascii="Times New Roman" w:hAnsi="Times New Roman" w:cs="Times New Roman"/>
          <w:kern w:val="0"/>
        </w:rPr>
        <w:t>, 2020. https://doi.org/10.1093/oxfordhb/9780198799986.013.39.</w:t>
      </w:r>
    </w:p>
    <w:p w14:paraId="0C6E0C40"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lastRenderedPageBreak/>
        <w:t>Gabriele</w:t>
      </w:r>
      <w:proofErr w:type="spellEnd"/>
      <w:r w:rsidRPr="00902CC1">
        <w:rPr>
          <w:rFonts w:ascii="Times New Roman" w:hAnsi="Times New Roman" w:cs="Times New Roman"/>
          <w:kern w:val="0"/>
        </w:rPr>
        <w:t xml:space="preserve">, </w:t>
      </w:r>
      <w:proofErr w:type="spellStart"/>
      <w:proofErr w:type="gramStart"/>
      <w:r w:rsidRPr="00902CC1">
        <w:rPr>
          <w:rFonts w:ascii="Times New Roman" w:hAnsi="Times New Roman" w:cs="Times New Roman"/>
          <w:kern w:val="0"/>
        </w:rPr>
        <w:t>Britz</w:t>
      </w:r>
      <w:proofErr w:type="spellEnd"/>
      <w:r w:rsidRPr="00902CC1">
        <w:rPr>
          <w:rFonts w:ascii="Times New Roman" w:hAnsi="Times New Roman" w:cs="Times New Roman"/>
          <w:kern w:val="0"/>
        </w:rPr>
        <w:t>,</w:t>
      </w:r>
      <w:proofErr w:type="gramEnd"/>
      <w:r w:rsidRPr="00902CC1">
        <w:rPr>
          <w:rFonts w:ascii="Times New Roman" w:hAnsi="Times New Roman" w:cs="Times New Roman"/>
          <w:kern w:val="0"/>
        </w:rPr>
        <w:t xml:space="preserve"> ve </w:t>
      </w:r>
      <w:proofErr w:type="gramStart"/>
      <w:r w:rsidRPr="00902CC1">
        <w:rPr>
          <w:rFonts w:ascii="Times New Roman" w:hAnsi="Times New Roman" w:cs="Times New Roman"/>
          <w:kern w:val="0"/>
        </w:rPr>
        <w:t>Martin</w:t>
      </w:r>
      <w:proofErr w:type="gram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Eifert</w:t>
      </w:r>
      <w:proofErr w:type="spellEnd"/>
      <w:r w:rsidRPr="00902CC1">
        <w:rPr>
          <w:rFonts w:ascii="Times New Roman" w:hAnsi="Times New Roman" w:cs="Times New Roman"/>
          <w:kern w:val="0"/>
        </w:rPr>
        <w:t>. “</w:t>
      </w:r>
      <w:proofErr w:type="spellStart"/>
      <w:r w:rsidRPr="00902CC1">
        <w:rPr>
          <w:rFonts w:ascii="Times New Roman" w:hAnsi="Times New Roman" w:cs="Times New Roman"/>
          <w:kern w:val="0"/>
        </w:rPr>
        <w:t>Digitale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Transformation</w:t>
      </w:r>
      <w:proofErr w:type="spellEnd"/>
      <w:r w:rsidRPr="00902CC1">
        <w:rPr>
          <w:rFonts w:ascii="Times New Roman" w:hAnsi="Times New Roman" w:cs="Times New Roman"/>
          <w:kern w:val="0"/>
        </w:rPr>
        <w:t xml:space="preserve"> der </w:t>
      </w:r>
      <w:proofErr w:type="spellStart"/>
      <w:r w:rsidRPr="00902CC1">
        <w:rPr>
          <w:rFonts w:ascii="Times New Roman" w:hAnsi="Times New Roman" w:cs="Times New Roman"/>
          <w:kern w:val="0"/>
        </w:rPr>
        <w:t>Verwaltung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Içinde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Grundlagen</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des</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Verwaltungsrechts</w:t>
      </w:r>
      <w:proofErr w:type="spellEnd"/>
      <w:r w:rsidRPr="00902CC1">
        <w:rPr>
          <w:rFonts w:ascii="Times New Roman" w:hAnsi="Times New Roman" w:cs="Times New Roman"/>
          <w:kern w:val="0"/>
        </w:rPr>
        <w:t xml:space="preserve">, 3. </w:t>
      </w:r>
      <w:proofErr w:type="spellStart"/>
      <w:r w:rsidRPr="00902CC1">
        <w:rPr>
          <w:rFonts w:ascii="Times New Roman" w:hAnsi="Times New Roman" w:cs="Times New Roman"/>
          <w:kern w:val="0"/>
        </w:rPr>
        <w:t>Auflage</w:t>
      </w:r>
      <w:proofErr w:type="spellEnd"/>
      <w:r w:rsidRPr="00902CC1">
        <w:rPr>
          <w:rFonts w:ascii="Times New Roman" w:hAnsi="Times New Roman" w:cs="Times New Roman"/>
          <w:kern w:val="0"/>
        </w:rPr>
        <w:t xml:space="preserve">, c. 1, editör Andreas </w:t>
      </w:r>
      <w:proofErr w:type="spellStart"/>
      <w:r w:rsidRPr="00902CC1">
        <w:rPr>
          <w:rFonts w:ascii="Times New Roman" w:hAnsi="Times New Roman" w:cs="Times New Roman"/>
          <w:kern w:val="0"/>
        </w:rPr>
        <w:t>Voßkuhle</w:t>
      </w:r>
      <w:proofErr w:type="spellEnd"/>
      <w:r w:rsidRPr="00902CC1">
        <w:rPr>
          <w:rFonts w:ascii="Times New Roman" w:hAnsi="Times New Roman" w:cs="Times New Roman"/>
          <w:kern w:val="0"/>
        </w:rPr>
        <w:t xml:space="preserve">, </w:t>
      </w:r>
      <w:proofErr w:type="gramStart"/>
      <w:r w:rsidRPr="00902CC1">
        <w:rPr>
          <w:rFonts w:ascii="Times New Roman" w:hAnsi="Times New Roman" w:cs="Times New Roman"/>
          <w:kern w:val="0"/>
        </w:rPr>
        <w:t>Martin</w:t>
      </w:r>
      <w:proofErr w:type="gram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Eifert</w:t>
      </w:r>
      <w:proofErr w:type="spellEnd"/>
      <w:r w:rsidRPr="00902CC1">
        <w:rPr>
          <w:rFonts w:ascii="Times New Roman" w:hAnsi="Times New Roman" w:cs="Times New Roman"/>
          <w:kern w:val="0"/>
        </w:rPr>
        <w:t xml:space="preserve">, Christoph </w:t>
      </w:r>
      <w:proofErr w:type="spellStart"/>
      <w:r w:rsidRPr="00902CC1">
        <w:rPr>
          <w:rFonts w:ascii="Times New Roman" w:hAnsi="Times New Roman" w:cs="Times New Roman"/>
          <w:kern w:val="0"/>
        </w:rPr>
        <w:t>Möllers</w:t>
      </w:r>
      <w:proofErr w:type="spellEnd"/>
      <w:r w:rsidRPr="00902CC1">
        <w:rPr>
          <w:rFonts w:ascii="Times New Roman" w:hAnsi="Times New Roman" w:cs="Times New Roman"/>
          <w:kern w:val="0"/>
        </w:rPr>
        <w:t>, Wolfgang Hoffmann-</w:t>
      </w:r>
      <w:proofErr w:type="spellStart"/>
      <w:proofErr w:type="gramStart"/>
      <w:r w:rsidRPr="00902CC1">
        <w:rPr>
          <w:rFonts w:ascii="Times New Roman" w:hAnsi="Times New Roman" w:cs="Times New Roman"/>
          <w:kern w:val="0"/>
        </w:rPr>
        <w:t>Riem</w:t>
      </w:r>
      <w:proofErr w:type="spellEnd"/>
      <w:r w:rsidRPr="00902CC1">
        <w:rPr>
          <w:rFonts w:ascii="Times New Roman" w:hAnsi="Times New Roman" w:cs="Times New Roman"/>
          <w:kern w:val="0"/>
        </w:rPr>
        <w:t>,</w:t>
      </w:r>
      <w:proofErr w:type="gramEnd"/>
      <w:r w:rsidRPr="00902CC1">
        <w:rPr>
          <w:rFonts w:ascii="Times New Roman" w:hAnsi="Times New Roman" w:cs="Times New Roman"/>
          <w:kern w:val="0"/>
        </w:rPr>
        <w:t xml:space="preserve"> ve </w:t>
      </w:r>
      <w:proofErr w:type="spellStart"/>
      <w:r w:rsidRPr="00902CC1">
        <w:rPr>
          <w:rFonts w:ascii="Times New Roman" w:hAnsi="Times New Roman" w:cs="Times New Roman"/>
          <w:kern w:val="0"/>
        </w:rPr>
        <w:t>Eberhard</w:t>
      </w:r>
      <w:proofErr w:type="spellEnd"/>
      <w:r w:rsidRPr="00902CC1">
        <w:rPr>
          <w:rFonts w:ascii="Times New Roman" w:hAnsi="Times New Roman" w:cs="Times New Roman"/>
          <w:kern w:val="0"/>
        </w:rPr>
        <w:t xml:space="preserve"> Schmidt-</w:t>
      </w:r>
      <w:proofErr w:type="spellStart"/>
      <w:r w:rsidRPr="00902CC1">
        <w:rPr>
          <w:rFonts w:ascii="Times New Roman" w:hAnsi="Times New Roman" w:cs="Times New Roman"/>
          <w:kern w:val="0"/>
        </w:rPr>
        <w:t>Aßmann</w:t>
      </w:r>
      <w:proofErr w:type="spellEnd"/>
      <w:r w:rsidRPr="00902CC1">
        <w:rPr>
          <w:rFonts w:ascii="Times New Roman" w:hAnsi="Times New Roman" w:cs="Times New Roman"/>
          <w:kern w:val="0"/>
        </w:rPr>
        <w:t>. C.H. Beck, 2022.</w:t>
      </w:r>
    </w:p>
    <w:p w14:paraId="74D8B15D"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Guckelberger</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Annette</w:t>
      </w:r>
      <w:proofErr w:type="spellEnd"/>
      <w:r w:rsidRPr="00902CC1">
        <w:rPr>
          <w:rFonts w:ascii="Times New Roman" w:hAnsi="Times New Roman" w:cs="Times New Roman"/>
          <w:kern w:val="0"/>
        </w:rPr>
        <w:t>. “E-</w:t>
      </w:r>
      <w:proofErr w:type="spellStart"/>
      <w:r w:rsidRPr="00902CC1">
        <w:rPr>
          <w:rFonts w:ascii="Times New Roman" w:hAnsi="Times New Roman" w:cs="Times New Roman"/>
          <w:kern w:val="0"/>
        </w:rPr>
        <w:t>Government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Ein</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Paradigmenwechsel</w:t>
      </w:r>
      <w:proofErr w:type="spellEnd"/>
      <w:r w:rsidRPr="00902CC1">
        <w:rPr>
          <w:rFonts w:ascii="Times New Roman" w:hAnsi="Times New Roman" w:cs="Times New Roman"/>
          <w:kern w:val="0"/>
        </w:rPr>
        <w:t xml:space="preserve"> in </w:t>
      </w:r>
      <w:proofErr w:type="spellStart"/>
      <w:r w:rsidRPr="00902CC1">
        <w:rPr>
          <w:rFonts w:ascii="Times New Roman" w:hAnsi="Times New Roman" w:cs="Times New Roman"/>
          <w:kern w:val="0"/>
        </w:rPr>
        <w:t>Verwaltung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und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Verwaltungsrecht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Gleicheit</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Vielfalt</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Technischer</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Wandel</w:t>
      </w:r>
      <w:proofErr w:type="spellEnd"/>
      <w:r w:rsidRPr="00902CC1">
        <w:rPr>
          <w:rFonts w:ascii="Times New Roman" w:hAnsi="Times New Roman" w:cs="Times New Roman"/>
          <w:kern w:val="0"/>
        </w:rPr>
        <w:t xml:space="preserve"> 78 (Kasım 2018): 236-81.</w:t>
      </w:r>
    </w:p>
    <w:p w14:paraId="38192CE1"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Kağıtçıoğlu</w:t>
      </w:r>
      <w:proofErr w:type="spellEnd"/>
      <w:r w:rsidRPr="00902CC1">
        <w:rPr>
          <w:rFonts w:ascii="Times New Roman" w:hAnsi="Times New Roman" w:cs="Times New Roman"/>
          <w:kern w:val="0"/>
        </w:rPr>
        <w:t xml:space="preserve">, Mutlu. “Yapay Zekâ ve İdare Hukuku (Bugünden Geleceğe Yönelik Bir Değerlendirme)”. </w:t>
      </w:r>
      <w:r w:rsidRPr="00902CC1">
        <w:rPr>
          <w:rFonts w:ascii="Times New Roman" w:hAnsi="Times New Roman" w:cs="Times New Roman"/>
          <w:i/>
          <w:iCs/>
          <w:kern w:val="0"/>
        </w:rPr>
        <w:t>Hacettepe Hukuk Fakültesi Dergisi</w:t>
      </w:r>
      <w:r w:rsidRPr="00902CC1">
        <w:rPr>
          <w:rFonts w:ascii="Times New Roman" w:hAnsi="Times New Roman" w:cs="Times New Roman"/>
          <w:kern w:val="0"/>
        </w:rPr>
        <w:t xml:space="preserve"> 11,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1 (2021): 118-68. https://doi.org/10.32957/hacettepehdf.874993.</w:t>
      </w:r>
    </w:p>
    <w:p w14:paraId="38DB8363" w14:textId="77777777" w:rsidR="00902CC1" w:rsidRPr="00902CC1" w:rsidRDefault="00902CC1" w:rsidP="00902CC1">
      <w:pPr>
        <w:pStyle w:val="Kaynaka"/>
        <w:spacing w:line="276" w:lineRule="auto"/>
        <w:rPr>
          <w:rFonts w:ascii="Times New Roman" w:hAnsi="Times New Roman" w:cs="Times New Roman"/>
          <w:kern w:val="0"/>
        </w:rPr>
      </w:pPr>
      <w:r w:rsidRPr="00902CC1">
        <w:rPr>
          <w:rFonts w:ascii="Times New Roman" w:hAnsi="Times New Roman" w:cs="Times New Roman"/>
          <w:kern w:val="0"/>
        </w:rPr>
        <w:t xml:space="preserve">Karakuş Işık, </w:t>
      </w:r>
      <w:proofErr w:type="gramStart"/>
      <w:r w:rsidRPr="00902CC1">
        <w:rPr>
          <w:rFonts w:ascii="Times New Roman" w:hAnsi="Times New Roman" w:cs="Times New Roman"/>
          <w:kern w:val="0"/>
        </w:rPr>
        <w:t>Zehra,</w:t>
      </w:r>
      <w:proofErr w:type="gramEnd"/>
      <w:r w:rsidRPr="00902CC1">
        <w:rPr>
          <w:rFonts w:ascii="Times New Roman" w:hAnsi="Times New Roman" w:cs="Times New Roman"/>
          <w:kern w:val="0"/>
        </w:rPr>
        <w:t xml:space="preserve"> ve Kamile Türkoğlu Üstün. “İdarenin Kolluk Yetkileri Kapsamında Trafik İhlallerinin Elektronik Denetleme Sistemleri ile Tespiti”. </w:t>
      </w:r>
      <w:r w:rsidRPr="00902CC1">
        <w:rPr>
          <w:rFonts w:ascii="Times New Roman" w:hAnsi="Times New Roman" w:cs="Times New Roman"/>
          <w:i/>
          <w:iCs/>
          <w:kern w:val="0"/>
        </w:rPr>
        <w:t>İnönü Üniversitesi Hukuk Fakültesi Dergisi</w:t>
      </w:r>
      <w:r w:rsidRPr="00902CC1">
        <w:rPr>
          <w:rFonts w:ascii="Times New Roman" w:hAnsi="Times New Roman" w:cs="Times New Roman"/>
          <w:kern w:val="0"/>
        </w:rPr>
        <w:t xml:space="preserve"> 15,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2 (2024): 358-71. https://doi.org/10.21492/inuhfd.1555453.</w:t>
      </w:r>
    </w:p>
    <w:p w14:paraId="584C4A06" w14:textId="77777777" w:rsidR="00902CC1" w:rsidRPr="00902CC1" w:rsidRDefault="00902CC1" w:rsidP="00902CC1">
      <w:pPr>
        <w:pStyle w:val="Kaynaka"/>
        <w:spacing w:line="276" w:lineRule="auto"/>
        <w:rPr>
          <w:rFonts w:ascii="Times New Roman" w:hAnsi="Times New Roman" w:cs="Times New Roman"/>
          <w:kern w:val="0"/>
        </w:rPr>
      </w:pPr>
      <w:r w:rsidRPr="00902CC1">
        <w:rPr>
          <w:rFonts w:ascii="Times New Roman" w:hAnsi="Times New Roman" w:cs="Times New Roman"/>
          <w:kern w:val="0"/>
        </w:rPr>
        <w:t xml:space="preserve">Mücahit Küçük, Çolpan. “Yapay Zekâ Tarafından Gerçekleştirilen İdari İşlemde Sorumluluk”. </w:t>
      </w:r>
      <w:r w:rsidRPr="00902CC1">
        <w:rPr>
          <w:rFonts w:ascii="Times New Roman" w:hAnsi="Times New Roman" w:cs="Times New Roman"/>
          <w:i/>
          <w:iCs/>
          <w:kern w:val="0"/>
        </w:rPr>
        <w:t>Başkent Üniversitesi Hukuk Fakültesi Dergisi</w:t>
      </w:r>
      <w:r w:rsidRPr="00902CC1">
        <w:rPr>
          <w:rFonts w:ascii="Times New Roman" w:hAnsi="Times New Roman" w:cs="Times New Roman"/>
          <w:kern w:val="0"/>
        </w:rPr>
        <w:t xml:space="preserve"> 10,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1 (2024): 169-215.</w:t>
      </w:r>
    </w:p>
    <w:p w14:paraId="01C0B8F3"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Oğurlu</w:t>
      </w:r>
      <w:proofErr w:type="spellEnd"/>
      <w:r w:rsidRPr="00902CC1">
        <w:rPr>
          <w:rFonts w:ascii="Times New Roman" w:hAnsi="Times New Roman" w:cs="Times New Roman"/>
          <w:kern w:val="0"/>
        </w:rPr>
        <w:t xml:space="preserve">, Yücel. “Yapay Zekânın İdare Hukuku </w:t>
      </w:r>
      <w:proofErr w:type="gramStart"/>
      <w:r w:rsidRPr="00902CC1">
        <w:rPr>
          <w:rFonts w:ascii="Times New Roman" w:hAnsi="Times New Roman" w:cs="Times New Roman"/>
          <w:kern w:val="0"/>
        </w:rPr>
        <w:t>Ve</w:t>
      </w:r>
      <w:proofErr w:type="gramEnd"/>
      <w:r w:rsidRPr="00902CC1">
        <w:rPr>
          <w:rFonts w:ascii="Times New Roman" w:hAnsi="Times New Roman" w:cs="Times New Roman"/>
          <w:kern w:val="0"/>
        </w:rPr>
        <w:t xml:space="preserve"> İdari Yargıda Doğuracağı Tartışmalar”. 24 Mayıs 2021, 59-61. https://ticaret.edu.tr/wp-content/uploads/2021/12/idare-hukuku-sempozyumu-2021-bildiri-kitabi.pdf.</w:t>
      </w:r>
    </w:p>
    <w:p w14:paraId="598403EA" w14:textId="77777777" w:rsidR="00902CC1" w:rsidRPr="00902CC1" w:rsidRDefault="00902CC1" w:rsidP="00902CC1">
      <w:pPr>
        <w:pStyle w:val="Kaynaka"/>
        <w:spacing w:line="276" w:lineRule="auto"/>
        <w:rPr>
          <w:rFonts w:ascii="Times New Roman" w:hAnsi="Times New Roman" w:cs="Times New Roman"/>
          <w:kern w:val="0"/>
        </w:rPr>
      </w:pPr>
      <w:r w:rsidRPr="00902CC1">
        <w:rPr>
          <w:rFonts w:ascii="Times New Roman" w:hAnsi="Times New Roman" w:cs="Times New Roman"/>
          <w:kern w:val="0"/>
        </w:rPr>
        <w:t xml:space="preserve">Olsen, Henrik </w:t>
      </w:r>
      <w:proofErr w:type="spellStart"/>
      <w:r w:rsidRPr="00902CC1">
        <w:rPr>
          <w:rFonts w:ascii="Times New Roman" w:hAnsi="Times New Roman" w:cs="Times New Roman"/>
          <w:kern w:val="0"/>
        </w:rPr>
        <w:t>Palmer</w:t>
      </w:r>
      <w:proofErr w:type="spellEnd"/>
      <w:r w:rsidRPr="00902CC1">
        <w:rPr>
          <w:rFonts w:ascii="Times New Roman" w:hAnsi="Times New Roman" w:cs="Times New Roman"/>
          <w:kern w:val="0"/>
        </w:rPr>
        <w:t xml:space="preserve">, Thomas </w:t>
      </w:r>
      <w:proofErr w:type="spellStart"/>
      <w:r w:rsidRPr="00902CC1">
        <w:rPr>
          <w:rFonts w:ascii="Times New Roman" w:hAnsi="Times New Roman" w:cs="Times New Roman"/>
          <w:kern w:val="0"/>
        </w:rPr>
        <w:t>Troels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Hildebrandt</w:t>
      </w:r>
      <w:proofErr w:type="spellEnd"/>
      <w:r w:rsidRPr="00902CC1">
        <w:rPr>
          <w:rFonts w:ascii="Times New Roman" w:hAnsi="Times New Roman" w:cs="Times New Roman"/>
          <w:kern w:val="0"/>
        </w:rPr>
        <w:t xml:space="preserve">, Cornelius </w:t>
      </w:r>
      <w:proofErr w:type="spellStart"/>
      <w:r w:rsidRPr="00902CC1">
        <w:rPr>
          <w:rFonts w:ascii="Times New Roman" w:hAnsi="Times New Roman" w:cs="Times New Roman"/>
          <w:kern w:val="0"/>
        </w:rPr>
        <w:t>Wiesener</w:t>
      </w:r>
      <w:proofErr w:type="spellEnd"/>
      <w:r w:rsidRPr="00902CC1">
        <w:rPr>
          <w:rFonts w:ascii="Times New Roman" w:hAnsi="Times New Roman" w:cs="Times New Roman"/>
          <w:kern w:val="0"/>
        </w:rPr>
        <w:t xml:space="preserve">, Matthias </w:t>
      </w:r>
      <w:proofErr w:type="spellStart"/>
      <w:r w:rsidRPr="00902CC1">
        <w:rPr>
          <w:rFonts w:ascii="Times New Roman" w:hAnsi="Times New Roman" w:cs="Times New Roman"/>
          <w:kern w:val="0"/>
        </w:rPr>
        <w:t>Smed</w:t>
      </w:r>
      <w:proofErr w:type="spellEnd"/>
      <w:r w:rsidRPr="00902CC1">
        <w:rPr>
          <w:rFonts w:ascii="Times New Roman" w:hAnsi="Times New Roman" w:cs="Times New Roman"/>
          <w:kern w:val="0"/>
        </w:rPr>
        <w:t xml:space="preserve"> </w:t>
      </w:r>
      <w:proofErr w:type="gramStart"/>
      <w:r w:rsidRPr="00902CC1">
        <w:rPr>
          <w:rFonts w:ascii="Times New Roman" w:hAnsi="Times New Roman" w:cs="Times New Roman"/>
          <w:kern w:val="0"/>
        </w:rPr>
        <w:t>Larsen,</w:t>
      </w:r>
      <w:proofErr w:type="gramEnd"/>
      <w:r w:rsidRPr="00902CC1">
        <w:rPr>
          <w:rFonts w:ascii="Times New Roman" w:hAnsi="Times New Roman" w:cs="Times New Roman"/>
          <w:kern w:val="0"/>
        </w:rPr>
        <w:t xml:space="preserve"> ve </w:t>
      </w:r>
      <w:proofErr w:type="spellStart"/>
      <w:r w:rsidRPr="00902CC1">
        <w:rPr>
          <w:rFonts w:ascii="Times New Roman" w:hAnsi="Times New Roman" w:cs="Times New Roman"/>
          <w:kern w:val="0"/>
        </w:rPr>
        <w:t>Asbjørn</w:t>
      </w:r>
      <w:proofErr w:type="spellEnd"/>
      <w:r w:rsidRPr="00902CC1">
        <w:rPr>
          <w:rFonts w:ascii="Times New Roman" w:hAnsi="Times New Roman" w:cs="Times New Roman"/>
          <w:kern w:val="0"/>
        </w:rPr>
        <w:t xml:space="preserve"> William </w:t>
      </w:r>
      <w:proofErr w:type="spellStart"/>
      <w:r w:rsidRPr="00902CC1">
        <w:rPr>
          <w:rFonts w:ascii="Times New Roman" w:hAnsi="Times New Roman" w:cs="Times New Roman"/>
          <w:kern w:val="0"/>
        </w:rPr>
        <w:t>Ammitzbøll</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Flügge</w:t>
      </w:r>
      <w:proofErr w:type="spellEnd"/>
      <w:r w:rsidRPr="00902CC1">
        <w:rPr>
          <w:rFonts w:ascii="Times New Roman" w:hAnsi="Times New Roman" w:cs="Times New Roman"/>
          <w:kern w:val="0"/>
        </w:rPr>
        <w:t>.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Right </w:t>
      </w:r>
      <w:proofErr w:type="spellStart"/>
      <w:r w:rsidRPr="00902CC1">
        <w:rPr>
          <w:rFonts w:ascii="Times New Roman" w:hAnsi="Times New Roman" w:cs="Times New Roman"/>
          <w:kern w:val="0"/>
        </w:rPr>
        <w:t>to</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Transparency</w:t>
      </w:r>
      <w:proofErr w:type="spellEnd"/>
      <w:r w:rsidRPr="00902CC1">
        <w:rPr>
          <w:rFonts w:ascii="Times New Roman" w:hAnsi="Times New Roman" w:cs="Times New Roman"/>
          <w:kern w:val="0"/>
        </w:rPr>
        <w:t xml:space="preserve"> in </w:t>
      </w:r>
      <w:proofErr w:type="spellStart"/>
      <w:r w:rsidRPr="00902CC1">
        <w:rPr>
          <w:rFonts w:ascii="Times New Roman" w:hAnsi="Times New Roman" w:cs="Times New Roman"/>
          <w:kern w:val="0"/>
        </w:rPr>
        <w:t>Public</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Governance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Freedom</w:t>
      </w:r>
      <w:proofErr w:type="spellEnd"/>
      <w:r w:rsidRPr="00902CC1">
        <w:rPr>
          <w:rFonts w:ascii="Times New Roman" w:hAnsi="Times New Roman" w:cs="Times New Roman"/>
          <w:kern w:val="0"/>
        </w:rPr>
        <w:t xml:space="preserve"> of Information </w:t>
      </w:r>
      <w:proofErr w:type="spellStart"/>
      <w:r w:rsidRPr="00902CC1">
        <w:rPr>
          <w:rFonts w:ascii="Times New Roman" w:hAnsi="Times New Roman" w:cs="Times New Roman"/>
          <w:kern w:val="0"/>
        </w:rPr>
        <w:t>and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Use</w:t>
      </w:r>
      <w:proofErr w:type="spellEnd"/>
      <w:r w:rsidRPr="00902CC1">
        <w:rPr>
          <w:rFonts w:ascii="Times New Roman" w:hAnsi="Times New Roman" w:cs="Times New Roman"/>
          <w:kern w:val="0"/>
        </w:rPr>
        <w:t xml:space="preserve"> of </w:t>
      </w:r>
      <w:proofErr w:type="spellStart"/>
      <w:r w:rsidRPr="00902CC1">
        <w:rPr>
          <w:rFonts w:ascii="Times New Roman" w:hAnsi="Times New Roman" w:cs="Times New Roman"/>
          <w:kern w:val="0"/>
        </w:rPr>
        <w:t>Artificial</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Intelligence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by</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Public</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Agencies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Digital</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Government</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Research</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and</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Practice</w:t>
      </w:r>
      <w:proofErr w:type="spellEnd"/>
      <w:r w:rsidRPr="00902CC1">
        <w:rPr>
          <w:rFonts w:ascii="Times New Roman" w:hAnsi="Times New Roman" w:cs="Times New Roman"/>
          <w:kern w:val="0"/>
        </w:rPr>
        <w:t xml:space="preserve"> 5,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1 (2024): 1-15. https://doi.org/10.1145/3632753.</w:t>
      </w:r>
    </w:p>
    <w:p w14:paraId="38970658"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Roehl</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Ulrik</w:t>
      </w:r>
      <w:proofErr w:type="spellEnd"/>
      <w:r w:rsidRPr="00902CC1">
        <w:rPr>
          <w:rFonts w:ascii="Times New Roman" w:hAnsi="Times New Roman" w:cs="Times New Roman"/>
          <w:kern w:val="0"/>
        </w:rPr>
        <w:t xml:space="preserve"> B. U. “</w:t>
      </w:r>
      <w:proofErr w:type="spellStart"/>
      <w:r w:rsidRPr="00902CC1">
        <w:rPr>
          <w:rFonts w:ascii="Times New Roman" w:hAnsi="Times New Roman" w:cs="Times New Roman"/>
          <w:kern w:val="0"/>
        </w:rPr>
        <w:t>Understanding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Automated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Decision-Making</w:t>
      </w:r>
      <w:proofErr w:type="spellEnd"/>
      <w:r w:rsidRPr="00902CC1">
        <w:rPr>
          <w:rFonts w:ascii="Times New Roman" w:hAnsi="Times New Roman" w:cs="Times New Roman"/>
          <w:kern w:val="0"/>
        </w:rPr>
        <w:t xml:space="preserve"> in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Public</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Sector</w:t>
      </w:r>
      <w:proofErr w:type="spellEnd"/>
      <w:r w:rsidRPr="00902CC1">
        <w:rPr>
          <w:rFonts w:ascii="Times New Roman" w:hAnsi="Times New Roman" w:cs="Times New Roman"/>
          <w:kern w:val="0"/>
        </w:rPr>
        <w:t xml:space="preserve">: A </w:t>
      </w:r>
      <w:proofErr w:type="spellStart"/>
      <w:r w:rsidRPr="00902CC1">
        <w:rPr>
          <w:rFonts w:ascii="Times New Roman" w:hAnsi="Times New Roman" w:cs="Times New Roman"/>
          <w:kern w:val="0"/>
        </w:rPr>
        <w:t>Classification</w:t>
      </w:r>
      <w:proofErr w:type="spellEnd"/>
      <w:r w:rsidRPr="00902CC1">
        <w:rPr>
          <w:rFonts w:ascii="Times New Roman" w:hAnsi="Times New Roman" w:cs="Times New Roman"/>
          <w:kern w:val="0"/>
        </w:rPr>
        <w:t xml:space="preserve"> of </w:t>
      </w:r>
      <w:proofErr w:type="spellStart"/>
      <w:r w:rsidRPr="00902CC1">
        <w:rPr>
          <w:rFonts w:ascii="Times New Roman" w:hAnsi="Times New Roman" w:cs="Times New Roman"/>
          <w:kern w:val="0"/>
        </w:rPr>
        <w:t>Automated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Administrative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Decision-Making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Içinde</w:t>
      </w:r>
      <w:proofErr w:type="spellEnd"/>
      <w:r w:rsidRPr="00902CC1">
        <w:rPr>
          <w:rFonts w:ascii="Times New Roman" w:hAnsi="Times New Roman" w:cs="Times New Roman"/>
          <w:kern w:val="0"/>
        </w:rPr>
        <w:t xml:space="preserve"> </w:t>
      </w:r>
      <w:r w:rsidRPr="00902CC1">
        <w:rPr>
          <w:rFonts w:ascii="Times New Roman" w:hAnsi="Times New Roman" w:cs="Times New Roman"/>
          <w:i/>
          <w:iCs/>
          <w:kern w:val="0"/>
        </w:rPr>
        <w:t xml:space="preserve">Service </w:t>
      </w:r>
      <w:proofErr w:type="spellStart"/>
      <w:r w:rsidRPr="00902CC1">
        <w:rPr>
          <w:rFonts w:ascii="Times New Roman" w:hAnsi="Times New Roman" w:cs="Times New Roman"/>
          <w:i/>
          <w:iCs/>
          <w:kern w:val="0"/>
        </w:rPr>
        <w:t>Automation</w:t>
      </w:r>
      <w:proofErr w:type="spellEnd"/>
      <w:r w:rsidRPr="00902CC1">
        <w:rPr>
          <w:rFonts w:ascii="Times New Roman" w:hAnsi="Times New Roman" w:cs="Times New Roman"/>
          <w:i/>
          <w:iCs/>
          <w:kern w:val="0"/>
        </w:rPr>
        <w:t xml:space="preserve"> in </w:t>
      </w:r>
      <w:proofErr w:type="spellStart"/>
      <w:r w:rsidRPr="00902CC1">
        <w:rPr>
          <w:rFonts w:ascii="Times New Roman" w:hAnsi="Times New Roman" w:cs="Times New Roman"/>
          <w:i/>
          <w:iCs/>
          <w:kern w:val="0"/>
        </w:rPr>
        <w:t>the</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Public</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Sector</w:t>
      </w:r>
      <w:proofErr w:type="spellEnd"/>
      <w:r w:rsidRPr="00902CC1">
        <w:rPr>
          <w:rFonts w:ascii="Times New Roman" w:hAnsi="Times New Roman" w:cs="Times New Roman"/>
          <w:kern w:val="0"/>
        </w:rPr>
        <w:t xml:space="preserve">, editör </w:t>
      </w:r>
      <w:proofErr w:type="spellStart"/>
      <w:r w:rsidRPr="00902CC1">
        <w:rPr>
          <w:rFonts w:ascii="Times New Roman" w:hAnsi="Times New Roman" w:cs="Times New Roman"/>
          <w:kern w:val="0"/>
        </w:rPr>
        <w:t>Gustaf</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Juell-Skielse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Ida</w:t>
      </w:r>
      <w:proofErr w:type="spellEnd"/>
      <w:r w:rsidRPr="00902CC1">
        <w:rPr>
          <w:rFonts w:ascii="Times New Roman" w:hAnsi="Times New Roman" w:cs="Times New Roman"/>
          <w:kern w:val="0"/>
        </w:rPr>
        <w:t xml:space="preserve"> </w:t>
      </w:r>
      <w:proofErr w:type="spellStart"/>
      <w:proofErr w:type="gramStart"/>
      <w:r w:rsidRPr="00902CC1">
        <w:rPr>
          <w:rFonts w:ascii="Times New Roman" w:hAnsi="Times New Roman" w:cs="Times New Roman"/>
          <w:kern w:val="0"/>
        </w:rPr>
        <w:t>Lindgren</w:t>
      </w:r>
      <w:proofErr w:type="spellEnd"/>
      <w:r w:rsidRPr="00902CC1">
        <w:rPr>
          <w:rFonts w:ascii="Times New Roman" w:hAnsi="Times New Roman" w:cs="Times New Roman"/>
          <w:kern w:val="0"/>
        </w:rPr>
        <w:t>,</w:t>
      </w:r>
      <w:proofErr w:type="gramEnd"/>
      <w:r w:rsidRPr="00902CC1">
        <w:rPr>
          <w:rFonts w:ascii="Times New Roman" w:hAnsi="Times New Roman" w:cs="Times New Roman"/>
          <w:kern w:val="0"/>
        </w:rPr>
        <w:t xml:space="preserve"> ve Maria </w:t>
      </w:r>
      <w:proofErr w:type="spellStart"/>
      <w:r w:rsidRPr="00902CC1">
        <w:rPr>
          <w:rFonts w:ascii="Times New Roman" w:hAnsi="Times New Roman" w:cs="Times New Roman"/>
          <w:kern w:val="0"/>
        </w:rPr>
        <w:t>Åkesson</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Progress</w:t>
      </w:r>
      <w:proofErr w:type="spellEnd"/>
      <w:r w:rsidRPr="00902CC1">
        <w:rPr>
          <w:rFonts w:ascii="Times New Roman" w:hAnsi="Times New Roman" w:cs="Times New Roman"/>
          <w:kern w:val="0"/>
        </w:rPr>
        <w:t xml:space="preserve"> in IS. </w:t>
      </w:r>
      <w:proofErr w:type="spellStart"/>
      <w:r w:rsidRPr="00902CC1">
        <w:rPr>
          <w:rFonts w:ascii="Times New Roman" w:hAnsi="Times New Roman" w:cs="Times New Roman"/>
          <w:kern w:val="0"/>
        </w:rPr>
        <w:t>Springer</w:t>
      </w:r>
      <w:proofErr w:type="spellEnd"/>
      <w:r w:rsidRPr="00902CC1">
        <w:rPr>
          <w:rFonts w:ascii="Times New Roman" w:hAnsi="Times New Roman" w:cs="Times New Roman"/>
          <w:kern w:val="0"/>
        </w:rPr>
        <w:t xml:space="preserve"> International Publishing, 2022. https://doi.org/10.1007/978-3-030-92644-1_3.</w:t>
      </w:r>
    </w:p>
    <w:p w14:paraId="14DB42C0"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Schmitz</w:t>
      </w:r>
      <w:proofErr w:type="spellEnd"/>
      <w:r w:rsidRPr="00902CC1">
        <w:rPr>
          <w:rFonts w:ascii="Times New Roman" w:hAnsi="Times New Roman" w:cs="Times New Roman"/>
          <w:kern w:val="0"/>
        </w:rPr>
        <w:t xml:space="preserve">, </w:t>
      </w:r>
      <w:proofErr w:type="spellStart"/>
      <w:proofErr w:type="gramStart"/>
      <w:r w:rsidRPr="00902CC1">
        <w:rPr>
          <w:rFonts w:ascii="Times New Roman" w:hAnsi="Times New Roman" w:cs="Times New Roman"/>
          <w:kern w:val="0"/>
        </w:rPr>
        <w:t>Heribert</w:t>
      </w:r>
      <w:proofErr w:type="spellEnd"/>
      <w:r w:rsidRPr="00902CC1">
        <w:rPr>
          <w:rFonts w:ascii="Times New Roman" w:hAnsi="Times New Roman" w:cs="Times New Roman"/>
          <w:kern w:val="0"/>
        </w:rPr>
        <w:t>,</w:t>
      </w:r>
      <w:proofErr w:type="gramEnd"/>
      <w:r w:rsidRPr="00902CC1">
        <w:rPr>
          <w:rFonts w:ascii="Times New Roman" w:hAnsi="Times New Roman" w:cs="Times New Roman"/>
          <w:kern w:val="0"/>
        </w:rPr>
        <w:t xml:space="preserve"> ve Lorenz </w:t>
      </w:r>
      <w:proofErr w:type="spellStart"/>
      <w:r w:rsidRPr="00902CC1">
        <w:rPr>
          <w:rFonts w:ascii="Times New Roman" w:hAnsi="Times New Roman" w:cs="Times New Roman"/>
          <w:kern w:val="0"/>
        </w:rPr>
        <w:t>Prell</w:t>
      </w:r>
      <w:proofErr w:type="spellEnd"/>
      <w:r w:rsidRPr="00902CC1">
        <w:rPr>
          <w:rFonts w:ascii="Times New Roman" w:hAnsi="Times New Roman" w:cs="Times New Roman"/>
          <w:kern w:val="0"/>
        </w:rPr>
        <w:t>. “</w:t>
      </w:r>
      <w:proofErr w:type="spellStart"/>
      <w:r w:rsidRPr="00902CC1">
        <w:rPr>
          <w:rFonts w:ascii="Times New Roman" w:hAnsi="Times New Roman" w:cs="Times New Roman"/>
          <w:kern w:val="0"/>
        </w:rPr>
        <w:t>Neues</w:t>
      </w:r>
      <w:proofErr w:type="spellEnd"/>
      <w:r w:rsidRPr="00902CC1">
        <w:rPr>
          <w:rFonts w:ascii="Times New Roman" w:hAnsi="Times New Roman" w:cs="Times New Roman"/>
          <w:kern w:val="0"/>
        </w:rPr>
        <w:t xml:space="preserve"> zum E-</w:t>
      </w:r>
      <w:proofErr w:type="spellStart"/>
      <w:r w:rsidRPr="00902CC1">
        <w:rPr>
          <w:rFonts w:ascii="Times New Roman" w:hAnsi="Times New Roman" w:cs="Times New Roman"/>
          <w:kern w:val="0"/>
        </w:rPr>
        <w:t>Government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Rechtsstaatliche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Standards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für</w:t>
      </w:r>
      <w:proofErr w:type="spellEnd"/>
      <w:r w:rsidRPr="00902CC1">
        <w:rPr>
          <w:rFonts w:ascii="Times New Roman" w:hAnsi="Times New Roman" w:cs="Times New Roman"/>
          <w:kern w:val="0"/>
        </w:rPr>
        <w:t xml:space="preserve"> E-</w:t>
      </w:r>
      <w:proofErr w:type="spellStart"/>
      <w:r w:rsidRPr="00902CC1">
        <w:rPr>
          <w:rFonts w:ascii="Times New Roman" w:hAnsi="Times New Roman" w:cs="Times New Roman"/>
          <w:kern w:val="0"/>
        </w:rPr>
        <w:t>Verwaltungsakt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und</w:t>
      </w:r>
      <w:proofErr w:type="spellEnd"/>
      <w:r w:rsidRPr="00902CC1">
        <w:rPr>
          <w:rFonts w:ascii="Times New Roman" w:hAnsi="Times New Roman" w:cs="Times New Roman"/>
          <w:kern w:val="0"/>
        </w:rPr>
        <w:t xml:space="preserve"> E-</w:t>
      </w:r>
      <w:proofErr w:type="spellStart"/>
      <w:r w:rsidRPr="00902CC1">
        <w:rPr>
          <w:rFonts w:ascii="Times New Roman" w:hAnsi="Times New Roman" w:cs="Times New Roman"/>
          <w:kern w:val="0"/>
        </w:rPr>
        <w:t>Bekanntgabe</w:t>
      </w:r>
      <w:proofErr w:type="spellEnd"/>
      <w:r w:rsidRPr="00902CC1">
        <w:rPr>
          <w:rFonts w:ascii="Times New Roman" w:hAnsi="Times New Roman" w:cs="Times New Roman"/>
          <w:kern w:val="0"/>
        </w:rPr>
        <w:t xml:space="preserve"> im </w:t>
      </w:r>
      <w:proofErr w:type="spellStart"/>
      <w:r w:rsidRPr="00902CC1">
        <w:rPr>
          <w:rFonts w:ascii="Times New Roman" w:hAnsi="Times New Roman" w:cs="Times New Roman"/>
          <w:kern w:val="0"/>
        </w:rPr>
        <w:t>VwVfG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NVwZ</w:t>
      </w:r>
      <w:proofErr w:type="spellEnd"/>
      <w:r w:rsidRPr="00902CC1">
        <w:rPr>
          <w:rFonts w:ascii="Times New Roman" w:hAnsi="Times New Roman" w:cs="Times New Roman"/>
          <w:kern w:val="0"/>
        </w:rPr>
        <w:t>, 2016, 1273.</w:t>
      </w:r>
    </w:p>
    <w:p w14:paraId="3A9C7EFD" w14:textId="77777777" w:rsidR="00902CC1" w:rsidRPr="00902CC1" w:rsidRDefault="00902CC1" w:rsidP="00902CC1">
      <w:pPr>
        <w:pStyle w:val="Kaynaka"/>
        <w:spacing w:line="276" w:lineRule="auto"/>
        <w:rPr>
          <w:rFonts w:ascii="Times New Roman" w:hAnsi="Times New Roman" w:cs="Times New Roman"/>
          <w:kern w:val="0"/>
        </w:rPr>
      </w:pPr>
      <w:r w:rsidRPr="00902CC1">
        <w:rPr>
          <w:rFonts w:ascii="Times New Roman" w:hAnsi="Times New Roman" w:cs="Times New Roman"/>
          <w:kern w:val="0"/>
        </w:rPr>
        <w:t xml:space="preserve">Seyhan, Serkan. </w:t>
      </w:r>
      <w:r w:rsidRPr="00902CC1">
        <w:rPr>
          <w:rFonts w:ascii="Times New Roman" w:hAnsi="Times New Roman" w:cs="Times New Roman"/>
          <w:i/>
          <w:iCs/>
          <w:kern w:val="0"/>
        </w:rPr>
        <w:t xml:space="preserve">Yapay </w:t>
      </w:r>
      <w:proofErr w:type="gramStart"/>
      <w:r w:rsidRPr="00902CC1">
        <w:rPr>
          <w:rFonts w:ascii="Times New Roman" w:hAnsi="Times New Roman" w:cs="Times New Roman"/>
          <w:i/>
          <w:iCs/>
          <w:kern w:val="0"/>
        </w:rPr>
        <w:t>Zeka</w:t>
      </w:r>
      <w:proofErr w:type="gramEnd"/>
      <w:r w:rsidRPr="00902CC1">
        <w:rPr>
          <w:rFonts w:ascii="Times New Roman" w:hAnsi="Times New Roman" w:cs="Times New Roman"/>
          <w:i/>
          <w:iCs/>
          <w:kern w:val="0"/>
        </w:rPr>
        <w:t xml:space="preserve"> Teknolojileri Kapsamında İdarenin Sorumluluğu</w:t>
      </w:r>
      <w:r w:rsidRPr="00902CC1">
        <w:rPr>
          <w:rFonts w:ascii="Times New Roman" w:hAnsi="Times New Roman" w:cs="Times New Roman"/>
          <w:kern w:val="0"/>
        </w:rPr>
        <w:t>. On İki Levha, 2023.</w:t>
      </w:r>
    </w:p>
    <w:p w14:paraId="20C09571"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Stelkens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Ulrich</w:t>
      </w:r>
      <w:proofErr w:type="spellEnd"/>
      <w:r w:rsidRPr="00902CC1">
        <w:rPr>
          <w:rFonts w:ascii="Times New Roman" w:hAnsi="Times New Roman" w:cs="Times New Roman"/>
          <w:kern w:val="0"/>
        </w:rPr>
        <w:t xml:space="preserve">. “Der </w:t>
      </w:r>
      <w:proofErr w:type="spellStart"/>
      <w:r w:rsidRPr="00902CC1">
        <w:rPr>
          <w:rFonts w:ascii="Times New Roman" w:hAnsi="Times New Roman" w:cs="Times New Roman"/>
          <w:kern w:val="0"/>
        </w:rPr>
        <w:t>vollständig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automatisierte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Erlass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eines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Verwaltungsakts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als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Regelungsgegenstand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des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VwVfG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Içinde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Digitalisierung</w:t>
      </w:r>
      <w:proofErr w:type="spellEnd"/>
      <w:r w:rsidRPr="00902CC1">
        <w:rPr>
          <w:rFonts w:ascii="Times New Roman" w:hAnsi="Times New Roman" w:cs="Times New Roman"/>
          <w:i/>
          <w:iCs/>
          <w:kern w:val="0"/>
        </w:rPr>
        <w:t xml:space="preserve"> in </w:t>
      </w:r>
      <w:proofErr w:type="spellStart"/>
      <w:r w:rsidRPr="00902CC1">
        <w:rPr>
          <w:rFonts w:ascii="Times New Roman" w:hAnsi="Times New Roman" w:cs="Times New Roman"/>
          <w:i/>
          <w:iCs/>
          <w:kern w:val="0"/>
        </w:rPr>
        <w:t>Recht</w:t>
      </w:r>
      <w:proofErr w:type="spellEnd"/>
      <w:r w:rsidRPr="00902CC1">
        <w:rPr>
          <w:rFonts w:ascii="Times New Roman" w:hAnsi="Times New Roman" w:cs="Times New Roman"/>
          <w:i/>
          <w:iCs/>
          <w:kern w:val="0"/>
        </w:rPr>
        <w:t xml:space="preserve">, Politik </w:t>
      </w:r>
      <w:proofErr w:type="spellStart"/>
      <w:r w:rsidRPr="00902CC1">
        <w:rPr>
          <w:rFonts w:ascii="Times New Roman" w:hAnsi="Times New Roman" w:cs="Times New Roman"/>
          <w:i/>
          <w:iCs/>
          <w:kern w:val="0"/>
        </w:rPr>
        <w:t>und</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Verwaltung</w:t>
      </w:r>
      <w:proofErr w:type="spellEnd"/>
      <w:r w:rsidRPr="00902CC1">
        <w:rPr>
          <w:rFonts w:ascii="Times New Roman" w:hAnsi="Times New Roman" w:cs="Times New Roman"/>
          <w:kern w:val="0"/>
        </w:rPr>
        <w:t xml:space="preserve">, editör Hermann </w:t>
      </w:r>
      <w:proofErr w:type="spellStart"/>
      <w:r w:rsidRPr="00902CC1">
        <w:rPr>
          <w:rFonts w:ascii="Times New Roman" w:hAnsi="Times New Roman" w:cs="Times New Roman"/>
          <w:kern w:val="0"/>
        </w:rPr>
        <w:t>Hill</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Dieter</w:t>
      </w:r>
      <w:proofErr w:type="spellEnd"/>
      <w:r w:rsidRPr="00902CC1">
        <w:rPr>
          <w:rFonts w:ascii="Times New Roman" w:hAnsi="Times New Roman" w:cs="Times New Roman"/>
          <w:kern w:val="0"/>
        </w:rPr>
        <w:t xml:space="preserve"> </w:t>
      </w:r>
      <w:proofErr w:type="spellStart"/>
      <w:proofErr w:type="gramStart"/>
      <w:r w:rsidRPr="00902CC1">
        <w:rPr>
          <w:rFonts w:ascii="Times New Roman" w:hAnsi="Times New Roman" w:cs="Times New Roman"/>
          <w:kern w:val="0"/>
        </w:rPr>
        <w:t>Kugelmann</w:t>
      </w:r>
      <w:proofErr w:type="spellEnd"/>
      <w:r w:rsidRPr="00902CC1">
        <w:rPr>
          <w:rFonts w:ascii="Times New Roman" w:hAnsi="Times New Roman" w:cs="Times New Roman"/>
          <w:kern w:val="0"/>
        </w:rPr>
        <w:t>,</w:t>
      </w:r>
      <w:proofErr w:type="gramEnd"/>
      <w:r w:rsidRPr="00902CC1">
        <w:rPr>
          <w:rFonts w:ascii="Times New Roman" w:hAnsi="Times New Roman" w:cs="Times New Roman"/>
          <w:kern w:val="0"/>
        </w:rPr>
        <w:t xml:space="preserve"> ve Mario Martini. </w:t>
      </w:r>
      <w:proofErr w:type="spellStart"/>
      <w:r w:rsidRPr="00902CC1">
        <w:rPr>
          <w:rFonts w:ascii="Times New Roman" w:hAnsi="Times New Roman" w:cs="Times New Roman"/>
          <w:kern w:val="0"/>
        </w:rPr>
        <w:t>Nomos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lastRenderedPageBreak/>
        <w:t>Verlagsgesellschaft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mbH</w:t>
      </w:r>
      <w:proofErr w:type="spellEnd"/>
      <w:r w:rsidRPr="00902CC1">
        <w:rPr>
          <w:rFonts w:ascii="Times New Roman" w:hAnsi="Times New Roman" w:cs="Times New Roman"/>
          <w:kern w:val="0"/>
        </w:rPr>
        <w:t xml:space="preserve"> &amp; </w:t>
      </w:r>
      <w:proofErr w:type="spellStart"/>
      <w:r w:rsidRPr="00902CC1">
        <w:rPr>
          <w:rFonts w:ascii="Times New Roman" w:hAnsi="Times New Roman" w:cs="Times New Roman"/>
          <w:kern w:val="0"/>
        </w:rPr>
        <w:t>Co</w:t>
      </w:r>
      <w:proofErr w:type="spellEnd"/>
      <w:r w:rsidRPr="00902CC1">
        <w:rPr>
          <w:rFonts w:ascii="Times New Roman" w:hAnsi="Times New Roman" w:cs="Times New Roman"/>
          <w:kern w:val="0"/>
        </w:rPr>
        <w:t>. KG, 2018. https://doi.org/10.5771/9783845290126-81.</w:t>
      </w:r>
    </w:p>
    <w:p w14:paraId="1731C840" w14:textId="77777777" w:rsidR="00902CC1" w:rsidRPr="00902CC1" w:rsidRDefault="00902CC1" w:rsidP="00902CC1">
      <w:pPr>
        <w:pStyle w:val="Kaynaka"/>
        <w:spacing w:line="276" w:lineRule="auto"/>
        <w:rPr>
          <w:rFonts w:ascii="Times New Roman" w:hAnsi="Times New Roman" w:cs="Times New Roman"/>
          <w:kern w:val="0"/>
        </w:rPr>
      </w:pPr>
      <w:r w:rsidRPr="00902CC1">
        <w:rPr>
          <w:rFonts w:ascii="Times New Roman" w:hAnsi="Times New Roman" w:cs="Times New Roman"/>
          <w:kern w:val="0"/>
        </w:rPr>
        <w:t xml:space="preserve">Şimşek Aktaş, Duygu. “Bilişim Teknolojilerindeki gelişmelerin Anayasal Fonksiyonlar üzerindeki Dönüştürücü Etkisi”. </w:t>
      </w:r>
      <w:r w:rsidRPr="00902CC1">
        <w:rPr>
          <w:rFonts w:ascii="Times New Roman" w:hAnsi="Times New Roman" w:cs="Times New Roman"/>
          <w:i/>
          <w:iCs/>
          <w:kern w:val="0"/>
        </w:rPr>
        <w:t>Anayasa Yargısı</w:t>
      </w:r>
      <w:r w:rsidRPr="00902CC1">
        <w:rPr>
          <w:rFonts w:ascii="Times New Roman" w:hAnsi="Times New Roman" w:cs="Times New Roman"/>
          <w:kern w:val="0"/>
        </w:rPr>
        <w:t xml:space="preserve"> 36,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2 (2019): 252-89.</w:t>
      </w:r>
    </w:p>
    <w:p w14:paraId="6BDBFB91" w14:textId="592C3B3A" w:rsidR="00902CC1" w:rsidRPr="00902CC1" w:rsidRDefault="00902CC1" w:rsidP="00902CC1">
      <w:pPr>
        <w:pStyle w:val="Kaynaka"/>
        <w:spacing w:line="276" w:lineRule="auto"/>
        <w:rPr>
          <w:rFonts w:ascii="Times New Roman" w:hAnsi="Times New Roman" w:cs="Times New Roman"/>
          <w:kern w:val="0"/>
        </w:rPr>
      </w:pPr>
      <w:r w:rsidRPr="00902CC1">
        <w:rPr>
          <w:rFonts w:ascii="Times New Roman" w:hAnsi="Times New Roman" w:cs="Times New Roman"/>
          <w:kern w:val="0"/>
        </w:rPr>
        <w:t xml:space="preserve">Tanrıverdi, Ayşe </w:t>
      </w:r>
      <w:proofErr w:type="spellStart"/>
      <w:r w:rsidRPr="00902CC1">
        <w:rPr>
          <w:rFonts w:ascii="Times New Roman" w:hAnsi="Times New Roman" w:cs="Times New Roman"/>
          <w:kern w:val="0"/>
        </w:rPr>
        <w:t>Almıla</w:t>
      </w:r>
      <w:proofErr w:type="spellEnd"/>
      <w:r w:rsidRPr="00902CC1">
        <w:rPr>
          <w:rFonts w:ascii="Times New Roman" w:hAnsi="Times New Roman" w:cs="Times New Roman"/>
          <w:kern w:val="0"/>
        </w:rPr>
        <w:t>. “</w:t>
      </w:r>
      <w:r w:rsidRPr="00902CC1">
        <w:rPr>
          <w:rFonts w:ascii="Times New Roman" w:hAnsi="Times New Roman" w:cs="Times New Roman"/>
          <w:kern w:val="0"/>
        </w:rPr>
        <w:t>Yapay Zekânın Kamu Hizmetinin Sunumuna Etkileri</w:t>
      </w:r>
      <w:r w:rsidRPr="00902CC1">
        <w:rPr>
          <w:rFonts w:ascii="Times New Roman" w:hAnsi="Times New Roman" w:cs="Times New Roman"/>
          <w:kern w:val="0"/>
        </w:rPr>
        <w:t xml:space="preserve">”. </w:t>
      </w:r>
      <w:r w:rsidRPr="00902CC1">
        <w:rPr>
          <w:rFonts w:ascii="Times New Roman" w:hAnsi="Times New Roman" w:cs="Times New Roman"/>
          <w:i/>
          <w:iCs/>
          <w:kern w:val="0"/>
        </w:rPr>
        <w:t>Adalet Dergisi</w:t>
      </w:r>
      <w:r w:rsidRPr="00902CC1">
        <w:rPr>
          <w:rFonts w:ascii="Times New Roman" w:hAnsi="Times New Roman" w:cs="Times New Roman"/>
          <w:kern w:val="0"/>
        </w:rPr>
        <w:t xml:space="preserve"> 1,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66 (2021): 293-314.</w:t>
      </w:r>
    </w:p>
    <w:p w14:paraId="714ECBFB" w14:textId="77777777" w:rsidR="00902CC1" w:rsidRPr="00902CC1" w:rsidRDefault="00902CC1" w:rsidP="00902CC1">
      <w:pPr>
        <w:pStyle w:val="Kaynaka"/>
        <w:spacing w:line="276" w:lineRule="auto"/>
        <w:rPr>
          <w:rFonts w:ascii="Times New Roman" w:hAnsi="Times New Roman" w:cs="Times New Roman"/>
          <w:kern w:val="0"/>
        </w:rPr>
      </w:pPr>
      <w:r w:rsidRPr="00902CC1">
        <w:rPr>
          <w:rFonts w:ascii="Times New Roman" w:hAnsi="Times New Roman" w:cs="Times New Roman"/>
          <w:kern w:val="0"/>
        </w:rPr>
        <w:t xml:space="preserve">Türkoğlu Üstün, Kamile. </w:t>
      </w:r>
      <w:r w:rsidRPr="00902CC1">
        <w:rPr>
          <w:rFonts w:ascii="Times New Roman" w:hAnsi="Times New Roman" w:cs="Times New Roman"/>
          <w:i/>
          <w:iCs/>
          <w:kern w:val="0"/>
        </w:rPr>
        <w:t>İdari Karar Alma Süreçlerinin Dijitalleşmesi</w:t>
      </w:r>
      <w:r w:rsidRPr="00902CC1">
        <w:rPr>
          <w:rFonts w:ascii="Times New Roman" w:hAnsi="Times New Roman" w:cs="Times New Roman"/>
          <w:kern w:val="0"/>
        </w:rPr>
        <w:t>. Seçkin, 2025.</w:t>
      </w:r>
    </w:p>
    <w:p w14:paraId="76F44202"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Weitzenboeck</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Emily</w:t>
      </w:r>
      <w:proofErr w:type="spellEnd"/>
      <w:r w:rsidRPr="00902CC1">
        <w:rPr>
          <w:rFonts w:ascii="Times New Roman" w:hAnsi="Times New Roman" w:cs="Times New Roman"/>
          <w:kern w:val="0"/>
        </w:rPr>
        <w:t xml:space="preserve"> M. “</w:t>
      </w:r>
      <w:proofErr w:type="spellStart"/>
      <w:r w:rsidRPr="00902CC1">
        <w:rPr>
          <w:rFonts w:ascii="Times New Roman" w:hAnsi="Times New Roman" w:cs="Times New Roman"/>
          <w:kern w:val="0"/>
        </w:rPr>
        <w:t>Simplification</w:t>
      </w:r>
      <w:proofErr w:type="spellEnd"/>
      <w:r w:rsidRPr="00902CC1">
        <w:rPr>
          <w:rFonts w:ascii="Times New Roman" w:hAnsi="Times New Roman" w:cs="Times New Roman"/>
          <w:kern w:val="0"/>
        </w:rPr>
        <w:t xml:space="preserve"> of </w:t>
      </w:r>
      <w:proofErr w:type="spellStart"/>
      <w:r w:rsidRPr="00902CC1">
        <w:rPr>
          <w:rFonts w:ascii="Times New Roman" w:hAnsi="Times New Roman" w:cs="Times New Roman"/>
          <w:kern w:val="0"/>
        </w:rPr>
        <w:t>Administrative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Procedures</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through</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Fully</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Automated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Decision-Making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Case of </w:t>
      </w:r>
      <w:proofErr w:type="spellStart"/>
      <w:r w:rsidRPr="00902CC1">
        <w:rPr>
          <w:rFonts w:ascii="Times New Roman" w:hAnsi="Times New Roman" w:cs="Times New Roman"/>
          <w:kern w:val="0"/>
        </w:rPr>
        <w:t>Norway</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Administrative</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Sciences</w:t>
      </w:r>
      <w:proofErr w:type="spellEnd"/>
      <w:r w:rsidRPr="00902CC1">
        <w:rPr>
          <w:rFonts w:ascii="Times New Roman" w:hAnsi="Times New Roman" w:cs="Times New Roman"/>
          <w:kern w:val="0"/>
        </w:rPr>
        <w:t xml:space="preserve"> 11,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4 (2021): 149. https://doi.org/10.3390/admsci11040149.</w:t>
      </w:r>
    </w:p>
    <w:p w14:paraId="1395413D" w14:textId="77777777" w:rsidR="00902CC1" w:rsidRPr="00902CC1" w:rsidRDefault="00902CC1" w:rsidP="00902CC1">
      <w:pPr>
        <w:pStyle w:val="Kaynaka"/>
        <w:spacing w:line="276" w:lineRule="auto"/>
        <w:rPr>
          <w:rFonts w:ascii="Times New Roman" w:hAnsi="Times New Roman" w:cs="Times New Roman"/>
          <w:kern w:val="0"/>
        </w:rPr>
      </w:pPr>
      <w:r w:rsidRPr="00902CC1">
        <w:rPr>
          <w:rFonts w:ascii="Times New Roman" w:hAnsi="Times New Roman" w:cs="Times New Roman"/>
          <w:kern w:val="0"/>
        </w:rPr>
        <w:t xml:space="preserve">Yayla, Ahmet. </w:t>
      </w:r>
      <w:r w:rsidRPr="00902CC1">
        <w:rPr>
          <w:rFonts w:ascii="Times New Roman" w:hAnsi="Times New Roman" w:cs="Times New Roman"/>
          <w:i/>
          <w:iCs/>
          <w:kern w:val="0"/>
        </w:rPr>
        <w:t xml:space="preserve">İdare Hukuku Bakımından Yapay </w:t>
      </w:r>
      <w:proofErr w:type="gramStart"/>
      <w:r w:rsidRPr="00902CC1">
        <w:rPr>
          <w:rFonts w:ascii="Times New Roman" w:hAnsi="Times New Roman" w:cs="Times New Roman"/>
          <w:i/>
          <w:iCs/>
          <w:kern w:val="0"/>
        </w:rPr>
        <w:t>Zeka</w:t>
      </w:r>
      <w:proofErr w:type="gramEnd"/>
      <w:r w:rsidRPr="00902CC1">
        <w:rPr>
          <w:rFonts w:ascii="Times New Roman" w:hAnsi="Times New Roman" w:cs="Times New Roman"/>
          <w:kern w:val="0"/>
        </w:rPr>
        <w:t>. Seçkin, 2023.</w:t>
      </w:r>
    </w:p>
    <w:p w14:paraId="5FF47409"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Zalnieriute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Monika</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Lyria</w:t>
      </w:r>
      <w:proofErr w:type="spellEnd"/>
      <w:r w:rsidRPr="00902CC1">
        <w:rPr>
          <w:rFonts w:ascii="Times New Roman" w:hAnsi="Times New Roman" w:cs="Times New Roman"/>
          <w:kern w:val="0"/>
        </w:rPr>
        <w:t xml:space="preserve"> Bennett </w:t>
      </w:r>
      <w:proofErr w:type="spellStart"/>
      <w:proofErr w:type="gramStart"/>
      <w:r w:rsidRPr="00902CC1">
        <w:rPr>
          <w:rFonts w:ascii="Times New Roman" w:hAnsi="Times New Roman" w:cs="Times New Roman"/>
          <w:kern w:val="0"/>
        </w:rPr>
        <w:t>Moses</w:t>
      </w:r>
      <w:proofErr w:type="spellEnd"/>
      <w:r w:rsidRPr="00902CC1">
        <w:rPr>
          <w:rFonts w:ascii="Times New Roman" w:hAnsi="Times New Roman" w:cs="Times New Roman"/>
          <w:kern w:val="0"/>
        </w:rPr>
        <w:t>,</w:t>
      </w:r>
      <w:proofErr w:type="gramEnd"/>
      <w:r w:rsidRPr="00902CC1">
        <w:rPr>
          <w:rFonts w:ascii="Times New Roman" w:hAnsi="Times New Roman" w:cs="Times New Roman"/>
          <w:kern w:val="0"/>
        </w:rPr>
        <w:t xml:space="preserve"> ve George Williams.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Rule</w:t>
      </w:r>
      <w:proofErr w:type="spellEnd"/>
      <w:r w:rsidRPr="00902CC1">
        <w:rPr>
          <w:rFonts w:ascii="Times New Roman" w:hAnsi="Times New Roman" w:cs="Times New Roman"/>
          <w:kern w:val="0"/>
        </w:rPr>
        <w:t xml:space="preserve"> of </w:t>
      </w:r>
      <w:proofErr w:type="spellStart"/>
      <w:r w:rsidRPr="00902CC1">
        <w:rPr>
          <w:rFonts w:ascii="Times New Roman" w:hAnsi="Times New Roman" w:cs="Times New Roman"/>
          <w:kern w:val="0"/>
        </w:rPr>
        <w:t>Law</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and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Automation</w:t>
      </w:r>
      <w:proofErr w:type="spellEnd"/>
      <w:r w:rsidRPr="00902CC1">
        <w:rPr>
          <w:rFonts w:ascii="Times New Roman" w:hAnsi="Times New Roman" w:cs="Times New Roman"/>
          <w:kern w:val="0"/>
        </w:rPr>
        <w:t xml:space="preserve"> of </w:t>
      </w:r>
      <w:proofErr w:type="spellStart"/>
      <w:r w:rsidRPr="00902CC1">
        <w:rPr>
          <w:rFonts w:ascii="Times New Roman" w:hAnsi="Times New Roman" w:cs="Times New Roman"/>
          <w:kern w:val="0"/>
        </w:rPr>
        <w:t>Government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Decision‐Making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The</w:t>
      </w:r>
      <w:proofErr w:type="spellEnd"/>
      <w:r w:rsidRPr="00902CC1">
        <w:rPr>
          <w:rFonts w:ascii="Times New Roman" w:hAnsi="Times New Roman" w:cs="Times New Roman"/>
          <w:i/>
          <w:iCs/>
          <w:kern w:val="0"/>
        </w:rPr>
        <w:t xml:space="preserve"> Modern </w:t>
      </w:r>
      <w:proofErr w:type="spellStart"/>
      <w:r w:rsidRPr="00902CC1">
        <w:rPr>
          <w:rFonts w:ascii="Times New Roman" w:hAnsi="Times New Roman" w:cs="Times New Roman"/>
          <w:i/>
          <w:iCs/>
          <w:kern w:val="0"/>
        </w:rPr>
        <w:t>Law</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Review</w:t>
      </w:r>
      <w:proofErr w:type="spellEnd"/>
      <w:r w:rsidRPr="00902CC1">
        <w:rPr>
          <w:rFonts w:ascii="Times New Roman" w:hAnsi="Times New Roman" w:cs="Times New Roman"/>
          <w:kern w:val="0"/>
        </w:rPr>
        <w:t xml:space="preserve"> 82,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3 (2019): 425-55. https://doi.org/10.1111/1468-2230.12412.</w:t>
      </w:r>
    </w:p>
    <w:p w14:paraId="401463EC" w14:textId="77777777" w:rsidR="00902CC1" w:rsidRPr="00902CC1" w:rsidRDefault="00902CC1" w:rsidP="00902CC1">
      <w:pPr>
        <w:pStyle w:val="Kaynaka"/>
        <w:spacing w:line="276" w:lineRule="auto"/>
        <w:rPr>
          <w:rFonts w:ascii="Times New Roman" w:hAnsi="Times New Roman" w:cs="Times New Roman"/>
          <w:kern w:val="0"/>
        </w:rPr>
      </w:pPr>
      <w:proofErr w:type="spellStart"/>
      <w:r w:rsidRPr="00902CC1">
        <w:rPr>
          <w:rFonts w:ascii="Times New Roman" w:hAnsi="Times New Roman" w:cs="Times New Roman"/>
          <w:kern w:val="0"/>
        </w:rPr>
        <w:t>Zalnieriute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Monika</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Lyria</w:t>
      </w:r>
      <w:proofErr w:type="spellEnd"/>
      <w:r w:rsidRPr="00902CC1">
        <w:rPr>
          <w:rFonts w:ascii="Times New Roman" w:hAnsi="Times New Roman" w:cs="Times New Roman"/>
          <w:kern w:val="0"/>
        </w:rPr>
        <w:t xml:space="preserve"> Bennett </w:t>
      </w:r>
      <w:proofErr w:type="spellStart"/>
      <w:proofErr w:type="gramStart"/>
      <w:r w:rsidRPr="00902CC1">
        <w:rPr>
          <w:rFonts w:ascii="Times New Roman" w:hAnsi="Times New Roman" w:cs="Times New Roman"/>
          <w:kern w:val="0"/>
        </w:rPr>
        <w:t>Moses</w:t>
      </w:r>
      <w:proofErr w:type="spellEnd"/>
      <w:r w:rsidRPr="00902CC1">
        <w:rPr>
          <w:rFonts w:ascii="Times New Roman" w:hAnsi="Times New Roman" w:cs="Times New Roman"/>
          <w:kern w:val="0"/>
        </w:rPr>
        <w:t>,</w:t>
      </w:r>
      <w:proofErr w:type="gramEnd"/>
      <w:r w:rsidRPr="00902CC1">
        <w:rPr>
          <w:rFonts w:ascii="Times New Roman" w:hAnsi="Times New Roman" w:cs="Times New Roman"/>
          <w:kern w:val="0"/>
        </w:rPr>
        <w:t xml:space="preserve"> ve George Williams. “</w:t>
      </w:r>
      <w:proofErr w:type="spellStart"/>
      <w:r w:rsidRPr="00902CC1">
        <w:rPr>
          <w:rFonts w:ascii="Times New Roman" w:hAnsi="Times New Roman" w:cs="Times New Roman"/>
          <w:kern w:val="0"/>
        </w:rPr>
        <w:t>The</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Rule</w:t>
      </w:r>
      <w:proofErr w:type="spellEnd"/>
      <w:r w:rsidRPr="00902CC1">
        <w:rPr>
          <w:rFonts w:ascii="Times New Roman" w:hAnsi="Times New Roman" w:cs="Times New Roman"/>
          <w:kern w:val="0"/>
        </w:rPr>
        <w:t xml:space="preserve"> of </w:t>
      </w:r>
      <w:proofErr w:type="spellStart"/>
      <w:r w:rsidRPr="00902CC1">
        <w:rPr>
          <w:rFonts w:ascii="Times New Roman" w:hAnsi="Times New Roman" w:cs="Times New Roman"/>
          <w:kern w:val="0"/>
        </w:rPr>
        <w:t>Law</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and</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Automation</w:t>
      </w:r>
      <w:proofErr w:type="spellEnd"/>
      <w:r w:rsidRPr="00902CC1">
        <w:rPr>
          <w:rFonts w:ascii="Times New Roman" w:hAnsi="Times New Roman" w:cs="Times New Roman"/>
          <w:kern w:val="0"/>
        </w:rPr>
        <w:t xml:space="preserve"> of </w:t>
      </w:r>
      <w:proofErr w:type="spellStart"/>
      <w:r w:rsidRPr="00902CC1">
        <w:rPr>
          <w:rFonts w:ascii="Times New Roman" w:hAnsi="Times New Roman" w:cs="Times New Roman"/>
          <w:kern w:val="0"/>
        </w:rPr>
        <w:t>Government</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kern w:val="0"/>
        </w:rPr>
        <w:t>Decision‐Making</w:t>
      </w:r>
      <w:proofErr w:type="spellEnd"/>
      <w:r w:rsidRPr="00902CC1">
        <w:rPr>
          <w:rFonts w:ascii="Times New Roman" w:hAnsi="Times New Roman" w:cs="Times New Roman"/>
          <w:kern w:val="0"/>
        </w:rPr>
        <w:t xml:space="preserve">”. </w:t>
      </w:r>
      <w:proofErr w:type="spellStart"/>
      <w:r w:rsidRPr="00902CC1">
        <w:rPr>
          <w:rFonts w:ascii="Times New Roman" w:hAnsi="Times New Roman" w:cs="Times New Roman"/>
          <w:i/>
          <w:iCs/>
          <w:kern w:val="0"/>
        </w:rPr>
        <w:t>The</w:t>
      </w:r>
      <w:proofErr w:type="spellEnd"/>
      <w:r w:rsidRPr="00902CC1">
        <w:rPr>
          <w:rFonts w:ascii="Times New Roman" w:hAnsi="Times New Roman" w:cs="Times New Roman"/>
          <w:i/>
          <w:iCs/>
          <w:kern w:val="0"/>
        </w:rPr>
        <w:t xml:space="preserve"> Modern </w:t>
      </w:r>
      <w:proofErr w:type="spellStart"/>
      <w:r w:rsidRPr="00902CC1">
        <w:rPr>
          <w:rFonts w:ascii="Times New Roman" w:hAnsi="Times New Roman" w:cs="Times New Roman"/>
          <w:i/>
          <w:iCs/>
          <w:kern w:val="0"/>
        </w:rPr>
        <w:t>Law</w:t>
      </w:r>
      <w:proofErr w:type="spellEnd"/>
      <w:r w:rsidRPr="00902CC1">
        <w:rPr>
          <w:rFonts w:ascii="Times New Roman" w:hAnsi="Times New Roman" w:cs="Times New Roman"/>
          <w:i/>
          <w:iCs/>
          <w:kern w:val="0"/>
        </w:rPr>
        <w:t xml:space="preserve"> </w:t>
      </w:r>
      <w:proofErr w:type="spellStart"/>
      <w:r w:rsidRPr="00902CC1">
        <w:rPr>
          <w:rFonts w:ascii="Times New Roman" w:hAnsi="Times New Roman" w:cs="Times New Roman"/>
          <w:i/>
          <w:iCs/>
          <w:kern w:val="0"/>
        </w:rPr>
        <w:t>Review</w:t>
      </w:r>
      <w:proofErr w:type="spellEnd"/>
      <w:r w:rsidRPr="00902CC1">
        <w:rPr>
          <w:rFonts w:ascii="Times New Roman" w:hAnsi="Times New Roman" w:cs="Times New Roman"/>
          <w:kern w:val="0"/>
        </w:rPr>
        <w:t xml:space="preserve"> 82, </w:t>
      </w:r>
      <w:proofErr w:type="spellStart"/>
      <w:r w:rsidRPr="00902CC1">
        <w:rPr>
          <w:rFonts w:ascii="Times New Roman" w:hAnsi="Times New Roman" w:cs="Times New Roman"/>
          <w:kern w:val="0"/>
        </w:rPr>
        <w:t>sy</w:t>
      </w:r>
      <w:proofErr w:type="spellEnd"/>
      <w:r w:rsidRPr="00902CC1">
        <w:rPr>
          <w:rFonts w:ascii="Times New Roman" w:hAnsi="Times New Roman" w:cs="Times New Roman"/>
          <w:kern w:val="0"/>
        </w:rPr>
        <w:t>. 3 (2019): 425-55. https://doi.org/10.1111/1468-2230.12412.</w:t>
      </w:r>
    </w:p>
    <w:p w14:paraId="472517AE" w14:textId="0A0AD4E0" w:rsidR="000A2ABE" w:rsidRPr="00902CC1" w:rsidRDefault="000A2ABE" w:rsidP="00902CC1">
      <w:pPr>
        <w:spacing w:before="240" w:after="0" w:line="276" w:lineRule="auto"/>
        <w:jc w:val="both"/>
        <w:rPr>
          <w:rFonts w:ascii="Times New Roman" w:hAnsi="Times New Roman" w:cs="Times New Roman"/>
        </w:rPr>
      </w:pPr>
    </w:p>
    <w:sectPr w:rsidR="000A2ABE" w:rsidRPr="00902CC1">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2446D8" w14:textId="77777777" w:rsidR="004D7638" w:rsidRDefault="004D7638" w:rsidP="00215859">
      <w:pPr>
        <w:spacing w:after="0" w:line="240" w:lineRule="auto"/>
      </w:pPr>
      <w:r>
        <w:separator/>
      </w:r>
    </w:p>
  </w:endnote>
  <w:endnote w:type="continuationSeparator" w:id="0">
    <w:p w14:paraId="347E75BE" w14:textId="77777777" w:rsidR="004D7638" w:rsidRDefault="004D7638" w:rsidP="00215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2057662532"/>
      <w:docPartObj>
        <w:docPartGallery w:val="Page Numbers (Bottom of Page)"/>
        <w:docPartUnique/>
      </w:docPartObj>
    </w:sdtPr>
    <w:sdtContent>
      <w:p w14:paraId="5E15F27B" w14:textId="3E298CCA" w:rsidR="00261963" w:rsidRDefault="00261963" w:rsidP="005E340F">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rPr>
          <w:fldChar w:fldCharType="end"/>
        </w:r>
      </w:p>
    </w:sdtContent>
  </w:sdt>
  <w:p w14:paraId="15078F6D" w14:textId="77777777" w:rsidR="00261963" w:rsidRDefault="00261963" w:rsidP="00261963">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1386637366"/>
      <w:docPartObj>
        <w:docPartGallery w:val="Page Numbers (Bottom of Page)"/>
        <w:docPartUnique/>
      </w:docPartObj>
    </w:sdtPr>
    <w:sdtContent>
      <w:p w14:paraId="4C0C864F" w14:textId="3C18F3A7" w:rsidR="00261963" w:rsidRDefault="00261963" w:rsidP="005E340F">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1</w:t>
        </w:r>
        <w:r>
          <w:rPr>
            <w:rStyle w:val="SayfaNumaras"/>
          </w:rPr>
          <w:fldChar w:fldCharType="end"/>
        </w:r>
      </w:p>
    </w:sdtContent>
  </w:sdt>
  <w:p w14:paraId="2AAD0E5B" w14:textId="77777777" w:rsidR="00261963" w:rsidRDefault="00261963" w:rsidP="00261963">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A6BA38" w14:textId="77777777" w:rsidR="004D7638" w:rsidRDefault="004D7638" w:rsidP="00215859">
      <w:pPr>
        <w:spacing w:after="0" w:line="240" w:lineRule="auto"/>
      </w:pPr>
      <w:r>
        <w:separator/>
      </w:r>
    </w:p>
  </w:footnote>
  <w:footnote w:type="continuationSeparator" w:id="0">
    <w:p w14:paraId="3B09687F" w14:textId="77777777" w:rsidR="004D7638" w:rsidRDefault="004D7638" w:rsidP="00215859">
      <w:pPr>
        <w:spacing w:after="0" w:line="240" w:lineRule="auto"/>
      </w:pPr>
      <w:r>
        <w:continuationSeparator/>
      </w:r>
    </w:p>
  </w:footnote>
  <w:footnote w:id="1">
    <w:p w14:paraId="77F8D788" w14:textId="01E5F192" w:rsidR="00C9445B" w:rsidRPr="00314F61" w:rsidRDefault="00C9445B" w:rsidP="00933C96">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Ankara Hacı Bayram Veli Üniversitesi Hukuk Fakültesi, İdare Hukuku Anabilim Dalı, kamile.turkoglu@hbv.edu.tr</w:t>
      </w:r>
    </w:p>
  </w:footnote>
  <w:footnote w:id="2">
    <w:p w14:paraId="552BB1BA" w14:textId="49C76BA8" w:rsidR="00737520" w:rsidRPr="00314F61" w:rsidRDefault="00737520" w:rsidP="00933C96">
      <w:pPr>
        <w:pStyle w:val="p1"/>
        <w:jc w:val="both"/>
        <w:rPr>
          <w:rFonts w:ascii="Times New Roman" w:hAnsi="Times New Roman"/>
          <w:sz w:val="20"/>
          <w:szCs w:val="20"/>
        </w:rPr>
      </w:pPr>
      <w:r w:rsidRPr="00314F61">
        <w:rPr>
          <w:rStyle w:val="DipnotBavurusu"/>
          <w:rFonts w:ascii="Times New Roman" w:hAnsi="Times New Roman"/>
          <w:sz w:val="20"/>
          <w:szCs w:val="20"/>
        </w:rPr>
        <w:footnoteRef/>
      </w:r>
      <w:r w:rsidRPr="00314F61">
        <w:rPr>
          <w:rFonts w:ascii="Times New Roman" w:hAnsi="Times New Roman"/>
          <w:sz w:val="20"/>
          <w:szCs w:val="20"/>
        </w:rPr>
        <w:t xml:space="preserve"> </w:t>
      </w:r>
      <w:r w:rsidR="007A2023" w:rsidRPr="00314F61">
        <w:rPr>
          <w:rFonts w:ascii="Times New Roman" w:hAnsi="Times New Roman"/>
          <w:sz w:val="20"/>
          <w:szCs w:val="20"/>
        </w:rPr>
        <w:fldChar w:fldCharType="begin"/>
      </w:r>
      <w:r w:rsidR="007A2023" w:rsidRPr="00314F61">
        <w:rPr>
          <w:rFonts w:ascii="Times New Roman" w:hAnsi="Times New Roman"/>
          <w:sz w:val="20"/>
          <w:szCs w:val="20"/>
        </w:rPr>
        <w:instrText xml:space="preserve"> ADDIN ZOTERO_ITEM CSL_CITATION {"citationID":"EzCTTnzv","properties":{"formattedCitation":"\\uc0\\u350{}im\\uc0\\u351{}ek Akta\\uc0\\u351{}, Duygu, \\uc0\\u8220{}Bili\\uc0\\u351{}im Teknolojilerindeki geli\\uc0\\u351{}melerin Anayasal Fonksiyonlar \\uc0\\u252{}zerindeki D\\uc0\\u246{}n\\uc0\\u252{}\\uc0\\u351{}t\\uc0\\u252{}r\\uc0\\u252{}c\\uc0\\u252{} Etkisi\\uc0\\u8221{}, {\\i{}Anayasa Yarg\\uc0\\u305{}s\\uc0\\u305{}} 36, sy. 2 (2019): 253.","plainCitation":"Şimşek Aktaş, Duygu, “Bilişim Teknolojilerindeki gelişmelerin Anayasal Fonksiyonlar üzerindeki Dönüştürücü Etkisi”, Anayasa Yargısı 36, sy. 2 (2019): 253.","noteIndex":2},"citationItems":[{"id":184,"uris":["http://zotero.org/users/9786722/items/NC8MSKTG"],"itemData":{"id":184,"type":"article-journal","container-title":"Anayasa Yargısı","issue":"2","page":"252-289","title":"Bilişim Teknolojilerindeki gelişmelerin Anayasal Fonksiyonlar üzerindeki Dönüştürücü Etkisi","volume":"36","author":[{"literal":"Şimşek Aktaş, Duygu"}],"issued":{"date-parts":[["2019"]]}},"locator":"253","label":"page"}],"schema":"https://github.com/citation-style-language/schema/raw/master/csl-citation.json"} </w:instrText>
      </w:r>
      <w:r w:rsidR="007A2023" w:rsidRPr="00314F61">
        <w:rPr>
          <w:rFonts w:ascii="Times New Roman" w:hAnsi="Times New Roman"/>
          <w:sz w:val="20"/>
          <w:szCs w:val="20"/>
        </w:rPr>
        <w:fldChar w:fldCharType="separate"/>
      </w:r>
      <w:r w:rsidR="007A2023" w:rsidRPr="00314F61">
        <w:rPr>
          <w:rFonts w:ascii="Times New Roman" w:hAnsi="Times New Roman"/>
          <w:sz w:val="20"/>
          <w:szCs w:val="20"/>
        </w:rPr>
        <w:t xml:space="preserve">Şimşek Aktaş, Duygu, “Bilişim Teknolojilerindeki gelişmelerin Anayasal Fonksiyonlar üzerindeki Dönüştürücü Etkisi”, </w:t>
      </w:r>
      <w:r w:rsidR="007A2023" w:rsidRPr="00314F61">
        <w:rPr>
          <w:rFonts w:ascii="Times New Roman" w:hAnsi="Times New Roman"/>
          <w:i/>
          <w:iCs/>
          <w:sz w:val="20"/>
          <w:szCs w:val="20"/>
        </w:rPr>
        <w:t>Anayasa Yargısı</w:t>
      </w:r>
      <w:r w:rsidR="007A2023" w:rsidRPr="00314F61">
        <w:rPr>
          <w:rFonts w:ascii="Times New Roman" w:hAnsi="Times New Roman"/>
          <w:sz w:val="20"/>
          <w:szCs w:val="20"/>
        </w:rPr>
        <w:t xml:space="preserve"> 36, sy. 2 (2019): 253.</w:t>
      </w:r>
      <w:r w:rsidR="007A2023" w:rsidRPr="00314F61">
        <w:rPr>
          <w:rFonts w:ascii="Times New Roman" w:hAnsi="Times New Roman"/>
          <w:sz w:val="20"/>
          <w:szCs w:val="20"/>
        </w:rPr>
        <w:fldChar w:fldCharType="end"/>
      </w:r>
      <w:r w:rsidR="007A2023" w:rsidRPr="00314F61">
        <w:rPr>
          <w:rFonts w:ascii="Times New Roman" w:hAnsi="Times New Roman"/>
          <w:sz w:val="20"/>
          <w:szCs w:val="20"/>
        </w:rPr>
        <w:t xml:space="preserve"> </w:t>
      </w:r>
      <w:r w:rsidR="007A2023" w:rsidRPr="00314F61">
        <w:rPr>
          <w:rFonts w:ascii="Times New Roman" w:hAnsi="Times New Roman"/>
          <w:sz w:val="20"/>
          <w:szCs w:val="20"/>
        </w:rPr>
        <w:fldChar w:fldCharType="begin"/>
      </w:r>
      <w:r w:rsidR="007A2023" w:rsidRPr="00314F61">
        <w:rPr>
          <w:rFonts w:ascii="Times New Roman" w:hAnsi="Times New Roman"/>
          <w:sz w:val="20"/>
          <w:szCs w:val="20"/>
        </w:rPr>
        <w:instrText xml:space="preserve"> ADDIN ZOTERO_ITEM CSL_CITATION {"citationID":"bzhAE19G","properties":{"formattedCitation":"Jean-Bernard Auby, \\uc0\\u8220{}Administrative Law Facing Digital Challenges\\uc0\\u8221{}, {\\i{}European Review of Digital Administration &amp; Law-Erdal} 1, sy. 1-2 (2020): 8.","plainCitation":"Jean-Bernard Auby, “Administrative Law Facing Digital Challenges”, European Review of Digital Administration &amp; Law-Erdal 1, sy. 1-2 (2020): 8.","noteIndex":2},"citationItems":[{"id":319,"uris":["http://zotero.org/users/9786722/items/5URU8KF6"],"itemData":{"id":319,"type":"article-journal","abstract":"The article suggests some exploratory ideas on the implications that the enormous acceleration of digital technology has in administrative law. This is without any pretension of exhaustiveness, which would be a mistaken claim, but with the aim of providing and sharing some clues for the analysis of a complex phenomenon that is still difficult to understand. The article offers some general reflections on the digitization of public action and a summary of the already perceptible implications and consequences that this phenomenon has in administrative law. Finally, some hypotheses are proposed on various sensitive issues that are being raised or may be raised.","container-title":"European Review of Digital Administration &amp; Law-Erdal","issue":"1-2","language":"en","page":"7-15","source":"Zotero","title":"Administrative Law Facing Digital Challenges","volume":"1","author":[{"family":"Auby","given":"Jean-Bernard"}],"issued":{"date-parts":[["2020"]]}},"locator":"8","label":"page"}],"schema":"https://github.com/citation-style-language/schema/raw/master/csl-citation.json"} </w:instrText>
      </w:r>
      <w:r w:rsidR="007A2023" w:rsidRPr="00314F61">
        <w:rPr>
          <w:rFonts w:ascii="Times New Roman" w:hAnsi="Times New Roman"/>
          <w:sz w:val="20"/>
          <w:szCs w:val="20"/>
        </w:rPr>
        <w:fldChar w:fldCharType="separate"/>
      </w:r>
      <w:r w:rsidR="007A2023" w:rsidRPr="00314F61">
        <w:rPr>
          <w:rFonts w:ascii="Times New Roman" w:hAnsi="Times New Roman"/>
          <w:sz w:val="20"/>
          <w:szCs w:val="20"/>
        </w:rPr>
        <w:t xml:space="preserve">Jean-Bernard Auby, “Administrative Law Facing Digital Challenges”, </w:t>
      </w:r>
      <w:r w:rsidR="007A2023" w:rsidRPr="00314F61">
        <w:rPr>
          <w:rFonts w:ascii="Times New Roman" w:hAnsi="Times New Roman"/>
          <w:i/>
          <w:iCs/>
          <w:sz w:val="20"/>
          <w:szCs w:val="20"/>
        </w:rPr>
        <w:t>European Review of Digital Administration &amp; Law-Erdal</w:t>
      </w:r>
      <w:r w:rsidR="007A2023" w:rsidRPr="00314F61">
        <w:rPr>
          <w:rFonts w:ascii="Times New Roman" w:hAnsi="Times New Roman"/>
          <w:sz w:val="20"/>
          <w:szCs w:val="20"/>
        </w:rPr>
        <w:t xml:space="preserve"> 1, sy. 1-2 (2020): 8.</w:t>
      </w:r>
      <w:r w:rsidR="007A2023" w:rsidRPr="00314F61">
        <w:rPr>
          <w:rFonts w:ascii="Times New Roman" w:hAnsi="Times New Roman"/>
          <w:sz w:val="20"/>
          <w:szCs w:val="20"/>
        </w:rPr>
        <w:fldChar w:fldCharType="end"/>
      </w:r>
      <w:r w:rsidR="007A2023" w:rsidRPr="00314F61">
        <w:rPr>
          <w:rFonts w:ascii="Times New Roman" w:hAnsi="Times New Roman"/>
          <w:sz w:val="20"/>
          <w:szCs w:val="20"/>
        </w:rPr>
        <w:t xml:space="preserve"> </w:t>
      </w:r>
      <w:r w:rsidRPr="00314F61">
        <w:rPr>
          <w:rFonts w:ascii="Times New Roman" w:hAnsi="Times New Roman"/>
          <w:sz w:val="20"/>
          <w:szCs w:val="20"/>
        </w:rPr>
        <w:t xml:space="preserve">Barbara </w:t>
      </w:r>
      <w:proofErr w:type="spellStart"/>
      <w:r w:rsidRPr="00314F61">
        <w:rPr>
          <w:rFonts w:ascii="Times New Roman" w:hAnsi="Times New Roman"/>
          <w:sz w:val="20"/>
          <w:szCs w:val="20"/>
        </w:rPr>
        <w:t>Ubaldi</w:t>
      </w:r>
      <w:proofErr w:type="spellEnd"/>
      <w:r w:rsidRPr="00314F61">
        <w:rPr>
          <w:rFonts w:ascii="Times New Roman" w:hAnsi="Times New Roman"/>
          <w:sz w:val="20"/>
          <w:szCs w:val="20"/>
        </w:rPr>
        <w:t xml:space="preserve"> vd., </w:t>
      </w:r>
      <w:proofErr w:type="spellStart"/>
      <w:r w:rsidRPr="00314F61">
        <w:rPr>
          <w:rFonts w:ascii="Times New Roman" w:hAnsi="Times New Roman"/>
          <w:sz w:val="20"/>
          <w:szCs w:val="20"/>
        </w:rPr>
        <w:t>State</w:t>
      </w:r>
      <w:proofErr w:type="spellEnd"/>
      <w:r w:rsidRPr="00314F61">
        <w:rPr>
          <w:rFonts w:ascii="Times New Roman" w:hAnsi="Times New Roman"/>
          <w:sz w:val="20"/>
          <w:szCs w:val="20"/>
        </w:rPr>
        <w:t xml:space="preserve"> of </w:t>
      </w:r>
      <w:proofErr w:type="spellStart"/>
      <w:r w:rsidRPr="00314F61">
        <w:rPr>
          <w:rFonts w:ascii="Times New Roman" w:hAnsi="Times New Roman"/>
          <w:sz w:val="20"/>
          <w:szCs w:val="20"/>
        </w:rPr>
        <w:t>the</w:t>
      </w:r>
      <w:proofErr w:type="spellEnd"/>
      <w:r w:rsidRPr="00314F61">
        <w:rPr>
          <w:rFonts w:ascii="Times New Roman" w:hAnsi="Times New Roman"/>
          <w:sz w:val="20"/>
          <w:szCs w:val="20"/>
        </w:rPr>
        <w:t xml:space="preserve"> Art in </w:t>
      </w:r>
      <w:proofErr w:type="spellStart"/>
      <w:r w:rsidRPr="00314F61">
        <w:rPr>
          <w:rFonts w:ascii="Times New Roman" w:hAnsi="Times New Roman"/>
          <w:sz w:val="20"/>
          <w:szCs w:val="20"/>
        </w:rPr>
        <w:t>the</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Use</w:t>
      </w:r>
      <w:proofErr w:type="spellEnd"/>
      <w:r w:rsidRPr="00314F61">
        <w:rPr>
          <w:rFonts w:ascii="Times New Roman" w:hAnsi="Times New Roman"/>
          <w:sz w:val="20"/>
          <w:szCs w:val="20"/>
        </w:rPr>
        <w:t xml:space="preserve"> of</w:t>
      </w:r>
      <w:r w:rsidR="001A0B35" w:rsidRPr="00314F61">
        <w:rPr>
          <w:rFonts w:ascii="Times New Roman" w:hAnsi="Times New Roman"/>
          <w:sz w:val="20"/>
          <w:szCs w:val="20"/>
        </w:rPr>
        <w:t xml:space="preserve"> </w:t>
      </w:r>
      <w:proofErr w:type="spellStart"/>
      <w:r w:rsidRPr="00314F61">
        <w:rPr>
          <w:rFonts w:ascii="Times New Roman" w:hAnsi="Times New Roman"/>
          <w:sz w:val="20"/>
          <w:szCs w:val="20"/>
        </w:rPr>
        <w:t>Emerging</w:t>
      </w:r>
      <w:proofErr w:type="spellEnd"/>
      <w:r w:rsidRPr="00314F61">
        <w:rPr>
          <w:rFonts w:ascii="Times New Roman" w:hAnsi="Times New Roman"/>
          <w:sz w:val="20"/>
          <w:szCs w:val="20"/>
        </w:rPr>
        <w:t xml:space="preserve"> Technologies in </w:t>
      </w:r>
      <w:proofErr w:type="spellStart"/>
      <w:r w:rsidRPr="00314F61">
        <w:rPr>
          <w:rFonts w:ascii="Times New Roman" w:hAnsi="Times New Roman"/>
          <w:sz w:val="20"/>
          <w:szCs w:val="20"/>
        </w:rPr>
        <w:t>the</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Public</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Sector</w:t>
      </w:r>
      <w:proofErr w:type="spellEnd"/>
      <w:r w:rsidRPr="00314F61">
        <w:rPr>
          <w:rFonts w:ascii="Times New Roman" w:hAnsi="Times New Roman"/>
          <w:sz w:val="20"/>
          <w:szCs w:val="20"/>
        </w:rPr>
        <w:t xml:space="preserve">, OECD </w:t>
      </w:r>
      <w:proofErr w:type="spellStart"/>
      <w:r w:rsidRPr="00314F61">
        <w:rPr>
          <w:rFonts w:ascii="Times New Roman" w:hAnsi="Times New Roman"/>
          <w:sz w:val="20"/>
          <w:szCs w:val="20"/>
        </w:rPr>
        <w:t>Working</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Papers</w:t>
      </w:r>
      <w:proofErr w:type="spellEnd"/>
      <w:r w:rsidRPr="00314F61">
        <w:rPr>
          <w:rFonts w:ascii="Times New Roman" w:hAnsi="Times New Roman"/>
          <w:sz w:val="20"/>
          <w:szCs w:val="20"/>
        </w:rPr>
        <w:t xml:space="preserve"> on </w:t>
      </w:r>
      <w:proofErr w:type="spellStart"/>
      <w:r w:rsidRPr="00314F61">
        <w:rPr>
          <w:rFonts w:ascii="Times New Roman" w:hAnsi="Times New Roman"/>
          <w:sz w:val="20"/>
          <w:szCs w:val="20"/>
        </w:rPr>
        <w:t>Public</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Governance</w:t>
      </w:r>
      <w:proofErr w:type="spellEnd"/>
      <w:r w:rsidRPr="00314F61">
        <w:rPr>
          <w:rFonts w:ascii="Times New Roman" w:hAnsi="Times New Roman"/>
          <w:sz w:val="20"/>
          <w:szCs w:val="20"/>
        </w:rPr>
        <w:t>, (2019), 31: 3.</w:t>
      </w:r>
      <w:r w:rsidR="001A0B35" w:rsidRPr="00314F61">
        <w:rPr>
          <w:rFonts w:ascii="Times New Roman" w:hAnsi="Times New Roman"/>
          <w:sz w:val="20"/>
          <w:szCs w:val="20"/>
        </w:rPr>
        <w:t xml:space="preserve"> Hermann </w:t>
      </w:r>
      <w:proofErr w:type="spellStart"/>
      <w:r w:rsidR="001A0B35" w:rsidRPr="00314F61">
        <w:rPr>
          <w:rFonts w:ascii="Times New Roman" w:hAnsi="Times New Roman"/>
          <w:sz w:val="20"/>
          <w:szCs w:val="20"/>
        </w:rPr>
        <w:t>Hill</w:t>
      </w:r>
      <w:proofErr w:type="spellEnd"/>
      <w:r w:rsidR="001A0B35" w:rsidRPr="00314F61">
        <w:rPr>
          <w:rFonts w:ascii="Times New Roman" w:hAnsi="Times New Roman"/>
          <w:sz w:val="20"/>
          <w:szCs w:val="20"/>
        </w:rPr>
        <w:t>, “</w:t>
      </w:r>
      <w:proofErr w:type="spellStart"/>
      <w:r w:rsidR="001A0B35" w:rsidRPr="00314F61">
        <w:rPr>
          <w:rFonts w:ascii="Times New Roman" w:hAnsi="Times New Roman"/>
          <w:sz w:val="20"/>
          <w:szCs w:val="20"/>
        </w:rPr>
        <w:t>Wandel</w:t>
      </w:r>
      <w:proofErr w:type="spellEnd"/>
      <w:r w:rsidR="001A0B35" w:rsidRPr="00314F61">
        <w:rPr>
          <w:rFonts w:ascii="Times New Roman" w:hAnsi="Times New Roman"/>
          <w:sz w:val="20"/>
          <w:szCs w:val="20"/>
        </w:rPr>
        <w:t xml:space="preserve"> </w:t>
      </w:r>
      <w:proofErr w:type="spellStart"/>
      <w:r w:rsidR="001A0B35" w:rsidRPr="00314F61">
        <w:rPr>
          <w:rFonts w:ascii="Times New Roman" w:hAnsi="Times New Roman"/>
          <w:sz w:val="20"/>
          <w:szCs w:val="20"/>
        </w:rPr>
        <w:t>von</w:t>
      </w:r>
      <w:proofErr w:type="spellEnd"/>
      <w:r w:rsidR="001A0B35" w:rsidRPr="00314F61">
        <w:rPr>
          <w:rFonts w:ascii="Times New Roman" w:hAnsi="Times New Roman"/>
          <w:sz w:val="20"/>
          <w:szCs w:val="20"/>
        </w:rPr>
        <w:t xml:space="preserve"> </w:t>
      </w:r>
      <w:proofErr w:type="spellStart"/>
      <w:r w:rsidR="001A0B35" w:rsidRPr="00314F61">
        <w:rPr>
          <w:rFonts w:ascii="Times New Roman" w:hAnsi="Times New Roman"/>
          <w:sz w:val="20"/>
          <w:szCs w:val="20"/>
        </w:rPr>
        <w:t>Verwaltungskultur</w:t>
      </w:r>
      <w:proofErr w:type="spellEnd"/>
      <w:r w:rsidR="001A0B35" w:rsidRPr="00314F61">
        <w:rPr>
          <w:rFonts w:ascii="Times New Roman" w:hAnsi="Times New Roman"/>
          <w:sz w:val="20"/>
          <w:szCs w:val="20"/>
        </w:rPr>
        <w:t xml:space="preserve"> </w:t>
      </w:r>
      <w:proofErr w:type="spellStart"/>
      <w:r w:rsidR="001A0B35" w:rsidRPr="00314F61">
        <w:rPr>
          <w:rFonts w:ascii="Times New Roman" w:hAnsi="Times New Roman"/>
          <w:sz w:val="20"/>
          <w:szCs w:val="20"/>
        </w:rPr>
        <w:t>und</w:t>
      </w:r>
      <w:proofErr w:type="spellEnd"/>
      <w:r w:rsidR="001A0B35" w:rsidRPr="00314F61">
        <w:rPr>
          <w:rFonts w:ascii="Times New Roman" w:hAnsi="Times New Roman"/>
          <w:sz w:val="20"/>
          <w:szCs w:val="20"/>
        </w:rPr>
        <w:t xml:space="preserve"> </w:t>
      </w:r>
      <w:proofErr w:type="spellStart"/>
      <w:r w:rsidR="001A0B35" w:rsidRPr="00314F61">
        <w:rPr>
          <w:rFonts w:ascii="Times New Roman" w:hAnsi="Times New Roman"/>
          <w:sz w:val="20"/>
          <w:szCs w:val="20"/>
        </w:rPr>
        <w:t>Kompetenzen</w:t>
      </w:r>
      <w:proofErr w:type="spellEnd"/>
      <w:r w:rsidR="001A0B35" w:rsidRPr="00314F61">
        <w:rPr>
          <w:rFonts w:ascii="Times New Roman" w:hAnsi="Times New Roman"/>
          <w:sz w:val="20"/>
          <w:szCs w:val="20"/>
        </w:rPr>
        <w:t xml:space="preserve"> im </w:t>
      </w:r>
      <w:proofErr w:type="spellStart"/>
      <w:r w:rsidR="001A0B35" w:rsidRPr="00314F61">
        <w:rPr>
          <w:rFonts w:ascii="Times New Roman" w:hAnsi="Times New Roman"/>
          <w:sz w:val="20"/>
          <w:szCs w:val="20"/>
        </w:rPr>
        <w:t>digitalen</w:t>
      </w:r>
      <w:proofErr w:type="spellEnd"/>
      <w:r w:rsidR="001A0B35" w:rsidRPr="00314F61">
        <w:rPr>
          <w:rFonts w:ascii="Times New Roman" w:hAnsi="Times New Roman"/>
          <w:sz w:val="20"/>
          <w:szCs w:val="20"/>
        </w:rPr>
        <w:t xml:space="preserve"> </w:t>
      </w:r>
      <w:proofErr w:type="spellStart"/>
      <w:r w:rsidR="001A0B35" w:rsidRPr="00314F61">
        <w:rPr>
          <w:rFonts w:ascii="Times New Roman" w:hAnsi="Times New Roman"/>
          <w:sz w:val="20"/>
          <w:szCs w:val="20"/>
        </w:rPr>
        <w:t>Zeitalter</w:t>
      </w:r>
      <w:proofErr w:type="spellEnd"/>
      <w:r w:rsidR="001A0B35" w:rsidRPr="00314F61">
        <w:rPr>
          <w:rFonts w:ascii="Times New Roman" w:hAnsi="Times New Roman"/>
          <w:sz w:val="20"/>
          <w:szCs w:val="20"/>
        </w:rPr>
        <w:t xml:space="preserve">”, </w:t>
      </w:r>
      <w:proofErr w:type="spellStart"/>
      <w:r w:rsidR="001A0B35" w:rsidRPr="00314F61">
        <w:rPr>
          <w:rFonts w:ascii="Times New Roman" w:hAnsi="Times New Roman"/>
          <w:sz w:val="20"/>
          <w:szCs w:val="20"/>
        </w:rPr>
        <w:t>DVBl</w:t>
      </w:r>
      <w:proofErr w:type="spellEnd"/>
      <w:r w:rsidR="001A0B35" w:rsidRPr="00314F61">
        <w:rPr>
          <w:rFonts w:ascii="Times New Roman" w:hAnsi="Times New Roman"/>
          <w:sz w:val="20"/>
          <w:szCs w:val="20"/>
        </w:rPr>
        <w:t>,</w:t>
      </w:r>
      <w:r w:rsidR="000106D4" w:rsidRPr="00314F61">
        <w:rPr>
          <w:rFonts w:ascii="Times New Roman" w:hAnsi="Times New Roman"/>
          <w:sz w:val="20"/>
          <w:szCs w:val="20"/>
        </w:rPr>
        <w:t xml:space="preserve"> </w:t>
      </w:r>
      <w:r w:rsidR="001A0B35" w:rsidRPr="00314F61">
        <w:rPr>
          <w:rFonts w:ascii="Times New Roman" w:hAnsi="Times New Roman"/>
          <w:sz w:val="20"/>
          <w:szCs w:val="20"/>
        </w:rPr>
        <w:t>2014, 89.</w:t>
      </w:r>
    </w:p>
  </w:footnote>
  <w:footnote w:id="3">
    <w:p w14:paraId="387E851C" w14:textId="05A749A8" w:rsidR="001A0B35" w:rsidRPr="00314F61" w:rsidRDefault="001A0B35" w:rsidP="00933C96">
      <w:pPr>
        <w:pStyle w:val="p1"/>
        <w:jc w:val="both"/>
        <w:rPr>
          <w:rFonts w:ascii="Times New Roman" w:hAnsi="Times New Roman"/>
          <w:sz w:val="20"/>
          <w:szCs w:val="20"/>
        </w:rPr>
      </w:pPr>
      <w:r w:rsidRPr="00314F61">
        <w:rPr>
          <w:rStyle w:val="DipnotBavurusu"/>
          <w:rFonts w:ascii="Times New Roman" w:hAnsi="Times New Roman"/>
          <w:sz w:val="20"/>
          <w:szCs w:val="20"/>
        </w:rPr>
        <w:footnoteRef/>
      </w:r>
      <w:r w:rsidRPr="00314F61">
        <w:rPr>
          <w:rFonts w:ascii="Times New Roman" w:hAnsi="Times New Roman"/>
          <w:sz w:val="20"/>
          <w:szCs w:val="20"/>
        </w:rPr>
        <w:t xml:space="preserve"> Julian </w:t>
      </w:r>
      <w:proofErr w:type="spellStart"/>
      <w:r w:rsidRPr="00314F61">
        <w:rPr>
          <w:rFonts w:ascii="Times New Roman" w:hAnsi="Times New Roman"/>
          <w:sz w:val="20"/>
          <w:szCs w:val="20"/>
        </w:rPr>
        <w:t>Hölzel</w:t>
      </w:r>
      <w:proofErr w:type="spellEnd"/>
      <w:r w:rsidRPr="00314F61">
        <w:rPr>
          <w:rFonts w:ascii="Times New Roman" w:hAnsi="Times New Roman"/>
          <w:sz w:val="20"/>
          <w:szCs w:val="20"/>
        </w:rPr>
        <w:t>, “</w:t>
      </w:r>
      <w:proofErr w:type="spellStart"/>
      <w:r w:rsidRPr="00314F61">
        <w:rPr>
          <w:rFonts w:ascii="Times New Roman" w:hAnsi="Times New Roman"/>
          <w:sz w:val="20"/>
          <w:szCs w:val="20"/>
        </w:rPr>
        <w:t>Vom</w:t>
      </w:r>
      <w:proofErr w:type="spellEnd"/>
      <w:r w:rsidRPr="00314F61">
        <w:rPr>
          <w:rFonts w:ascii="Times New Roman" w:hAnsi="Times New Roman"/>
          <w:sz w:val="20"/>
          <w:szCs w:val="20"/>
        </w:rPr>
        <w:t xml:space="preserve"> E-</w:t>
      </w:r>
      <w:proofErr w:type="spellStart"/>
      <w:r w:rsidRPr="00314F61">
        <w:rPr>
          <w:rFonts w:ascii="Times New Roman" w:hAnsi="Times New Roman"/>
          <w:sz w:val="20"/>
          <w:szCs w:val="20"/>
        </w:rPr>
        <w:t>Government</w:t>
      </w:r>
      <w:proofErr w:type="spellEnd"/>
      <w:r w:rsidRPr="00314F61">
        <w:rPr>
          <w:rFonts w:ascii="Times New Roman" w:hAnsi="Times New Roman"/>
          <w:sz w:val="20"/>
          <w:szCs w:val="20"/>
        </w:rPr>
        <w:t xml:space="preserve"> zum Smart </w:t>
      </w:r>
      <w:proofErr w:type="spellStart"/>
      <w:r w:rsidRPr="00314F61">
        <w:rPr>
          <w:rFonts w:ascii="Times New Roman" w:hAnsi="Times New Roman"/>
          <w:sz w:val="20"/>
          <w:szCs w:val="20"/>
        </w:rPr>
        <w:t>Government</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Deutsches</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Verwaltungsblatt</w:t>
      </w:r>
      <w:proofErr w:type="spellEnd"/>
      <w:r w:rsidRPr="00314F61">
        <w:rPr>
          <w:rFonts w:ascii="Times New Roman" w:hAnsi="Times New Roman"/>
          <w:sz w:val="20"/>
          <w:szCs w:val="20"/>
        </w:rPr>
        <w:t xml:space="preserve"> 132, </w:t>
      </w:r>
      <w:proofErr w:type="spellStart"/>
      <w:r w:rsidRPr="00314F61">
        <w:rPr>
          <w:rFonts w:ascii="Times New Roman" w:hAnsi="Times New Roman"/>
          <w:sz w:val="20"/>
          <w:szCs w:val="20"/>
        </w:rPr>
        <w:t>sy</w:t>
      </w:r>
      <w:proofErr w:type="spellEnd"/>
      <w:r w:rsidRPr="00314F61">
        <w:rPr>
          <w:rFonts w:ascii="Times New Roman" w:hAnsi="Times New Roman"/>
          <w:sz w:val="20"/>
          <w:szCs w:val="20"/>
        </w:rPr>
        <w:t xml:space="preserve"> 16 (2017). </w:t>
      </w:r>
      <w:proofErr w:type="spellStart"/>
      <w:r w:rsidRPr="00314F61">
        <w:rPr>
          <w:rFonts w:ascii="Times New Roman" w:hAnsi="Times New Roman"/>
          <w:sz w:val="20"/>
          <w:szCs w:val="20"/>
        </w:rPr>
        <w:t>Christian</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Djeffal</w:t>
      </w:r>
      <w:proofErr w:type="spellEnd"/>
      <w:r w:rsidRPr="00314F61">
        <w:rPr>
          <w:rFonts w:ascii="Times New Roman" w:hAnsi="Times New Roman"/>
          <w:sz w:val="20"/>
          <w:szCs w:val="20"/>
        </w:rPr>
        <w:t>, “</w:t>
      </w:r>
      <w:proofErr w:type="spellStart"/>
      <w:r w:rsidRPr="00314F61">
        <w:rPr>
          <w:rFonts w:ascii="Times New Roman" w:hAnsi="Times New Roman"/>
          <w:sz w:val="20"/>
          <w:szCs w:val="20"/>
        </w:rPr>
        <w:t>Das</w:t>
      </w:r>
      <w:proofErr w:type="spellEnd"/>
      <w:r w:rsidRPr="00314F61">
        <w:rPr>
          <w:rFonts w:ascii="Times New Roman" w:hAnsi="Times New Roman"/>
          <w:sz w:val="20"/>
          <w:szCs w:val="20"/>
        </w:rPr>
        <w:t xml:space="preserve"> Internet der Dinge </w:t>
      </w:r>
      <w:proofErr w:type="spellStart"/>
      <w:r w:rsidRPr="00314F61">
        <w:rPr>
          <w:rFonts w:ascii="Times New Roman" w:hAnsi="Times New Roman"/>
          <w:sz w:val="20"/>
          <w:szCs w:val="20"/>
        </w:rPr>
        <w:t>und</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die</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öffentliche</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Verwaltung</w:t>
      </w:r>
      <w:proofErr w:type="spellEnd"/>
      <w:r w:rsidRPr="00314F61">
        <w:rPr>
          <w:rFonts w:ascii="Times New Roman" w:hAnsi="Times New Roman"/>
          <w:sz w:val="20"/>
          <w:szCs w:val="20"/>
        </w:rPr>
        <w:t xml:space="preserve"> – </w:t>
      </w:r>
      <w:proofErr w:type="spellStart"/>
      <w:r w:rsidRPr="00314F61">
        <w:rPr>
          <w:rFonts w:ascii="Times New Roman" w:hAnsi="Times New Roman"/>
          <w:sz w:val="20"/>
          <w:szCs w:val="20"/>
        </w:rPr>
        <w:t>Auf</w:t>
      </w:r>
      <w:proofErr w:type="spellEnd"/>
      <w:r w:rsidRPr="00314F61">
        <w:rPr>
          <w:rFonts w:ascii="Times New Roman" w:hAnsi="Times New Roman"/>
          <w:sz w:val="20"/>
          <w:szCs w:val="20"/>
        </w:rPr>
        <w:t xml:space="preserve"> dem </w:t>
      </w:r>
      <w:proofErr w:type="spellStart"/>
      <w:r w:rsidRPr="00314F61">
        <w:rPr>
          <w:rFonts w:ascii="Times New Roman" w:hAnsi="Times New Roman"/>
          <w:sz w:val="20"/>
          <w:szCs w:val="20"/>
        </w:rPr>
        <w:t>Weg</w:t>
      </w:r>
      <w:proofErr w:type="spellEnd"/>
      <w:r w:rsidRPr="00314F61">
        <w:rPr>
          <w:rFonts w:ascii="Times New Roman" w:hAnsi="Times New Roman"/>
          <w:sz w:val="20"/>
          <w:szCs w:val="20"/>
        </w:rPr>
        <w:t xml:space="preserve"> zum </w:t>
      </w:r>
      <w:proofErr w:type="spellStart"/>
      <w:r w:rsidRPr="00314F61">
        <w:rPr>
          <w:rFonts w:ascii="Times New Roman" w:hAnsi="Times New Roman"/>
          <w:sz w:val="20"/>
          <w:szCs w:val="20"/>
        </w:rPr>
        <w:t>automatisierten</w:t>
      </w:r>
      <w:proofErr w:type="spellEnd"/>
      <w:r w:rsidRPr="00314F61">
        <w:rPr>
          <w:rFonts w:ascii="Times New Roman" w:hAnsi="Times New Roman"/>
          <w:sz w:val="20"/>
          <w:szCs w:val="20"/>
        </w:rPr>
        <w:t xml:space="preserve"> Smart </w:t>
      </w:r>
      <w:proofErr w:type="spellStart"/>
      <w:r w:rsidRPr="00314F61">
        <w:rPr>
          <w:rFonts w:ascii="Times New Roman" w:hAnsi="Times New Roman"/>
          <w:sz w:val="20"/>
          <w:szCs w:val="20"/>
        </w:rPr>
        <w:t>Government</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Deutsches</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Verwaltungsblatt</w:t>
      </w:r>
      <w:proofErr w:type="spellEnd"/>
      <w:r w:rsidRPr="00314F61">
        <w:rPr>
          <w:rFonts w:ascii="Times New Roman" w:hAnsi="Times New Roman"/>
          <w:sz w:val="20"/>
          <w:szCs w:val="20"/>
        </w:rPr>
        <w:t xml:space="preserve"> 132, </w:t>
      </w:r>
      <w:proofErr w:type="spellStart"/>
      <w:r w:rsidRPr="00314F61">
        <w:rPr>
          <w:rFonts w:ascii="Times New Roman" w:hAnsi="Times New Roman"/>
          <w:sz w:val="20"/>
          <w:szCs w:val="20"/>
        </w:rPr>
        <w:t>sy</w:t>
      </w:r>
      <w:proofErr w:type="spellEnd"/>
      <w:r w:rsidRPr="00314F61">
        <w:rPr>
          <w:rFonts w:ascii="Times New Roman" w:hAnsi="Times New Roman"/>
          <w:sz w:val="20"/>
          <w:szCs w:val="20"/>
        </w:rPr>
        <w:t xml:space="preserve"> 13 (2017):</w:t>
      </w:r>
      <w:r w:rsidR="000106D4" w:rsidRPr="00314F61">
        <w:rPr>
          <w:rFonts w:ascii="Times New Roman" w:hAnsi="Times New Roman"/>
          <w:sz w:val="20"/>
          <w:szCs w:val="20"/>
        </w:rPr>
        <w:t xml:space="preserve"> </w:t>
      </w:r>
      <w:r w:rsidRPr="00314F61">
        <w:rPr>
          <w:rFonts w:ascii="Times New Roman" w:hAnsi="Times New Roman"/>
          <w:sz w:val="20"/>
          <w:szCs w:val="20"/>
        </w:rPr>
        <w:t>808-16.</w:t>
      </w:r>
    </w:p>
  </w:footnote>
  <w:footnote w:id="4">
    <w:p w14:paraId="69B2915A" w14:textId="7B46BC0A" w:rsidR="001A0B35" w:rsidRPr="00314F61" w:rsidRDefault="001A0B35" w:rsidP="00933C96">
      <w:pPr>
        <w:pStyle w:val="p1"/>
        <w:jc w:val="both"/>
        <w:rPr>
          <w:rFonts w:ascii="Times New Roman" w:hAnsi="Times New Roman"/>
          <w:sz w:val="20"/>
          <w:szCs w:val="20"/>
        </w:rPr>
      </w:pPr>
      <w:r w:rsidRPr="00314F61">
        <w:rPr>
          <w:rStyle w:val="DipnotBavurusu"/>
          <w:rFonts w:ascii="Times New Roman" w:hAnsi="Times New Roman"/>
          <w:sz w:val="20"/>
          <w:szCs w:val="20"/>
        </w:rPr>
        <w:footnoteRef/>
      </w:r>
      <w:r w:rsidRPr="00314F61">
        <w:rPr>
          <w:rFonts w:ascii="Times New Roman" w:hAnsi="Times New Roman"/>
          <w:sz w:val="20"/>
          <w:szCs w:val="20"/>
        </w:rPr>
        <w:t xml:space="preserve"> </w:t>
      </w:r>
      <w:proofErr w:type="spellStart"/>
      <w:r w:rsidRPr="00314F61">
        <w:rPr>
          <w:rFonts w:ascii="Times New Roman" w:hAnsi="Times New Roman"/>
          <w:sz w:val="20"/>
          <w:szCs w:val="20"/>
        </w:rPr>
        <w:t>Oğurlu</w:t>
      </w:r>
      <w:proofErr w:type="spellEnd"/>
      <w:r w:rsidRPr="00314F61">
        <w:rPr>
          <w:rFonts w:ascii="Times New Roman" w:hAnsi="Times New Roman"/>
          <w:sz w:val="20"/>
          <w:szCs w:val="20"/>
        </w:rPr>
        <w:t xml:space="preserve">, İdare Hukukunda “E-Devlet” Dönüşümü ve Dijitalleşen Kamu Hizmeti, 325. </w:t>
      </w:r>
      <w:proofErr w:type="spellStart"/>
      <w:r w:rsidRPr="00314F61">
        <w:rPr>
          <w:rFonts w:ascii="Times New Roman" w:hAnsi="Times New Roman"/>
          <w:sz w:val="20"/>
          <w:szCs w:val="20"/>
        </w:rPr>
        <w:t>Auby</w:t>
      </w:r>
      <w:proofErr w:type="spellEnd"/>
      <w:r w:rsidRPr="00314F61">
        <w:rPr>
          <w:rFonts w:ascii="Times New Roman" w:hAnsi="Times New Roman"/>
          <w:sz w:val="20"/>
          <w:szCs w:val="20"/>
        </w:rPr>
        <w:t>, “</w:t>
      </w:r>
      <w:proofErr w:type="spellStart"/>
      <w:r w:rsidRPr="00314F61">
        <w:rPr>
          <w:rFonts w:ascii="Times New Roman" w:hAnsi="Times New Roman"/>
          <w:sz w:val="20"/>
          <w:szCs w:val="20"/>
        </w:rPr>
        <w:t>Administrative</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Law</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Facing</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Digital</w:t>
      </w:r>
      <w:proofErr w:type="spellEnd"/>
      <w:r w:rsidRPr="00314F61">
        <w:rPr>
          <w:rFonts w:ascii="Times New Roman" w:hAnsi="Times New Roman"/>
          <w:sz w:val="20"/>
          <w:szCs w:val="20"/>
        </w:rPr>
        <w:t xml:space="preserve"> </w:t>
      </w:r>
      <w:proofErr w:type="spellStart"/>
      <w:r w:rsidRPr="00314F61">
        <w:rPr>
          <w:rFonts w:ascii="Times New Roman" w:hAnsi="Times New Roman"/>
          <w:sz w:val="20"/>
          <w:szCs w:val="20"/>
        </w:rPr>
        <w:t>Challenges</w:t>
      </w:r>
      <w:proofErr w:type="spellEnd"/>
      <w:r w:rsidRPr="00314F61">
        <w:rPr>
          <w:rFonts w:ascii="Times New Roman" w:hAnsi="Times New Roman"/>
          <w:sz w:val="20"/>
          <w:szCs w:val="20"/>
        </w:rPr>
        <w:t xml:space="preserve">”, 11. Daha ayrıntılı açıklamalar için bkz. </w:t>
      </w:r>
      <w:r w:rsidR="009B22C8" w:rsidRPr="00314F61">
        <w:rPr>
          <w:rFonts w:ascii="Times New Roman" w:hAnsi="Times New Roman"/>
          <w:sz w:val="20"/>
          <w:szCs w:val="20"/>
        </w:rPr>
        <w:fldChar w:fldCharType="begin"/>
      </w:r>
      <w:r w:rsidR="00387A6C" w:rsidRPr="00314F61">
        <w:rPr>
          <w:rFonts w:ascii="Times New Roman" w:hAnsi="Times New Roman"/>
          <w:sz w:val="20"/>
          <w:szCs w:val="20"/>
        </w:rPr>
        <w:instrText xml:space="preserve"> ADDIN ZOTERO_ITEM CSL_CITATION {"citationID":"8heJ5ysA","properties":{"formattedCitation":"Kamile T\\uc0\\u252{}rko\\uc0\\u287{}lu \\uc0\\u220{}st\\uc0\\u252{}n, {\\i{}\\uc0\\u304{}dari Karar Alma S\\uc0\\u252{}re\\uc0\\u231{}lerinin Dijitalle\\uc0\\u351{}mesi} (Se\\uc0\\u231{}kin, 2025).","plainCitation":"Kamile Türkoğlu Üstün, İdari Karar Alma Süreçlerinin Dijitalleşmesi (Seçkin, 2025).","noteIndex":4},"citationItems":[{"id":34,"uris":["http://zotero.org/users/9786722/items/U5MR4CLC"],"itemData":{"id":34,"type":"book","ISBN":"978-625-381-468-7","language":"tur","note":"OCLC: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Üstün","given":"Kamile"}],"issued":{"date-parts":[["2025"]]}}}],"schema":"https://github.com/citation-style-language/schema/raw/master/csl-citation.json"} </w:instrText>
      </w:r>
      <w:r w:rsidR="009B22C8" w:rsidRPr="00314F61">
        <w:rPr>
          <w:rFonts w:ascii="Times New Roman" w:hAnsi="Times New Roman"/>
          <w:sz w:val="20"/>
          <w:szCs w:val="20"/>
        </w:rPr>
        <w:fldChar w:fldCharType="separate"/>
      </w:r>
      <w:r w:rsidR="009B22C8" w:rsidRPr="00314F61">
        <w:rPr>
          <w:rFonts w:ascii="Times New Roman" w:hAnsi="Times New Roman"/>
          <w:sz w:val="20"/>
          <w:szCs w:val="20"/>
        </w:rPr>
        <w:t xml:space="preserve">Kamile Türkoğlu Üstün, </w:t>
      </w:r>
      <w:r w:rsidR="00564F2E" w:rsidRPr="00314F61">
        <w:rPr>
          <w:rFonts w:ascii="Times New Roman" w:hAnsi="Times New Roman"/>
          <w:i/>
          <w:iCs/>
          <w:sz w:val="20"/>
          <w:szCs w:val="20"/>
        </w:rPr>
        <w:t>İdari Karar Alma Süreçlerinin Dijitalleşmesi</w:t>
      </w:r>
      <w:r w:rsidR="009B22C8" w:rsidRPr="00314F61">
        <w:rPr>
          <w:rFonts w:ascii="Times New Roman" w:hAnsi="Times New Roman"/>
          <w:sz w:val="20"/>
          <w:szCs w:val="20"/>
        </w:rPr>
        <w:t xml:space="preserve"> (Seçkin, 2025).</w:t>
      </w:r>
      <w:r w:rsidR="009B22C8" w:rsidRPr="00314F61">
        <w:rPr>
          <w:rFonts w:ascii="Times New Roman" w:hAnsi="Times New Roman"/>
          <w:sz w:val="20"/>
          <w:szCs w:val="20"/>
        </w:rPr>
        <w:fldChar w:fldCharType="end"/>
      </w:r>
      <w:r w:rsidR="009B22C8" w:rsidRPr="00314F61">
        <w:rPr>
          <w:rFonts w:ascii="Times New Roman" w:hAnsi="Times New Roman"/>
          <w:sz w:val="20"/>
          <w:szCs w:val="20"/>
        </w:rPr>
        <w:t xml:space="preserve"> 34-35.</w:t>
      </w:r>
    </w:p>
  </w:footnote>
  <w:footnote w:id="5">
    <w:p w14:paraId="327E1FFB" w14:textId="1ACF45A3" w:rsidR="00800C2A" w:rsidRPr="00314F61" w:rsidRDefault="00800C2A"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009B22C8" w:rsidRPr="00314F61">
        <w:rPr>
          <w:rFonts w:ascii="Times New Roman" w:hAnsi="Times New Roman" w:cs="Times New Roman"/>
        </w:rPr>
        <w:t xml:space="preserve"> İdari usulün elektronikleşmesi ve elektronik idari işlemler hakkında ayrıntılı açıklamalar için bkz.</w:t>
      </w:r>
      <w:r w:rsidRPr="00314F61">
        <w:rPr>
          <w:rFonts w:ascii="Times New Roman" w:hAnsi="Times New Roman" w:cs="Times New Roman"/>
        </w:rPr>
        <w:t xml:space="preserve"> </w:t>
      </w:r>
      <w:r w:rsidR="009B22C8"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{"citationID":"ubQQEYZx","properties":{"formattedCitation":"T\\uc0\\u252{}rko\\uc0\\u287{}lu \\uc0\\u220{}st\\uc0\\u252{}n, {\\i{}\\uc0\\u304{}dari karar alma s\\uc0\\u252{}re\\uc0\\u231{}lerinin dijitalle\\uc0\\u351{}mesi}, 76.","plainCitation":"Türkoğlu Üstün, İdari karar alma süreçlerinin dijitalleşmesi, 76.","dontUpdate":true,"noteIndex":5},"citationItems":[{"id":34,"uris":["http://zotero.org/users/9786722/items/U5MR4CLC"],"itemData":{"id":34,"type":"book","ISBN":"978-625-381-468-7","language":"tur","note":"OCLC: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Üstün","given":"Kamile"}],"issued":{"date-parts":[["2025"]]}},"locator":"76","label":"page"}],"schema":"https://github.com/citation-style-language/schema/raw/master/csl-citation.json"} </w:instrText>
      </w:r>
      <w:r w:rsidR="009B22C8" w:rsidRPr="00314F61">
        <w:rPr>
          <w:rFonts w:ascii="Times New Roman" w:hAnsi="Times New Roman" w:cs="Times New Roman"/>
        </w:rPr>
        <w:fldChar w:fldCharType="separate"/>
      </w:r>
      <w:r w:rsidR="009B22C8"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009B22C8" w:rsidRPr="00314F61">
        <w:rPr>
          <w:rFonts w:ascii="Times New Roman" w:hAnsi="Times New Roman" w:cs="Times New Roman"/>
          <w:kern w:val="0"/>
        </w:rPr>
        <w:t>, 76.</w:t>
      </w:r>
      <w:r w:rsidR="009B22C8" w:rsidRPr="00314F61">
        <w:rPr>
          <w:rFonts w:ascii="Times New Roman" w:hAnsi="Times New Roman" w:cs="Times New Roman"/>
        </w:rPr>
        <w:fldChar w:fldCharType="end"/>
      </w:r>
    </w:p>
  </w:footnote>
  <w:footnote w:id="6">
    <w:p w14:paraId="40739FEC" w14:textId="02D569E6" w:rsidR="009B22C8" w:rsidRPr="00314F61" w:rsidRDefault="009B22C8"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543CB4" w:rsidRPr="00314F61">
        <w:rPr>
          <w:rFonts w:ascii="Times New Roman" w:hAnsi="Times New Roman" w:cs="Times New Roman"/>
        </w:rPr>
        <w:instrText xml:space="preserve"> ADDIN ZOTERO_ITEM CSL_CITATION {"citationID":"wxKCvdyT","properties":{"formattedCitation":"Wolfgang Denkhaus, \\uc0\\u8220{}Vom E-government zur Digitalisierung\\uc0\\u8221{}, i\\uc0\\u231{}inde {\\i{}Digitalisierte Verwaltung-vernetztes E-Government}, 2., v\\uc0\\u246{}llig neu bearbeitete Auflage (Erich Schmidt Verlag, 2019), 59.","plainCitation":"Wolfgang Denkhaus, “Vom E-government zur Digitalisierung”, içinde Digitalisierte Verwaltung-vernetztes E-Government, 2., völlig neu bearbeitete Auflage (Erich Schmidt Verlag, 2019), 59.","noteIndex":6},"citationItems":[{"id":378,"uris":["http://zotero.org/users/9786722/items/CKYW3ZTR"],"itemData":{"id":378,"type":"chapter","container-title":"Digitalisierte Verwaltung-vernetztes E-Government","edition":"2., völlig neu bearbeitete Auflage","ISBN":"978-3-503-18139-1","language":"de","publisher":"Erich Schmidt Verlag","publisher-place":"Berlin","source":"Library of Congress ISBN","title":"Vom E-government zur Digitalisierung","author":[{"family":"Denkhaus","given":"Wolfgang"}],"issued":{"date-parts":[["2019"]]}},"locator":"59","label":"page"}],"schema":"https://github.com/citation-style-language/schema/raw/master/csl-citation.json"}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Wolfgang Denkhaus, “Vom E-government zur Digitalisierung”, içinde </w:t>
      </w:r>
      <w:r w:rsidRPr="00314F61">
        <w:rPr>
          <w:rFonts w:ascii="Times New Roman" w:hAnsi="Times New Roman" w:cs="Times New Roman"/>
          <w:i/>
          <w:iCs/>
          <w:kern w:val="0"/>
        </w:rPr>
        <w:t>Digitalisierte Verwaltung-vernetztes E-Government</w:t>
      </w:r>
      <w:r w:rsidRPr="00314F61">
        <w:rPr>
          <w:rFonts w:ascii="Times New Roman" w:hAnsi="Times New Roman" w:cs="Times New Roman"/>
          <w:kern w:val="0"/>
        </w:rPr>
        <w:t>, 2., völlig neu bearbeitete Auflage (Erich Schmidt Verlag, 2019), 59.</w:t>
      </w:r>
      <w:r w:rsidRPr="00314F61">
        <w:rPr>
          <w:rFonts w:ascii="Times New Roman" w:hAnsi="Times New Roman" w:cs="Times New Roman"/>
        </w:rPr>
        <w:fldChar w:fldCharType="end"/>
      </w:r>
    </w:p>
  </w:footnote>
  <w:footnote w:id="7">
    <w:p w14:paraId="132BD40F" w14:textId="4D63889D" w:rsidR="00B740EA" w:rsidRPr="00314F61" w:rsidRDefault="00B740EA" w:rsidP="00933C96">
      <w:pPr>
        <w:pStyle w:val="DipnotMetni"/>
        <w:jc w:val="both"/>
        <w:rPr>
          <w:rFonts w:ascii="Times New Roman" w:hAnsi="Times New Roman" w:cs="Times New Roman"/>
          <w:color w:val="000000"/>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color w:val="000000"/>
        </w:rPr>
        <w:t xml:space="preserve">Kavram ve tipoloji için </w:t>
      </w:r>
      <w:r w:rsidRPr="00314F61">
        <w:rPr>
          <w:rFonts w:ascii="Times New Roman" w:hAnsi="Times New Roman" w:cs="Times New Roman"/>
          <w:color w:val="000000"/>
        </w:rPr>
        <w:fldChar w:fldCharType="begin"/>
      </w:r>
      <w:r w:rsidR="00902CC1">
        <w:rPr>
          <w:rFonts w:ascii="Times New Roman" w:hAnsi="Times New Roman" w:cs="Times New Roman"/>
          <w:color w:val="000000"/>
        </w:rPr>
        <w:instrText xml:space="preserve"> ADDIN ZOTERO_ITEM CSL_CITATION {"citationID":"19w866NE","properties":{"formattedCitation":"T\\uc0\\u252{}rko\\uc0\\u287{}lu \\uc0\\u220{}st\\uc0\\u252{}n, {\\i{}\\uc0\\u304{}dari karar alma s\\uc0\\u252{}re\\uc0\\u231{}lerinin dijitalle\\uc0\\u351{}mesi}, 212.","plainCitation":"Türkoğlu Üstün, İdari karar alma süreçlerinin dijitalleşmesi, 212.","dontUpdate":true,"noteIndex":7},"citationItems":[{"id":34,"uris":["http://zotero.org/users/9786722/items/U5MR4CLC"],"itemData":{"id":34,"type":"book","ISBN":"978-625-381-468-7","language":"tur","note":"OCLC: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Üstün","given":"Kamile"}],"issued":{"date-parts":[["2025"]]}},"locator":"212","label":"page"}],"schema":"https://github.com/citation-style-language/schema/raw/master/csl-citation.json"} </w:instrText>
      </w:r>
      <w:r w:rsidRPr="00314F61">
        <w:rPr>
          <w:rFonts w:ascii="Times New Roman" w:hAnsi="Times New Roman" w:cs="Times New Roman"/>
          <w:color w:val="000000"/>
        </w:rPr>
        <w:fldChar w:fldCharType="separate"/>
      </w:r>
      <w:r w:rsidRPr="00314F61">
        <w:rPr>
          <w:rFonts w:ascii="Times New Roman" w:hAnsi="Times New Roman" w:cs="Times New Roman"/>
          <w:color w:val="000000"/>
          <w:kern w:val="0"/>
        </w:rPr>
        <w:t xml:space="preserve">Türkoğlu Üstün, </w:t>
      </w:r>
      <w:r w:rsidR="00564F2E" w:rsidRPr="00314F61">
        <w:rPr>
          <w:rFonts w:ascii="Times New Roman" w:hAnsi="Times New Roman" w:cs="Times New Roman"/>
          <w:i/>
          <w:iCs/>
          <w:color w:val="000000"/>
          <w:kern w:val="0"/>
        </w:rPr>
        <w:t>İdari Karar Alma Süreçlerinin Dijitalleşmesi</w:t>
      </w:r>
      <w:r w:rsidRPr="00314F61">
        <w:rPr>
          <w:rFonts w:ascii="Times New Roman" w:hAnsi="Times New Roman" w:cs="Times New Roman"/>
          <w:color w:val="000000"/>
          <w:kern w:val="0"/>
        </w:rPr>
        <w:t>, 212.</w:t>
      </w:r>
      <w:r w:rsidRPr="00314F61">
        <w:rPr>
          <w:rFonts w:ascii="Times New Roman" w:hAnsi="Times New Roman" w:cs="Times New Roman"/>
          <w:color w:val="000000"/>
        </w:rPr>
        <w:fldChar w:fldCharType="end"/>
      </w:r>
    </w:p>
  </w:footnote>
  <w:footnote w:id="8">
    <w:p w14:paraId="3D1BC004" w14:textId="4117F329" w:rsidR="00B740EA" w:rsidRPr="00314F61" w:rsidRDefault="00B740EA"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00543CB4" w:rsidRPr="00314F61">
        <w:rPr>
          <w:rFonts w:ascii="Times New Roman" w:hAnsi="Times New Roman" w:cs="Times New Roman"/>
        </w:rPr>
        <w:fldChar w:fldCharType="begin"/>
      </w:r>
      <w:r w:rsidR="00543CB4" w:rsidRPr="00314F61">
        <w:rPr>
          <w:rFonts w:ascii="Times New Roman" w:hAnsi="Times New Roman" w:cs="Times New Roman"/>
        </w:rPr>
        <w:instrText xml:space="preserve"> ADDIN ZOTERO_ITEM CSL_CITATION {"citationID":"6ARikaPz","properties":{"formattedCitation":"Britz Gabriele ve Martin Eifert, \\uc0\\u8220{}Digitale Transformation der Verwaltung\\uc0\\u8221{}, i\\uc0\\u231{}inde {\\i{}Grundlagen des Verwaltungsrechts}, 3. Auflage, c. 1, ed. Andreas Vo\\uc0\\u223{}kuhle vd. (C.H. Beck, 2022), 1936.","plainCitation":"Britz Gabriele ve Martin Eifert, “Digitale Transformation der Verwaltung”, içinde Grundlagen des Verwaltungsrechts, 3. Auflage, c. 1, ed. Andreas Voßkuhle vd. (C.H. Beck, 2022), 1936.","noteIndex":8},"citationItems":[{"id":91,"uris":["http://zotero.org/users/9786722/items/WVKP9DGX"],"itemData":{"id":91,"type":"chapter","container-title":"Grundlagen des Verwaltungsrechts","edition":"3. Auflage","ISBN":"978-3-406-75447-0","language":"ger","number-of-volumes":"2","publisher":"C.H. Beck","publisher-place":"München","source":"K10plus ISBN","title":"Digitale Transformation der Verwaltung","volume":"1","editor":[{"family":"Voßkuhle","given":"Andreas"},{"family":"Eifert","given":"Martin"},{"family":"Möllers","given":"Christoph"},{"family":"Hoffmann-Riem","given":"Wolfgang"},{"family":"Schmidt-Aßmann","given":"Eberhard"}],"author":[{"family":"Gabriele","given":"Britz"},{"family":"Eifert","given":"Martin"}],"issued":{"date-parts":[["2022"]]}},"locator":"1936","label":"page"}],"schema":"https://github.com/citation-style-language/schema/raw/master/csl-citation.json"} </w:instrText>
      </w:r>
      <w:r w:rsidR="00543CB4" w:rsidRPr="00314F61">
        <w:rPr>
          <w:rFonts w:ascii="Times New Roman" w:hAnsi="Times New Roman" w:cs="Times New Roman"/>
        </w:rPr>
        <w:fldChar w:fldCharType="separate"/>
      </w:r>
      <w:r w:rsidR="00543CB4" w:rsidRPr="00314F61">
        <w:rPr>
          <w:rFonts w:ascii="Times New Roman" w:hAnsi="Times New Roman" w:cs="Times New Roman"/>
          <w:kern w:val="0"/>
        </w:rPr>
        <w:t xml:space="preserve">Britz Gabriele ve Martin Eifert, “Digitale Transformation der Verwaltung”, içinde </w:t>
      </w:r>
      <w:r w:rsidR="00543CB4" w:rsidRPr="00314F61">
        <w:rPr>
          <w:rFonts w:ascii="Times New Roman" w:hAnsi="Times New Roman" w:cs="Times New Roman"/>
          <w:i/>
          <w:iCs/>
          <w:kern w:val="0"/>
        </w:rPr>
        <w:t>Grundlagen des Verwaltungsrechts</w:t>
      </w:r>
      <w:r w:rsidR="00543CB4" w:rsidRPr="00314F61">
        <w:rPr>
          <w:rFonts w:ascii="Times New Roman" w:hAnsi="Times New Roman" w:cs="Times New Roman"/>
          <w:kern w:val="0"/>
        </w:rPr>
        <w:t>, 3. Auflage, c. 1, ed. Andreas Voßkuhle vd. (C.H. Beck, 2022), 1936.</w:t>
      </w:r>
      <w:r w:rsidR="00543CB4" w:rsidRPr="00314F61">
        <w:rPr>
          <w:rFonts w:ascii="Times New Roman" w:hAnsi="Times New Roman" w:cs="Times New Roman"/>
        </w:rPr>
        <w:fldChar w:fldCharType="end"/>
      </w:r>
      <w:r w:rsidR="00197A5F" w:rsidRPr="00314F61">
        <w:rPr>
          <w:rFonts w:ascii="Times New Roman" w:hAnsi="Times New Roman" w:cs="Times New Roman"/>
        </w:rPr>
        <w:t xml:space="preserve"> </w:t>
      </w:r>
      <w:r w:rsidRPr="00314F61">
        <w:rPr>
          <w:rFonts w:ascii="Times New Roman" w:hAnsi="Times New Roman" w:cs="Times New Roman"/>
        </w:rPr>
        <w:fldChar w:fldCharType="begin"/>
      </w:r>
      <w:r w:rsidR="00543CB4" w:rsidRPr="00314F61">
        <w:rPr>
          <w:rFonts w:ascii="Times New Roman" w:hAnsi="Times New Roman" w:cs="Times New Roman"/>
        </w:rPr>
        <w:instrText xml:space="preserve"> ADDIN ZOTERO_ITEM CSL_CITATION {"citationID":"EBhySuyU","properties":{"formattedCitation":"Jamie Berryhill vd., {\\i{}Hello, World: Artificial intelligence and its use in the public sector}, OECD Working Papers on Public Governance No. 36 (OECD, 2019), 21, https://dx.doi.org/10.1787/726fd39d-en.","plainCitation":"Jamie Berryhill vd., Hello, World: Artificial intelligence and its use in the public sector, OECD Working Papers on Public Governance No. 36 (OECD, 2019), 21, https://dx.doi.org/10.1787/726fd39d-en.","noteIndex":8},"citationItems":[{"id":104,"uris":["http://zotero.org/users/9786722/items/V2AWT7PY"],"itemData":{"id":104,"type":"report","genre":"OECD Working Papers on Public Governance No. 36","publisher":"OECD","title":"Hello, World: Artificial intelligence and its use in the public sector","URL":"https://dx.doi.org/10.1787/726fd39d-en","author":[{"family":"Berryhill","given":"Jamie"},{"family":"Heang","given":"Kevin Kok"},{"family":"Clogher","given":"Rob"},{"family":"Mcbride","given":"Keegan"}],"issued":{"date-parts":[["2019"]]}},"locator":"21","label":"page"}],"schema":"https://github.com/citation-style-language/schema/raw/master/csl-citation.json"}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Jamie Berryhill vd., </w:t>
      </w:r>
      <w:r w:rsidRPr="00314F61">
        <w:rPr>
          <w:rFonts w:ascii="Times New Roman" w:hAnsi="Times New Roman" w:cs="Times New Roman"/>
          <w:i/>
          <w:iCs/>
          <w:kern w:val="0"/>
        </w:rPr>
        <w:t>Hello, World: Artificial intelligence and its use in the public sector</w:t>
      </w:r>
      <w:r w:rsidRPr="00314F61">
        <w:rPr>
          <w:rFonts w:ascii="Times New Roman" w:hAnsi="Times New Roman" w:cs="Times New Roman"/>
          <w:kern w:val="0"/>
        </w:rPr>
        <w:t>, OECD Working Papers on Public Governance No. 36 (OECD, 2019), 21, https://dx.doi.org/10.1787/726fd39d-en.</w:t>
      </w:r>
      <w:r w:rsidRPr="00314F61">
        <w:rPr>
          <w:rFonts w:ascii="Times New Roman" w:hAnsi="Times New Roman" w:cs="Times New Roman"/>
        </w:rPr>
        <w:fldChar w:fldCharType="end"/>
      </w:r>
    </w:p>
  </w:footnote>
  <w:footnote w:id="9">
    <w:p w14:paraId="57239321" w14:textId="1DFCDC17" w:rsidR="00B740EA" w:rsidRPr="00314F61" w:rsidRDefault="00B740EA"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{"citationID":"rhOYaz0V","properties":{"formattedCitation":"T\\uc0\\u252{}rko\\uc0\\u287{}lu \\uc0\\u220{}st\\uc0\\u252{}n, {\\i{}\\uc0\\u304{}dari karar alma s\\uc0\\u252{}re\\uc0\\u231{}lerinin dijitalle\\uc0\\u351{}mesi}, 245.","plainCitation":"Türkoğlu Üstün, İdari karar alma süreçlerinin dijitalleşmesi, 245.","dontUpdate":true,"noteIndex":9},"citationItems":[{"id":34,"uris":["http://zotero.org/users/9786722/items/U5MR4CLC"],"itemData":{"id":34,"type":"book","ISBN":"978-625-381-468-7","language":"tur","note":"OCLC: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Üstün","given":"Kamile"}],"issued":{"date-parts":[["2025"]]}},"locator":"245","label":"page"}],"schema":"https://github.com/citation-style-language/schema/raw/master/csl-citation.json"}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245.</w:t>
      </w:r>
      <w:r w:rsidRPr="00314F61">
        <w:rPr>
          <w:rFonts w:ascii="Times New Roman" w:hAnsi="Times New Roman" w:cs="Times New Roman"/>
        </w:rPr>
        <w:fldChar w:fldCharType="end"/>
      </w:r>
      <w:r w:rsidRPr="00314F61">
        <w:rPr>
          <w:rFonts w:ascii="Times New Roman" w:hAnsi="Times New Roman" w:cs="Times New Roman"/>
        </w:rPr>
        <w:t xml:space="preserve"> </w:t>
      </w:r>
      <w:r w:rsidRPr="00314F61">
        <w:rPr>
          <w:rFonts w:ascii="Times New Roman" w:hAnsi="Times New Roman" w:cs="Times New Roman"/>
        </w:rPr>
        <w:fldChar w:fldCharType="begin"/>
      </w:r>
      <w:r w:rsidR="00387A6C" w:rsidRPr="00314F61">
        <w:rPr>
          <w:rFonts w:ascii="Times New Roman" w:hAnsi="Times New Roman" w:cs="Times New Roman"/>
        </w:rPr>
        <w:instrText xml:space="preserve"> ADDIN ZOTERO_ITEM CSL_CITATION {"citationID":"dffaFjuO","properties":{"formattedCitation":"Elena Buoso, \\uc0\\u8220{}Fully Automated Administrative Acts in the German Legal System\\uc0\\u8221{}, {\\i{}European Review of Digital Administration &amp; Law - Erdal} 1, sy. 1-2 (2020): 3.","plainCitation":"Elena Buoso, “Fully Automated Administrative Acts in the German Legal System”, European Review of Digital Administration &amp; Law - Erdal 1, sy. 1-2 (2020): 3.","noteIndex":9},"citationItems":[{"id":59,"uris":["http://zotero.org/users/9786722/items/EBVVELGI"],"itemData":{"id":59,"type":"article-journal","abstract":"The introduction of the fully automated administrative act in the German General Administrative Procedure Act (Verwaltungsverfahrensgesetz) in 2016 was a milestone of a wide-ranging public administration reform. According to § 35a VwVfG, an administrative act can be generated through a fully automated, digital process when it is envisaged by a legal provision and if there is no discretion or room for independent appreciation on behalf of the administration. The new regulation has opened up for interpretive debates among scholars about prerequisites and limits of admissibility of fully automated administrative acts.","container-title":"European Review of Digital Administration &amp; Law - Erdal","issue":"1-2","language":"en","page":"113-122","source":"Zotero","title":"Fully Automated Administrative Acts in the German Legal System","volume":"1","author":[{"family":"Buoso","given":"Elena"}],"issued":{"date-parts":[["2020"]]}},"locator":"3","label":"page"}],"schema":"https://github.com/citation-style-language/schema/raw/master/csl-citation.json"} </w:instrText>
      </w:r>
      <w:r w:rsidRPr="00314F61">
        <w:rPr>
          <w:rFonts w:ascii="Times New Roman" w:hAnsi="Times New Roman" w:cs="Times New Roman"/>
        </w:rPr>
        <w:fldChar w:fldCharType="separate"/>
      </w:r>
      <w:r w:rsidR="00643953" w:rsidRPr="00314F61">
        <w:rPr>
          <w:rFonts w:ascii="Times New Roman" w:hAnsi="Times New Roman" w:cs="Times New Roman"/>
          <w:kern w:val="0"/>
        </w:rPr>
        <w:t xml:space="preserve">Elena Buoso, “Fully Automated Administrative Acts in the German Legal System”, </w:t>
      </w:r>
      <w:r w:rsidR="00643953" w:rsidRPr="00314F61">
        <w:rPr>
          <w:rFonts w:ascii="Times New Roman" w:hAnsi="Times New Roman" w:cs="Times New Roman"/>
          <w:i/>
          <w:iCs/>
          <w:kern w:val="0"/>
        </w:rPr>
        <w:t>European Review of Digital Administration &amp; Law - Erdal</w:t>
      </w:r>
      <w:r w:rsidR="00643953" w:rsidRPr="00314F61">
        <w:rPr>
          <w:rFonts w:ascii="Times New Roman" w:hAnsi="Times New Roman" w:cs="Times New Roman"/>
          <w:kern w:val="0"/>
        </w:rPr>
        <w:t xml:space="preserve"> 1, sy. 1-2 (2020): 3.</w:t>
      </w:r>
      <w:r w:rsidRPr="00314F61">
        <w:rPr>
          <w:rFonts w:ascii="Times New Roman" w:hAnsi="Times New Roman" w:cs="Times New Roman"/>
        </w:rPr>
        <w:fldChar w:fldCharType="end"/>
      </w:r>
      <w:r w:rsidR="00643953" w:rsidRPr="00314F61">
        <w:rPr>
          <w:rFonts w:ascii="Times New Roman" w:hAnsi="Times New Roman" w:cs="Times New Roman"/>
        </w:rPr>
        <w:t xml:space="preserve"> </w:t>
      </w:r>
      <w:r w:rsidR="00643953" w:rsidRPr="00314F61">
        <w:rPr>
          <w:rFonts w:ascii="Times New Roman" w:hAnsi="Times New Roman" w:cs="Times New Roman"/>
        </w:rPr>
        <w:fldChar w:fldCharType="begin"/>
      </w:r>
      <w:r w:rsidR="00101F34" w:rsidRPr="00314F61">
        <w:rPr>
          <w:rFonts w:ascii="Times New Roman" w:hAnsi="Times New Roman" w:cs="Times New Roman"/>
        </w:rPr>
        <w:instrText xml:space="preserve"> ADDIN ZOTERO_ITEM CSL_CITATION {"citationID":"6uaclc3I","properties":{"formattedCitation":"Nadja Braun Binder, \\uc0\\u8220{}Vollautomatisierte Verwaltungsverfahren, vollautomatisiert erlassene Verwaltungsakte und elektronische Aktenf\\uc0\\u252{}hrung\\uc0\\u8221{}, i\\uc0\\u231{}inde {\\i{}Digitalisierte Verwaltung-vernetztes E-Government}, 2., v\\uc0\\u246{}llig neu bearbeitete Auflage, ed. Margrit Seckelmann (Erich Schmidt Verlag, 2019), 311.","plainCitation":"Nadja Braun Binder, “Vollautomatisierte Verwaltungsverfahren, vollautomatisiert erlassene Verwaltungsakte und elektronische Aktenführung”, içinde Digitalisierte Verwaltung-vernetztes E-Government, 2., völlig neu bearbeitete Auflage, ed. Margrit Seckelmann (Erich Schmidt Verlag, 2019), 311.","noteIndex":9},"citationItems":[{"id":373,"uris":["http://zotero.org/users/9786722/items/W9VDVJN7"],"itemData":{"id":373,"type":"chapter","container-title":"Digitalisierte Verwaltung-vernetztes E-Government","edition":"2., völlig neu bearbeitete Auflage","ISBN":"978-3-503-18139-1","language":"de","publisher":"Erich Schmidt Verlag","publisher-place":"Berlin","source":"Library of Congress ISBN","title":"Vollautomatisierte Verwaltungsverfahren, vollautomatisiert erlassene Verwaltungsakte und elektronische Aktenführung","author":[{"family":"Braun Binder","given":"Nadja"}],"editor":[{"family":"Seckelmann","given":"Margrit"}],"issued":{"date-parts":[["2019"]]}},"locator":"311","label":"page"}],"schema":"https://github.com/citation-style-language/schema/raw/master/csl-citation.json"} </w:instrText>
      </w:r>
      <w:r w:rsidR="00643953" w:rsidRPr="00314F61">
        <w:rPr>
          <w:rFonts w:ascii="Times New Roman" w:hAnsi="Times New Roman" w:cs="Times New Roman"/>
        </w:rPr>
        <w:fldChar w:fldCharType="separate"/>
      </w:r>
      <w:r w:rsidR="00643953" w:rsidRPr="00314F61">
        <w:rPr>
          <w:rFonts w:ascii="Times New Roman" w:hAnsi="Times New Roman" w:cs="Times New Roman"/>
          <w:kern w:val="0"/>
        </w:rPr>
        <w:t xml:space="preserve">Nadja Braun Binder, “Vollautomatisierte Verwaltungsverfahren, vollautomatisiert erlassene Verwaltungsakte und elektronische Aktenführung”, içinde </w:t>
      </w:r>
      <w:r w:rsidR="00643953" w:rsidRPr="00314F61">
        <w:rPr>
          <w:rFonts w:ascii="Times New Roman" w:hAnsi="Times New Roman" w:cs="Times New Roman"/>
          <w:i/>
          <w:iCs/>
          <w:kern w:val="0"/>
        </w:rPr>
        <w:t>Digitalisierte Verwaltung-vernetztes E-Government</w:t>
      </w:r>
      <w:r w:rsidR="00643953" w:rsidRPr="00314F61">
        <w:rPr>
          <w:rFonts w:ascii="Times New Roman" w:hAnsi="Times New Roman" w:cs="Times New Roman"/>
          <w:kern w:val="0"/>
        </w:rPr>
        <w:t>, 2., völlig neu bearbeitete Auflage, ed. Margrit Seckelmann (Erich Schmidt Verlag, 2019), 311.</w:t>
      </w:r>
      <w:r w:rsidR="00643953" w:rsidRPr="00314F61">
        <w:rPr>
          <w:rFonts w:ascii="Times New Roman" w:hAnsi="Times New Roman" w:cs="Times New Roman"/>
        </w:rPr>
        <w:fldChar w:fldCharType="end"/>
      </w:r>
      <w:r w:rsidR="00643953" w:rsidRPr="00314F61">
        <w:rPr>
          <w:rFonts w:ascii="Times New Roman" w:hAnsi="Times New Roman" w:cs="Times New Roman"/>
        </w:rPr>
        <w:t xml:space="preserve"> </w:t>
      </w:r>
      <w:r w:rsidR="00643953"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{"citationID":"lSQBYBOB","properties":{"formattedCitation":"Ay\\uc0\\u351{}e Alm\\uc0\\u305{}la Tanr\\uc0\\u305{}verdi, \\uc0\\u8220{}YAPAY ZEK\\uc0\\u194{}NIN KAMU HIZMETININ SUNUMUNA ETKILERI\\uc0\\u8221{}, {\\i{}Adalet Dergisi} 1, sy. 66 (2021): 301.","plainCitation":"Ayşe Almıla Tanrıverdi, “YAPAY ZEKÂNIN KAMU HIZMETININ SUNUMUNA ETKILERI”, Adalet Dergisi 1, sy. 66 (2021): 301.","dontUpdate":true,"noteIndex":9},"citationItems":[{"id":254,"uris":["http://zotero.org/users/9786722/items/7BSPRPLW"],"itemData":{"id":254,"type":"article-journal","container-title":"Adalet Dergisi","issue":"66","page":"293-314","title":"YAPAY ZEKÂNIN KAMU HIZMETININ SUNUMUNA ETKILERI","volume":"1","author":[{"family":"Tanrıverdi","given":"Ayşe Almıla"}],"issued":{"date-parts":[["2021"]]}},"locator":"301","label":"page"}],"schema":"https://github.com/citation-style-language/schema/raw/master/csl-citation.json"} </w:instrText>
      </w:r>
      <w:r w:rsidR="00643953" w:rsidRPr="00314F61">
        <w:rPr>
          <w:rFonts w:ascii="Times New Roman" w:hAnsi="Times New Roman" w:cs="Times New Roman"/>
        </w:rPr>
        <w:fldChar w:fldCharType="separate"/>
      </w:r>
      <w:r w:rsidR="007A2023" w:rsidRPr="00314F61">
        <w:rPr>
          <w:rFonts w:ascii="Times New Roman" w:hAnsi="Times New Roman" w:cs="Times New Roman"/>
          <w:kern w:val="0"/>
        </w:rPr>
        <w:t>Ayşe Almıla Tanrıverdi, “Yapay Zekânın Kamu Hizmetinin Sunumuna Etkileri</w:t>
      </w:r>
      <w:r w:rsidR="00643953" w:rsidRPr="00314F61">
        <w:rPr>
          <w:rFonts w:ascii="Times New Roman" w:hAnsi="Times New Roman" w:cs="Times New Roman"/>
          <w:kern w:val="0"/>
        </w:rPr>
        <w:t xml:space="preserve">”, </w:t>
      </w:r>
      <w:r w:rsidR="00643953" w:rsidRPr="00314F61">
        <w:rPr>
          <w:rFonts w:ascii="Times New Roman" w:hAnsi="Times New Roman" w:cs="Times New Roman"/>
          <w:i/>
          <w:iCs/>
          <w:kern w:val="0"/>
        </w:rPr>
        <w:t>Adalet Dergisi</w:t>
      </w:r>
      <w:r w:rsidR="00643953" w:rsidRPr="00314F61">
        <w:rPr>
          <w:rFonts w:ascii="Times New Roman" w:hAnsi="Times New Roman" w:cs="Times New Roman"/>
          <w:kern w:val="0"/>
        </w:rPr>
        <w:t xml:space="preserve"> 1, sy. 66 (2021): 301.</w:t>
      </w:r>
      <w:r w:rsidR="00643953" w:rsidRPr="00314F61">
        <w:rPr>
          <w:rFonts w:ascii="Times New Roman" w:hAnsi="Times New Roman" w:cs="Times New Roman"/>
        </w:rPr>
        <w:fldChar w:fldCharType="end"/>
      </w:r>
      <w:r w:rsidR="00643953" w:rsidRPr="00314F61">
        <w:rPr>
          <w:rFonts w:ascii="Times New Roman" w:hAnsi="Times New Roman" w:cs="Times New Roman"/>
        </w:rPr>
        <w:t xml:space="preserve"> </w:t>
      </w:r>
      <w:r w:rsidR="00643953" w:rsidRPr="00314F61">
        <w:rPr>
          <w:rFonts w:ascii="Times New Roman" w:hAnsi="Times New Roman" w:cs="Times New Roman"/>
        </w:rPr>
        <w:fldChar w:fldCharType="begin"/>
      </w:r>
      <w:r w:rsidR="00387A6C" w:rsidRPr="00314F61">
        <w:rPr>
          <w:rFonts w:ascii="Times New Roman" w:hAnsi="Times New Roman" w:cs="Times New Roman"/>
        </w:rPr>
        <w:instrText xml:space="preserve"> ADDIN ZOTERO_ITEM CSL_CITATION {"citationID":"WqWSpQtR","properties":{"formattedCitation":"Mich\\uc0\\u232{}le Finck, \\uc0\\u8220{}Automated Decision-Making and Administrative Law\\uc0\\u8221{}, i\\uc0\\u231{}inde {\\i{}The Oxford Handbook of Comparative Administrative Law}, ed. Peter Cane vd. (Oxford University Press, 2020), 1, https://doi.org/10.1093/oxfordhb/9780198799986.013.39.","plainCitation":"Michèle Finck, “Automated Decision-Making and Administrative Law”, içinde The Oxford Handbook of Comparative Administrative Law, ed. Peter Cane vd. (Oxford University Press, 2020), 1, https://doi.org/10.1093/oxfordhb/9780198799986.013.39.","noteIndex":9},"citationItems":[{"id":58,"uris":["http://zotero.org/users/9786722/items/K5C76NMQ"],"itemData":{"id":58,"type":"chapter","abstract":"This chapter examines the uses of automated decision-making (ADM) systems in administrative settings. First, it introduces the current enthusiasm surrounding computational intelligence before a cursory overview of machine learning and deep learning is provided. The chapter thereafter examines the potential of these forms of data analysis in administrative processes. In addition, this chapter underlines that, depending on how they are used; these tools risk impacting pejoratively on established concepts of administrative law. This is illustrated through the example of the principle of transparency. To conclude, a number of guiding principles designed to ensure the sustainable use of these tools are outlined and topics for further research are suggested.","container-title":"The Oxford Handbook of Comparative Administrative Law","DOI":"10.1093/oxfordhb/9780198799986.013.39","ISBN":"978-0-19-879998-6","language":"en","page":"655-676","publisher":"Oxford University Press","publisher-place":"Max Planck Institute for Innovation &amp; Competition Research Paper No. 19-10","source":"DOI.org (Crossref)","title":"Automated Decision-Making and Administrative Law","URL":"s,ege","editor":[{"family":"Cane","given":"Peter"},{"family":"Hofmann","given":"Herwig C. H."},{"family":"Ip","given":"Eric C."},{"family":"Lindseth","given":"Peter L."}],"author":[{"family":"Finck","given":"Michèle"}],"accessed":{"date-parts":[["2024",2,7]]},"issued":{"date-parts":[["2020",12,17]]}},"locator":"1","label":"page"}],"schema":"https://github.com/citation-style-language/schema/raw/master/csl-citation.json"} </w:instrText>
      </w:r>
      <w:r w:rsidR="00643953" w:rsidRPr="00314F61">
        <w:rPr>
          <w:rFonts w:ascii="Times New Roman" w:hAnsi="Times New Roman" w:cs="Times New Roman"/>
        </w:rPr>
        <w:fldChar w:fldCharType="separate"/>
      </w:r>
      <w:r w:rsidR="00643953" w:rsidRPr="00314F61">
        <w:rPr>
          <w:rFonts w:ascii="Times New Roman" w:hAnsi="Times New Roman" w:cs="Times New Roman"/>
          <w:kern w:val="0"/>
        </w:rPr>
        <w:t xml:space="preserve">Michèle Finck, “Automated Decision-Making and Administrative Law”, içinde </w:t>
      </w:r>
      <w:r w:rsidR="00643953" w:rsidRPr="00314F61">
        <w:rPr>
          <w:rFonts w:ascii="Times New Roman" w:hAnsi="Times New Roman" w:cs="Times New Roman"/>
          <w:i/>
          <w:iCs/>
          <w:kern w:val="0"/>
        </w:rPr>
        <w:t>The Oxford Handbook of Comparative Administrative Law</w:t>
      </w:r>
      <w:r w:rsidR="00643953" w:rsidRPr="00314F61">
        <w:rPr>
          <w:rFonts w:ascii="Times New Roman" w:hAnsi="Times New Roman" w:cs="Times New Roman"/>
          <w:kern w:val="0"/>
        </w:rPr>
        <w:t>, ed. Peter Cane vd. (Oxford University Press, 2020), 1, https://doi.org/10.1093/oxfordhb/9780198799986.013.39.</w:t>
      </w:r>
      <w:r w:rsidR="00643953" w:rsidRPr="00314F61">
        <w:rPr>
          <w:rFonts w:ascii="Times New Roman" w:hAnsi="Times New Roman" w:cs="Times New Roman"/>
        </w:rPr>
        <w:fldChar w:fldCharType="end"/>
      </w:r>
    </w:p>
  </w:footnote>
  <w:footnote w:id="10">
    <w:p w14:paraId="7A015858" w14:textId="33740908" w:rsidR="00643953" w:rsidRPr="00314F61" w:rsidRDefault="00643953"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Kamu idarelerinin dijitalleşmesinin tarihsel gelişim süreci için bkz.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{"citationID":"icT4BHgp","properties":{"formattedCitation":"T\\uc0\\u252{}rko\\uc0\\u287{}lu \\uc0\\u220{}st\\uc0\\u252{}n, {\\i{}\\uc0\\u304{}dari karar alma s\\uc0\\u252{}re\\uc0\\u231{}lerinin dijitalle\\uc0\\u351{}mesi}, 37.","plainCitation":"Türkoğlu Üstün, İdari karar alma süreçlerinin dijitalleşmesi, 37.","dontUpdate":true,"noteIndex":10},"citationItems":[{"id":34,"uris":["http://zotero.org/users/9786722/items/U5MR4CLC"],"itemData":{"id":34,"type":"book","ISBN":"978-625-381-468-7","language":"tur","note":"OCLC: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Üstün","given":"Kamile"}],"issued":{"date-parts":[["2025"]]}},"locator":"37","label":"page"}],"schema":"https://github.com/citation-style-language/schema/raw/master/csl-citation.json"}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37.</w:t>
      </w:r>
      <w:r w:rsidRPr="00314F61">
        <w:rPr>
          <w:rFonts w:ascii="Times New Roman" w:hAnsi="Times New Roman" w:cs="Times New Roman"/>
        </w:rPr>
        <w:fldChar w:fldCharType="end"/>
      </w:r>
      <w:r w:rsidRPr="00314F61">
        <w:rPr>
          <w:rFonts w:ascii="Times New Roman" w:hAnsi="Times New Roman" w:cs="Times New Roman"/>
        </w:rPr>
        <w:t xml:space="preserve"> Vd.</w:t>
      </w:r>
    </w:p>
  </w:footnote>
  <w:footnote w:id="11">
    <w:p w14:paraId="50AD996E" w14:textId="1FE45017" w:rsidR="00605878" w:rsidRPr="00314F61" w:rsidRDefault="00605878"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AB hukuku, Almanya ve Fransa’da otomatikleştirilmiş idari karar alma süreçlerinin hukuki rejimi için bkz.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{"citationID":"3EfO1pXM","properties":{"formattedCitation":"T\\uc0\\u252{}rko\\uc0\\u287{}lu \\uc0\\u220{}st\\uc0\\u252{}n, {\\i{}\\uc0\\u304{}dari karar alma s\\uc0\\u252{}re\\uc0\\u231{}lerinin dijitalle\\uc0\\u351{}mesi}, 319.","plainCitation":"Türkoğlu Üstün, İdari karar alma süreçlerinin dijitalleşmesi, 319.","dontUpdate":true,"noteIndex":11},"citationItems":[{"id":34,"uris":["http://zotero.org/users/9786722/items/U5MR4CLC"],"itemData":{"id":34,"type":"book","ISBN":"978-625-381-468-7","language":"tur","note":"OCLC: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Üstün","given":"Kamile"}],"issued":{"date-parts":[["2025"]]}},"locator":"319","label":"page"}],"schema":"https://github.com/citation-style-language/schema/raw/master/csl-citation.json"}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319.</w:t>
      </w:r>
      <w:r w:rsidRPr="00314F61">
        <w:rPr>
          <w:rFonts w:ascii="Times New Roman" w:hAnsi="Times New Roman" w:cs="Times New Roman"/>
        </w:rPr>
        <w:fldChar w:fldCharType="end"/>
      </w:r>
      <w:r w:rsidRPr="00314F61">
        <w:rPr>
          <w:rFonts w:ascii="Times New Roman" w:hAnsi="Times New Roman" w:cs="Times New Roman"/>
        </w:rPr>
        <w:t xml:space="preserve"> Ayrıca bkz. </w:t>
      </w:r>
      <w:r w:rsidRPr="00314F61">
        <w:rPr>
          <w:rFonts w:ascii="Times New Roman" w:hAnsi="Times New Roman" w:cs="Times New Roman"/>
        </w:rPr>
        <w:fldChar w:fldCharType="begin"/>
      </w:r>
      <w:r w:rsidR="00387A6C" w:rsidRPr="00314F61">
        <w:rPr>
          <w:rFonts w:ascii="Times New Roman" w:hAnsi="Times New Roman" w:cs="Times New Roman"/>
        </w:rPr>
        <w:instrText xml:space="preserve"> ADDIN ZOTERO_ITEM CSL_CITATION {"citationID":"lVFpJjb3","properties":{"formattedCitation":"Dursun \\uc0\\u199{}elik, \\uc0\\u8220{}Tam Otomatikle\\uc0\\u351{}tirilmi\\uc0\\u351{} \\uc0\\u304{}dari \\uc0\\u304{}\\uc0\\u351{}lemler\\uc0\\u8221{}, {\\i{}Ankara Hac\\uc0\\u305{} Bayram Veli \\uc0\\u220{}niversitesi Hukuk Fak\\uc0\\u252{}ltesi Dergisi} 28, sy. 4 (2024): 415, https://doi.org/10.34246/ahbvuhfd.1488250.","plainCitation":"Dursun Çelik, “Tam Otomatikleştirilmiş İdari İşlemler”, Ankara Hacı Bayram Veli Üniversitesi Hukuk Fakültesi Dergisi 28, sy. 4 (2024): 415, https://doi.org/10.34246/ahbvuhfd.1488250.","noteIndex":11},"citationItems":[{"id":155,"uris":["http://zotero.org/users/9786722/items/MIG2LC2R"],"itemData":{"id":155,"type":"article-journal","abstract":"Teknoloji hayatın her alanında olduğu gibi kamu idaresinin işleyişinde de değişime ve gelişime yol açmaktadır. Bu değişimlerden bir tanesi de idari işlemlerin tamamen otomatik sistemler aracılığı ile tesis edilmesidir. Tam otomatikleştirilmiş idari işlemler olarak da anılan bu yöntemde herhangi bir idare ajanının müdahalesine gerek kalmadan, önceden programlanmış sistemler aracılığı ile idari işlemin tesis edilmesi söz konusudur. Bu yolun tercih edilmesinin sebebi etkin, hızlı ve objektif olmasıdır. Bunun için bir kanuni dayanağa ihtiyaç olup olmadığı hususu tartışmalıdır. Her idari işlem –özellikle bir insan tarafından karar verilmesi gereken karmaşık takdir yetkisi veya yorum gereken idari işlemler- tam otomatikleştirilmeye uygun değildir. Bu yöntemle üretilen idari işlemler genel olarak klasik idari işlemler gibi muamele görür ve onların sonuçlarını doğururlar. Ancak doğaları gereği birtakım farklılıkları da bulunmaktadır. Bu farklılıklar özellikle idari usul ve idarenin sorumluluğu alanlarında karşımıza çıkmaktadır.","container-title":"Ankara Hacı Bayram Veli Üniversitesi Hukuk Fakültesi Dergisi","DOI":"10.34246/ahbvuhfd.1488250","ISSN":"2651-4141","issue":"4","page":"413-452","source":"DOI.org (Crossref)","title":"Tam Otomatikleştirilmiş İdari İşlemler","volume":"28","author":[{"family":"Çelik","given":"Dursun"}],"issued":{"date-parts":[["2024"]]}},"locator":"415","label":"page"}],"schema":"https://github.com/citation-style-language/schema/raw/master/csl-citation.json"}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Dursun Çelik, “Tam Otomatikleştirilmiş İdari İşlemler”, </w:t>
      </w:r>
      <w:r w:rsidRPr="00314F61">
        <w:rPr>
          <w:rFonts w:ascii="Times New Roman" w:hAnsi="Times New Roman" w:cs="Times New Roman"/>
          <w:i/>
          <w:iCs/>
          <w:kern w:val="0"/>
        </w:rPr>
        <w:t>Ankara Hacı Bayram Veli Üniversitesi Hukuk Fakültesi Dergisi</w:t>
      </w:r>
      <w:r w:rsidRPr="00314F61">
        <w:rPr>
          <w:rFonts w:ascii="Times New Roman" w:hAnsi="Times New Roman" w:cs="Times New Roman"/>
          <w:kern w:val="0"/>
        </w:rPr>
        <w:t xml:space="preserve"> 28, sy. 4 (2024): 415, https://doi.org/10.34246/ahbvuhfd.1488250.</w:t>
      </w:r>
      <w:r w:rsidRPr="00314F61">
        <w:rPr>
          <w:rFonts w:ascii="Times New Roman" w:hAnsi="Times New Roman" w:cs="Times New Roman"/>
        </w:rPr>
        <w:fldChar w:fldCharType="end"/>
      </w:r>
      <w:r w:rsidRPr="00314F61">
        <w:rPr>
          <w:rFonts w:ascii="Times New Roman" w:hAnsi="Times New Roman" w:cs="Times New Roman"/>
        </w:rPr>
        <w:t xml:space="preserve"> </w:t>
      </w:r>
      <w:r w:rsidRPr="00314F61">
        <w:rPr>
          <w:rFonts w:ascii="Times New Roman" w:hAnsi="Times New Roman" w:cs="Times New Roman"/>
        </w:rPr>
        <w:fldChar w:fldCharType="begin"/>
      </w:r>
      <w:r w:rsidR="00387A6C" w:rsidRPr="00314F61">
        <w:rPr>
          <w:rFonts w:ascii="Times New Roman" w:hAnsi="Times New Roman" w:cs="Times New Roman"/>
        </w:rPr>
        <w:instrText xml:space="preserve"> ADDIN ZOTERO_ITEM CSL_CITATION {"citationID":"TpnLD24R","properties":{"formattedCitation":"Buoso, \\uc0\\u8220{}Fully Automated Administrative Acts in the German Legal System\\uc0\\u8221{}, 113.","plainCitation":"Buoso, “Fully Automated Administrative Acts in the German Legal System”, 113.","noteIndex":11},"citationItems":[{"id":59,"uris":["http://zotero.org/users/9786722/items/EBVVELGI"],"itemData":{"id":59,"type":"article-journal","abstract":"The introduction of the fully automated administrative act in the German General Administrative Procedure Act (Verwaltungsverfahrensgesetz) in 2016 was a milestone of a wide-ranging public administration reform. According to § 35a VwVfG, an administrative act can be generated through a fully automated, digital process when it is envisaged by a legal provision and if there is no discretion or room for independent appreciation on behalf of the administration. The new regulation has opened up for interpretive debates among scholars about prerequisites and limits of admissibility of fully automated administrative acts.","container-title":"European Review of Digital Administration &amp; Law - Erdal","issue":"1-2","language":"en","page":"113-122","source":"Zotero","title":"Fully Automated Administrative Acts in the German Legal System","volume":"1","author":[{"family":"Buoso","given":"Elena"}],"issued":{"date-parts":[["2020"]]}},"locator":"113","label":"page"}],"schema":"https://github.com/citation-style-language/schema/raw/master/csl-citation.json"}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Buoso, “Fully Automated Administrative Acts in the German Legal System”, 113.</w:t>
      </w:r>
      <w:r w:rsidRPr="00314F61">
        <w:rPr>
          <w:rFonts w:ascii="Times New Roman" w:hAnsi="Times New Roman" w:cs="Times New Roman"/>
        </w:rPr>
        <w:fldChar w:fldCharType="end"/>
      </w:r>
      <w:r w:rsidRPr="00314F61">
        <w:rPr>
          <w:rFonts w:ascii="Times New Roman" w:hAnsi="Times New Roman" w:cs="Times New Roman"/>
        </w:rPr>
        <w:t xml:space="preserve"> </w:t>
      </w:r>
      <w:r w:rsidRPr="00314F61">
        <w:rPr>
          <w:rFonts w:ascii="Times New Roman" w:hAnsi="Times New Roman" w:cs="Times New Roman"/>
        </w:rPr>
        <w:fldChar w:fldCharType="begin"/>
      </w:r>
      <w:r w:rsidR="00387A6C" w:rsidRPr="00314F61">
        <w:rPr>
          <w:rFonts w:ascii="Times New Roman" w:hAnsi="Times New Roman" w:cs="Times New Roman"/>
        </w:rPr>
        <w:instrText xml:space="preserve"> ADDIN ZOTERO_ITEM CSL_CITATION {"citationID":"n4wmeuS0","properties":{"formattedCitation":"Finck, \\uc0\\u8220{}Automated Decision-Making and Administrative Law\\uc0\\u8221{}, 22.","plainCitation":"Finck, “Automated Decision-Making and Administrative Law”, 22.","noteIndex":11},"citationItems":[{"id":58,"uris":["http://zotero.org/users/9786722/items/K5C76NMQ"],"itemData":{"id":58,"type":"chapter","abstract":"This chapter examines the uses of automated decision-making (ADM) systems in administrative settings. First, it introduces the current enthusiasm surrounding computational intelligence before a cursory overview of machine learning and deep learning is provided. The chapter thereafter examines the potential of these forms of data analysis in administrative processes. In addition, this chapter underlines that, depending on how they are used; these tools risk impacting pejoratively on established concepts of administrative law. This is illustrated through the example of the principle of transparency. To conclude, a number of guiding principles designed to ensure the sustainable use of these tools are outlined and topics for further research are suggested.","container-title":"The Oxford Handbook of Comparative Administrative Law","DOI":"10.1093/oxfordhb/9780198799986.013.39","ISBN":"978-0-19-879998-6","language":"en","page":"655-676","publisher":"Oxford University Press","publisher-place":"Max Planck Institute for Innovation &amp; Competition Research Paper No. 19-10","source":"DOI.org (Crossref)","title":"Automated Decision-Making and Administrative Law","URL":"s,ege","editor":[{"family":"Cane","given":"Peter"},{"family":"Hofmann","given":"Herwig C. H."},{"family":"Ip","given":"Eric C."},{"family":"Lindseth","given":"Peter L."}],"author":[{"family":"Finck","given":"Michèle"}],"accessed":{"date-parts":[["2024",2,7]]},"issued":{"date-parts":[["2020",12,17]]}},"locator":"22","label":"page"}],"schema":"https://github.com/citation-style-language/schema/raw/master/csl-citation.json"}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Finck, “Automated Decision-Making and Administrative Law”, 22.</w:t>
      </w:r>
      <w:r w:rsidRPr="00314F61">
        <w:rPr>
          <w:rFonts w:ascii="Times New Roman" w:hAnsi="Times New Roman" w:cs="Times New Roman"/>
        </w:rPr>
        <w:fldChar w:fldCharType="end"/>
      </w:r>
      <w:r w:rsidR="00D201EB" w:rsidRPr="00314F61">
        <w:rPr>
          <w:rFonts w:ascii="Times New Roman" w:hAnsi="Times New Roman" w:cs="Times New Roman"/>
        </w:rPr>
        <w:t xml:space="preserve"> </w:t>
      </w:r>
      <w:r w:rsidR="00D201EB" w:rsidRPr="00314F61">
        <w:rPr>
          <w:rFonts w:ascii="Times New Roman" w:hAnsi="Times New Roman" w:cs="Times New Roman"/>
        </w:rPr>
        <w:fldChar w:fldCharType="begin"/>
      </w:r>
      <w:r w:rsidR="00101F34" w:rsidRPr="00314F61">
        <w:rPr>
          <w:rFonts w:ascii="Times New Roman" w:hAnsi="Times New Roman" w:cs="Times New Roman"/>
        </w:rPr>
        <w:instrText xml:space="preserve"> ADDIN ZOTERO_ITEM CSL_CITATION {"citationID":"S16xmOg9","properties":{"formattedCitation":"Paul Daly, \\uc0\\u8220{}Artificial Administration: Administrative Law, Administrative Justice and Accountability in the Age of Machines\\uc0\\u8221{}, {\\i{}Forthcoming (2023) Australian Journal of Administrative Law &amp; Practice}, 2023, 2, SSRN: https://ssrn.com/abstract=4434238.","plainCitation":"Paul Daly, “Artificial Administration: Administrative Law, Administrative Justice and Accountability in the Age of Machines”, Forthcoming (2023) Australian Journal of Administrative Law &amp; Practice, 2023, 2, SSRN: https://ssrn.com/abstract=4434238.","noteIndex":11},"citationItems":[{"id":212,"uris":["http://zotero.org/users/9786722/items/3MHDJRQ6"],"itemData":{"id":212,"type":"article-journal","container-title":"Forthcoming (2023) Australian Journal of Administrative Law &amp; Practice","title":"Artificial Administration: Administrative Law, Administrative Justice and Accountability in the Age of Machines","URL":"SSRN: https://ssrn.com/abstract=4434238","author":[{"family":"Daly","given":"Paul"}],"issued":{"date-parts":[["2023"]]}},"locator":"2","label":"page"}],"schema":"https://github.com/citation-style-language/schema/raw/master/csl-citation.json"} </w:instrText>
      </w:r>
      <w:r w:rsidR="00D201EB" w:rsidRPr="00314F61">
        <w:rPr>
          <w:rFonts w:ascii="Times New Roman" w:hAnsi="Times New Roman" w:cs="Times New Roman"/>
        </w:rPr>
        <w:fldChar w:fldCharType="separate"/>
      </w:r>
      <w:r w:rsidR="00D201EB" w:rsidRPr="00314F61">
        <w:rPr>
          <w:rFonts w:ascii="Times New Roman" w:hAnsi="Times New Roman" w:cs="Times New Roman"/>
          <w:kern w:val="0"/>
        </w:rPr>
        <w:t xml:space="preserve">Paul Daly, “Artificial Administration: Administrative Law, Administrative Justice and Accountability in the Age of Machines”, </w:t>
      </w:r>
      <w:r w:rsidR="00D201EB" w:rsidRPr="00314F61">
        <w:rPr>
          <w:rFonts w:ascii="Times New Roman" w:hAnsi="Times New Roman" w:cs="Times New Roman"/>
          <w:i/>
          <w:iCs/>
          <w:kern w:val="0"/>
        </w:rPr>
        <w:t>Forthcoming (2023) Australian Journal of Administrative Law &amp; Practice</w:t>
      </w:r>
      <w:r w:rsidR="00D201EB" w:rsidRPr="00314F61">
        <w:rPr>
          <w:rFonts w:ascii="Times New Roman" w:hAnsi="Times New Roman" w:cs="Times New Roman"/>
          <w:kern w:val="0"/>
        </w:rPr>
        <w:t>, 2023, 2, SSRN: https://ssrn.com/abstract=4434238.</w:t>
      </w:r>
      <w:r w:rsidR="00D201EB" w:rsidRPr="00314F61">
        <w:rPr>
          <w:rFonts w:ascii="Times New Roman" w:hAnsi="Times New Roman" w:cs="Times New Roman"/>
        </w:rPr>
        <w:fldChar w:fldCharType="end"/>
      </w:r>
    </w:p>
  </w:footnote>
  <w:footnote w:id="12">
    <w:p w14:paraId="19C798D0" w14:textId="3C4216A0" w:rsidR="00387A6C" w:rsidRPr="00314F61" w:rsidRDefault="00387A6C">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Sonraki başlıklarda kararların içeriği ayrıntılı şekilde ele alınacaktır.</w:t>
      </w:r>
    </w:p>
  </w:footnote>
  <w:footnote w:id="13">
    <w:p w14:paraId="7D022CB6" w14:textId="5BF2042C" w:rsidR="00101F34" w:rsidRPr="00314F61" w:rsidRDefault="00101F34">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{"citationID":"KFzgevY8","properties":{"formattedCitation":"T\\uc0\\u252{}rko\\uc0\\u287{}lu \\uc0\\u220{}st\\uc0\\u252{}n, {\\i{}\\uc0\\u304{}dari karar alma s\\uc0\\u252{}re\\uc0\\u231{}lerinin dijitalle\\uc0\\u351{}mesi}, 212.","plainCitation":"Türkoğlu Üstün, İdari karar alma süreçlerinin dijitalleşmesi, 212.","dontUpdate":true,"noteIndex":13},"citationItems":[{"id":34,"uris":["http://zotero.org/users/9786722/items/U5MR4CLC"],"itemData":{"id":34,"type":"book","ISBN":"978-625-381-468-7","language":"tur","note":"OCLC: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Üstün","given":"Kamile"}],"issued":{"date-parts":[["2025"]]}},"locator":"212","label":"page"}],"schema":"https://github.com/citation-style-language/schema/raw/master/csl-citation.json"}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212.</w:t>
      </w:r>
      <w:r w:rsidRPr="00314F61">
        <w:rPr>
          <w:rFonts w:ascii="Times New Roman" w:hAnsi="Times New Roman" w:cs="Times New Roman"/>
        </w:rPr>
        <w:fldChar w:fldCharType="end"/>
      </w:r>
      <w:r w:rsidRPr="00314F61">
        <w:rPr>
          <w:rFonts w:ascii="Times New Roman" w:hAnsi="Times New Roman" w:cs="Times New Roman"/>
        </w:rPr>
        <w:t>vd.</w:t>
      </w:r>
    </w:p>
  </w:footnote>
  <w:footnote w:id="14">
    <w:p w14:paraId="42FCB3E0" w14:textId="6BE0C610" w:rsidR="00101F34" w:rsidRPr="00314F61" w:rsidRDefault="00101F34" w:rsidP="00101F34">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Pr="00314F61">
        <w:rPr>
          <w:rFonts w:ascii="Times New Roman" w:hAnsi="Times New Roman" w:cs="Times New Roman"/>
        </w:rPr>
        <w:instrText xml:space="preserve"> ADDIN ZOTERO_ITEM CSL_CITATION {"citationID":"9nAXzxBw","properties":{"formattedCitation":"Ulrik B. U. Roehl, \\uc0\\u8220{}Understanding Automated Decision-Making in the Public Sector: A Classification of Automated, Administrative Decision-Making\\uc0\\u8221{}, i\\uc0\\u231{}inde {\\i{}Service Automation in the Public Sector}, ed. Gustaf Juell-Skielse vd., Progress in IS (Springer International Publishing, 2022), 48, https://doi.org/10.1007/978-3-030-92644-1_3.","plainCitation":"Ulrik B. U. Roehl, “Understanding Automated Decision-Making in the Public Sector: A Classification of Automated, Administrative Decision-Making”, içinde Service Automation in the Public Sector, ed. Gustaf Juell-Skielse vd., Progress in IS (Springer International Publishing, 2022), 48, https://doi.org/10.1007/978-3-030-92644-1_3.","noteIndex":14},"citationItems":[{"id":448,"uris":["http://zotero.org/users/9786722/items/QTCH4B4S"],"itemData":{"id":448,"type":"chapter","container-title":"Service Automation in the Public Sector","DOI":"10.1007/978-3-030-92644-1_3","ISBN":"978-3-030-92643-4","language":"en","note":"collection-title: Progress in IS","page":"35-63","publisher":"Springer International Publishing","publisher-place":"Cham","source":"DOI.org (Crossref)","title":"Understanding Automated Decision-Making in the Public Sector: A Classification of Automated, Administrative Decision-Making","title-short":"Understanding Automated Decision-Making in the Public Sector","URL":"https://link.springer.com/10.1007/978-3-030-92644-1_3","editor":[{"family":"Juell-Skielse","given":"Gustaf"},{"family":"Lindgren","given":"Ida"},{"family":"Åkesson","given":"Maria"}],"author":[{"family":"Roehl","given":"Ulrik B. U."}],"accessed":{"date-parts":[["2022",8,17]]},"issued":{"date-parts":[["2022"]]}},"locator":"48","label":"page"}],"schema":"https://github.com/citation-style-language/schema/raw/master/csl-citation.json"}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Ulrik B. U. Roehl, “Understanding Automated Decision-Making in the Public Sector: A Classification of Automated, Administrative Decision-Making”, içinde </w:t>
      </w:r>
      <w:r w:rsidRPr="00314F61">
        <w:rPr>
          <w:rFonts w:ascii="Times New Roman" w:hAnsi="Times New Roman" w:cs="Times New Roman"/>
          <w:i/>
          <w:iCs/>
          <w:kern w:val="0"/>
        </w:rPr>
        <w:t>Service Automation in the Public Sector</w:t>
      </w:r>
      <w:r w:rsidRPr="00314F61">
        <w:rPr>
          <w:rFonts w:ascii="Times New Roman" w:hAnsi="Times New Roman" w:cs="Times New Roman"/>
          <w:kern w:val="0"/>
        </w:rPr>
        <w:t>, ed. Gustaf Juell-Skielse vd., Progress in IS (Springer International Publishing, 2022), 48, https://doi.org/10.1007/978-3-030-92644-1_3.</w:t>
      </w:r>
      <w:r w:rsidRPr="00314F61">
        <w:rPr>
          <w:rFonts w:ascii="Times New Roman" w:hAnsi="Times New Roman" w:cs="Times New Roman"/>
        </w:rPr>
        <w:fldChar w:fldCharType="end"/>
      </w:r>
      <w:r w:rsidRPr="00314F61">
        <w:rPr>
          <w:rFonts w:ascii="Times New Roman" w:hAnsi="Times New Roman" w:cs="Times New Roman"/>
        </w:rPr>
        <w:t xml:space="preserve"> </w:t>
      </w:r>
      <w:r w:rsidRPr="00314F61">
        <w:rPr>
          <w:rFonts w:ascii="Times New Roman" w:hAnsi="Times New Roman" w:cs="Times New Roman"/>
        </w:rPr>
        <w:fldChar w:fldCharType="begin"/>
      </w:r>
      <w:r w:rsidRPr="00314F61">
        <w:rPr>
          <w:rFonts w:ascii="Times New Roman" w:hAnsi="Times New Roman" w:cs="Times New Roman"/>
        </w:rPr>
        <w:instrText xml:space="preserve"> ADDIN ZOTERO_ITEM CSL_CITATION {"citationID":"MY9LwUNN","properties":{"formattedCitation":"Monika Zalnieriute vd., \\uc0\\u8220{}The Rule of Law and Automation of Government Decision\\uc0\\u8208{}Making\\uc0\\u8221{}, {\\i{}The Modern Law Review} 82, sy. 3 (2019): 7, https://doi.org/10.1111/1468-2230.12412.","plainCitation":"Monika Zalnieriute vd., “The Rule of Law and Automation of Government Decision‐Making”, The Modern Law Review 82, sy. 3 (2019): 7, https://doi.org/10.1111/1468-2230.12412.","noteIndex":14},"citationItems":[{"id":250,"uris":["http://zotero.org/users/9786722/items/V2G92AKY"],"itemData":{"id":250,"type":"article-journal","abstract":"Abstract\n            Governments around the world are deploying automation tools in making decisions that affect rights and entitlements. The interests affected are very broad, ranging from time spent in detention to the receipt of social security benefits. This article focusses on the impact on rule of law values of automation using: (1) pre‐programmed rules (for example, expert systems); and (2) predictive inferencing whereby rules are derived from historic data (such by applying supervised machine learning). The article examines the use of these systems across a range of nations. It explores the tension between the rule of law and rapid technological change and concludes with observations on how the automation of government decision‐making can both enhance and detract from rule of law values.","container-title":"The Modern Law Review","DOI":"10.1111/1468-2230.12412","ISSN":"0026-7961, 1468-2230","issue":"3","journalAbbreviation":"Modern Law Review","language":"en","page":"425-455","source":"DOI.org (Crossref)","title":"The Rule of Law and Automation of Government Decision‐Making","volume":"82","author":[{"family":"Zalnieriute","given":"Monika"},{"family":"Moses","given":"Lyria Bennett"},{"family":"Williams","given":"George"}],"issued":{"date-parts":[["2019"]],"season":"Pre-edited version"}},"locator":"7","label":"page"}],"schema":"https://github.com/citation-style-language/schema/raw/master/csl-citation.json"}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Monika Zalnieriute vd., “The Rule of Law and Automation of Government Decision‐Making”, </w:t>
      </w:r>
      <w:r w:rsidRPr="00314F61">
        <w:rPr>
          <w:rFonts w:ascii="Times New Roman" w:hAnsi="Times New Roman" w:cs="Times New Roman"/>
          <w:i/>
          <w:iCs/>
          <w:kern w:val="0"/>
        </w:rPr>
        <w:t>The Modern Law Review</w:t>
      </w:r>
      <w:r w:rsidRPr="00314F61">
        <w:rPr>
          <w:rFonts w:ascii="Times New Roman" w:hAnsi="Times New Roman" w:cs="Times New Roman"/>
          <w:kern w:val="0"/>
        </w:rPr>
        <w:t xml:space="preserve"> 82, sy. 3 (2019): 7, https://doi.org/10.1111/1468-2230.12412.</w:t>
      </w:r>
      <w:r w:rsidRPr="00314F61">
        <w:rPr>
          <w:rFonts w:ascii="Times New Roman" w:hAnsi="Times New Roman" w:cs="Times New Roman"/>
        </w:rPr>
        <w:fldChar w:fldCharType="end"/>
      </w:r>
      <w:r w:rsidRPr="00314F61">
        <w:rPr>
          <w:rFonts w:ascii="Times New Roman" w:hAnsi="Times New Roman" w:cs="Times New Roman"/>
        </w:rPr>
        <w:t xml:space="preserve"> </w:t>
      </w:r>
      <w:r w:rsidR="004F34FF" w:rsidRPr="00314F61">
        <w:rPr>
          <w:rFonts w:ascii="Times New Roman" w:hAnsi="Times New Roman" w:cs="Times New Roman"/>
        </w:rPr>
        <w:fldChar w:fldCharType="begin"/>
      </w:r>
      <w:r w:rsidR="004F34FF" w:rsidRPr="00314F61">
        <w:rPr>
          <w:rFonts w:ascii="Times New Roman" w:hAnsi="Times New Roman" w:cs="Times New Roman"/>
        </w:rPr>
        <w:instrText xml:space="preserve"> ADDIN ZOTERO_ITEM CSL_CITATION {"citationID":"7GaWOJoR","properties":{"formattedCitation":"Braun Binder, \\uc0\\u8220{}Vollautomatisierte Verwaltungsverfahren, vollautomatisiert erlassene Verwaltungsakte und elektronische Aktenf\\uc0\\u252{}hrung\\uc0\\u8221{}, 312.","plainCitation":"Braun Binder, “Vollautomatisierte Verwaltungsverfahren, vollautomatisiert erlassene Verwaltungsakte und elektronische Aktenführung”, 312.","noteIndex":14},"citationItems":[{"id":373,"uris":["http://zotero.org/users/9786722/items/W9VDVJN7"],"itemData":{"id":373,"type":"chapter","container-title":"Digitalisierte Verwaltung-vernetztes E-Government","edition":"2., völlig neu bearbeitete Auflage","ISBN":"978-3-503-18139-1","language":"de","publisher":"Erich Schmidt Verlag","publisher-place":"Berlin","source":"Library of Congress ISBN","title":"Vollautomatisierte Verwaltungsverfahren, vollautomatisiert erlassene Verwaltungsakte und elektronische Aktenführung","author":[{"family":"Braun Binder","given":"Nadja"}],"editor":[{"family":"Seckelmann","given":"Margrit"}],"issued":{"date-parts":[["2019"]]}},"locator":"312","label":"page"}],"schema":"https://github.com/citation-style-language/schema/raw/master/csl-citation.json"} </w:instrText>
      </w:r>
      <w:r w:rsidR="004F34FF" w:rsidRPr="00314F61">
        <w:rPr>
          <w:rFonts w:ascii="Times New Roman" w:hAnsi="Times New Roman" w:cs="Times New Roman"/>
        </w:rPr>
        <w:fldChar w:fldCharType="separate"/>
      </w:r>
      <w:r w:rsidR="004F34FF" w:rsidRPr="00314F61">
        <w:rPr>
          <w:rFonts w:ascii="Times New Roman" w:hAnsi="Times New Roman" w:cs="Times New Roman"/>
          <w:kern w:val="0"/>
        </w:rPr>
        <w:t>Braun Binder, “Vollautomatisierte Verwaltungsverfahren, vollautomatisiert erlassene Verwaltungsakte und elektronische Aktenführung”, 312.</w:t>
      </w:r>
      <w:r w:rsidR="004F34FF" w:rsidRPr="00314F61">
        <w:rPr>
          <w:rFonts w:ascii="Times New Roman" w:hAnsi="Times New Roman" w:cs="Times New Roman"/>
        </w:rPr>
        <w:fldChar w:fldCharType="end"/>
      </w:r>
    </w:p>
  </w:footnote>
  <w:footnote w:id="15">
    <w:p w14:paraId="0B7CBBF4" w14:textId="072AC2D9" w:rsidR="00101F34" w:rsidRPr="00314F61" w:rsidRDefault="00101F34">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{"citationID":"9uuj5Mde","properties":{"formattedCitation":"T\\uc0\\u252{}rko\\uc0\\u287{}lu \\uc0\\u220{}st\\uc0\\u252{}n, {\\i{}\\uc0\\u304{}dari karar alma s\\uc0\\u252{}re\\uc0\\u231{}lerinin dijitalle\\uc0\\u351{}mesi}, 220.","plainCitation":"Türkoğlu Üstün, İdari karar alma süreçlerinin dijitalleşmesi, 220.","dontUpdate":true,"noteIndex":15},"citationItems":[{"id":34,"uris":["http://zotero.org/users/9786722/items/U5MR4CLC"],"itemData":{"id":34,"type":"book","ISBN":"978-625-381-468-7","language":"tur","note":"OCLC: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Üstün","given":"Kamile"}],"issued":{"date-parts":[["2025"]]}},"locator":"220","label":"page"}],"schema":"https://github.com/citation-style-language/schema/raw/master/csl-citation.json"}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220.</w:t>
      </w:r>
      <w:r w:rsidRPr="00314F61">
        <w:rPr>
          <w:rFonts w:ascii="Times New Roman" w:hAnsi="Times New Roman" w:cs="Times New Roman"/>
        </w:rPr>
        <w:fldChar w:fldCharType="end"/>
      </w:r>
    </w:p>
  </w:footnote>
  <w:footnote w:id="16">
    <w:p w14:paraId="36F11A2E" w14:textId="37ACB575" w:rsidR="008A2CB6" w:rsidRPr="00314F61" w:rsidRDefault="008A2CB6">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{"citationID":"JzWtgxuh","properties":{"formattedCitation":"T\\uc0\\u252{}rko\\uc0\\u287{}lu \\uc0\\u220{}st\\uc0\\u252{}n, {\\i{}\\uc0\\u304{}dari karar alma s\\uc0\\u252{}re\\uc0\\u231{}lerinin dijitalle\\uc0\\u351{}mesi}, 279.","plainCitation":"Türkoğlu Üstün, İdari karar alma süreçlerinin dijitalleşmesi, 279.","dontUpdate":true,"noteIndex":16},"citationItems":[{"id":34,"uris":["http://zotero.org/users/9786722/items/U5MR4CLC"],"itemData":{"id":34,"type":"book","ISBN":"978-625-381-468-7","language":"tur","note":"OCLC: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Üstün","given":"Kamile"}],"issued":{"date-parts":[["2025"]]}},"locator":"279","label":"page"}],"schema":"https://github.com/citation-style-language/schema/raw/master/csl-citation.json"}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279.</w:t>
      </w:r>
      <w:r w:rsidRPr="00314F61">
        <w:rPr>
          <w:rFonts w:ascii="Times New Roman" w:hAnsi="Times New Roman" w:cs="Times New Roman"/>
        </w:rPr>
        <w:fldChar w:fldCharType="end"/>
      </w:r>
    </w:p>
  </w:footnote>
  <w:footnote w:id="17">
    <w:p w14:paraId="7DEA3B2E" w14:textId="3524B2B1" w:rsidR="00630023" w:rsidRPr="00314F61" w:rsidRDefault="00630023" w:rsidP="00630023">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Ayrıntılı açıklamalar için bkz.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{"citationID":"B9Wohfe1","properties":{"formattedCitation":"T\\uc0\\u252{}rko\\uc0\\u287{}lu \\uc0\\u220{}st\\uc0\\u252{}n, {\\i{}\\uc0\\u304{}dari karar alma s\\uc0\\u252{}re\\uc0\\u231{}lerinin dijitalle\\uc0\\u351{}mesi}, 229.","plainCitation":"Türkoğlu Üstün, İdari karar alma süreçlerinin dijitalleşmesi, 229.","dontUpdate":true,"noteIndex":17},"citationItems":[{"id":34,"uris":["http://zotero.org/users/9786722/items/U5MR4CLC"],"itemData":{"id":34,"type":"book","ISBN":"978-625-381-468-7","language":"tur","note":"OCLC: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Üstün","given":"Kamile"}],"issued":{"date-parts":[["2025"]]}},"locator":"229","label":"page"}],"schema":"https://github.com/citation-style-language/schema/raw/master/csl-citation.json"}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229.</w:t>
      </w:r>
      <w:r w:rsidRPr="00314F61">
        <w:rPr>
          <w:rFonts w:ascii="Times New Roman" w:hAnsi="Times New Roman" w:cs="Times New Roman"/>
        </w:rPr>
        <w:fldChar w:fldCharType="end"/>
      </w:r>
      <w:r w:rsidRPr="00314F61">
        <w:rPr>
          <w:rFonts w:ascii="Times New Roman" w:hAnsi="Times New Roman" w:cs="Times New Roman"/>
        </w:rPr>
        <w:t>vd.</w:t>
      </w:r>
    </w:p>
  </w:footnote>
  <w:footnote w:id="18">
    <w:p w14:paraId="32E47EC3" w14:textId="43CC1BED" w:rsidR="00630023" w:rsidRPr="00314F61" w:rsidRDefault="00630023">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Pr="00314F61">
        <w:rPr>
          <w:rFonts w:ascii="Times New Roman" w:hAnsi="Times New Roman" w:cs="Times New Roman"/>
        </w:rPr>
        <w:instrText xml:space="preserve"> ADDIN ZOTERO_ITEM CSL_CITATION {"citationID":"BC6rs7iV","properties":{"formattedCitation":"Nadja Braun Binder, {\\i{}Weg frei f\\uc0\\u252{}r vollautomatisierte Verwaltungsverfahren in Deutschland}, 2016, 319.","plainCitation":"Nadja Braun Binder, Weg frei für vollautomatisierte Verwaltungsverfahren in Deutschland, 2016, 319.","noteIndex":18},"citationItems":[{"id":721,"uris":["http://zotero.org/users/9786722/items/GW8AMGD7"],"itemData":{"id":721,"type":"article-journal","language":"de","page":"12","source":"Zotero","title":"Weg frei für vollautomatisierte Verwaltungsverfahren in Deutschland","author":[{"family":"Binder","given":"Nadja Braun"}],"issued":{"date-parts":[["2016"]]}},"locator":"319","label":"page"}],"schema":"https://github.com/citation-style-language/schema/raw/master/csl-citation.json"}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Nadja Braun Binder, </w:t>
      </w:r>
      <w:r w:rsidRPr="00314F61">
        <w:rPr>
          <w:rFonts w:ascii="Times New Roman" w:hAnsi="Times New Roman" w:cs="Times New Roman"/>
          <w:i/>
          <w:iCs/>
          <w:kern w:val="0"/>
        </w:rPr>
        <w:t>Weg frei für vollautomatisierte Verwaltungsverfahren in Deutschland</w:t>
      </w:r>
      <w:r w:rsidRPr="00314F61">
        <w:rPr>
          <w:rFonts w:ascii="Times New Roman" w:hAnsi="Times New Roman" w:cs="Times New Roman"/>
          <w:kern w:val="0"/>
        </w:rPr>
        <w:t>, 2016, 319.</w:t>
      </w:r>
      <w:r w:rsidRPr="00314F61">
        <w:rPr>
          <w:rFonts w:ascii="Times New Roman" w:hAnsi="Times New Roman" w:cs="Times New Roman"/>
        </w:rPr>
        <w:fldChar w:fldCharType="end"/>
      </w:r>
    </w:p>
  </w:footnote>
  <w:footnote w:id="19">
    <w:p w14:paraId="37D25B1B" w14:textId="73160370" w:rsidR="00630023" w:rsidRPr="00314F61" w:rsidRDefault="00630023">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00543CB4"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{"citationID":"fqDncfzf","properties":{"formattedCitation":"Gabriele ve Eifert, \\uc0\\u8220{}Digitale Transformation der Verwaltung\\uc0\\u8221{}, 1956.","plainCitation":"Gabriele ve Eifert, “Digitale Transformation der Verwaltung”, 1956.","dontUpdate":true,"noteIndex":19},"citationItems":[{"id":91,"uris":["http://zotero.org/users/9786722/items/WVKP9DGX"],"itemData":{"id":91,"type":"chapter","container-title":"Grundlagen des Verwaltungsrechts","edition":"3. Auflage","ISBN":"978-3-406-75447-0","language":"ger","number-of-volumes":"2","publisher":"C.H. Beck","publisher-place":"München","source":"K10plus ISBN","title":"Digitale Transformation der Verwaltung","volume":"1","editor":[{"family":"Voßkuhle","given":"Andreas"},{"family":"Eifert","given":"Martin"},{"family":"Möllers","given":"Christoph"},{"family":"Hoffmann-Riem","given":"Wolfgang"},{"family":"Schmidt-Aßmann","given":"Eberhard"}],"author":[{"family":"Gabriele","given":"Britz"},{"family":"Eifert","given":"Martin"}],"issued":{"date-parts":[["2022"]]}},"locator":"1956","label":"page"}],"schema":"https://github.com/citation-style-language/schema/raw/master/csl-citation.json"} </w:instrText>
      </w:r>
      <w:r w:rsidR="00543CB4" w:rsidRPr="00314F61">
        <w:rPr>
          <w:rFonts w:ascii="Times New Roman" w:hAnsi="Times New Roman" w:cs="Times New Roman"/>
        </w:rPr>
        <w:fldChar w:fldCharType="separate"/>
      </w:r>
      <w:r w:rsidR="00197A5F" w:rsidRPr="00314F61">
        <w:rPr>
          <w:rFonts w:ascii="Times New Roman" w:hAnsi="Times New Roman" w:cs="Times New Roman"/>
          <w:kern w:val="0"/>
        </w:rPr>
        <w:t>Britz</w:t>
      </w:r>
      <w:r w:rsidR="00543CB4" w:rsidRPr="00314F61">
        <w:rPr>
          <w:rFonts w:ascii="Times New Roman" w:hAnsi="Times New Roman" w:cs="Times New Roman"/>
          <w:kern w:val="0"/>
        </w:rPr>
        <w:t xml:space="preserve"> ve Eifert, “Digitale Transformation der Verwaltung”, 1956.</w:t>
      </w:r>
      <w:r w:rsidR="00543CB4" w:rsidRPr="00314F61">
        <w:rPr>
          <w:rFonts w:ascii="Times New Roman" w:hAnsi="Times New Roman" w:cs="Times New Roman"/>
        </w:rPr>
        <w:fldChar w:fldCharType="end"/>
      </w:r>
    </w:p>
  </w:footnote>
  <w:footnote w:id="20">
    <w:p w14:paraId="5EBE34BC" w14:textId="4D2DF3EF" w:rsidR="007A2023" w:rsidRPr="00314F61" w:rsidRDefault="00630023" w:rsidP="00630023">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proofErr w:type="spellStart"/>
      <w:r w:rsidRPr="00314F61">
        <w:rPr>
          <w:rStyle w:val="text-token-text-primary"/>
          <w:rFonts w:ascii="Times New Roman" w:hAnsi="Times New Roman" w:cs="Times New Roman"/>
          <w:color w:val="000000"/>
        </w:rPr>
        <w:t>Royal</w:t>
      </w:r>
      <w:proofErr w:type="spellEnd"/>
      <w:r w:rsidRPr="00314F61">
        <w:rPr>
          <w:rStyle w:val="text-token-text-primary"/>
          <w:rFonts w:ascii="Times New Roman" w:hAnsi="Times New Roman" w:cs="Times New Roman"/>
          <w:color w:val="000000"/>
        </w:rPr>
        <w:t xml:space="preserve"> </w:t>
      </w:r>
      <w:proofErr w:type="spellStart"/>
      <w:r w:rsidRPr="00314F61">
        <w:rPr>
          <w:rStyle w:val="text-token-text-primary"/>
          <w:rFonts w:ascii="Times New Roman" w:hAnsi="Times New Roman" w:cs="Times New Roman"/>
          <w:color w:val="000000"/>
        </w:rPr>
        <w:t>Commission</w:t>
      </w:r>
      <w:proofErr w:type="spellEnd"/>
      <w:r w:rsidRPr="00314F61">
        <w:rPr>
          <w:rStyle w:val="text-token-text-primary"/>
          <w:rFonts w:ascii="Times New Roman" w:hAnsi="Times New Roman" w:cs="Times New Roman"/>
          <w:color w:val="000000"/>
        </w:rPr>
        <w:t xml:space="preserve"> </w:t>
      </w:r>
      <w:proofErr w:type="spellStart"/>
      <w:r w:rsidRPr="00314F61">
        <w:rPr>
          <w:rStyle w:val="text-token-text-primary"/>
          <w:rFonts w:ascii="Times New Roman" w:hAnsi="Times New Roman" w:cs="Times New Roman"/>
          <w:color w:val="000000"/>
        </w:rPr>
        <w:t>into</w:t>
      </w:r>
      <w:proofErr w:type="spellEnd"/>
      <w:r w:rsidRPr="00314F61">
        <w:rPr>
          <w:rStyle w:val="text-token-text-primary"/>
          <w:rFonts w:ascii="Times New Roman" w:hAnsi="Times New Roman" w:cs="Times New Roman"/>
          <w:color w:val="000000"/>
        </w:rPr>
        <w:t xml:space="preserve"> </w:t>
      </w:r>
      <w:proofErr w:type="spellStart"/>
      <w:r w:rsidRPr="00314F61">
        <w:rPr>
          <w:rStyle w:val="text-token-text-primary"/>
          <w:rFonts w:ascii="Times New Roman" w:hAnsi="Times New Roman" w:cs="Times New Roman"/>
          <w:color w:val="000000"/>
        </w:rPr>
        <w:t>the</w:t>
      </w:r>
      <w:proofErr w:type="spellEnd"/>
      <w:r w:rsidRPr="00314F61">
        <w:rPr>
          <w:rStyle w:val="text-token-text-primary"/>
          <w:rFonts w:ascii="Times New Roman" w:hAnsi="Times New Roman" w:cs="Times New Roman"/>
          <w:color w:val="000000"/>
        </w:rPr>
        <w:t xml:space="preserve"> </w:t>
      </w:r>
      <w:proofErr w:type="spellStart"/>
      <w:r w:rsidRPr="00314F61">
        <w:rPr>
          <w:rStyle w:val="text-token-text-primary"/>
          <w:rFonts w:ascii="Times New Roman" w:hAnsi="Times New Roman" w:cs="Times New Roman"/>
          <w:color w:val="000000"/>
        </w:rPr>
        <w:t>Robodebt</w:t>
      </w:r>
      <w:proofErr w:type="spellEnd"/>
      <w:r w:rsidRPr="00314F61">
        <w:rPr>
          <w:rStyle w:val="text-token-text-primary"/>
          <w:rFonts w:ascii="Times New Roman" w:hAnsi="Times New Roman" w:cs="Times New Roman"/>
          <w:color w:val="000000"/>
        </w:rPr>
        <w:t xml:space="preserve"> </w:t>
      </w:r>
      <w:proofErr w:type="spellStart"/>
      <w:r w:rsidRPr="00314F61">
        <w:rPr>
          <w:rStyle w:val="text-token-text-primary"/>
          <w:rFonts w:ascii="Times New Roman" w:hAnsi="Times New Roman" w:cs="Times New Roman"/>
          <w:color w:val="000000"/>
        </w:rPr>
        <w:t>Scheme</w:t>
      </w:r>
      <w:proofErr w:type="spellEnd"/>
      <w:r w:rsidRPr="00314F61">
        <w:rPr>
          <w:rStyle w:val="text-token-text-primary"/>
          <w:rFonts w:ascii="Times New Roman" w:hAnsi="Times New Roman" w:cs="Times New Roman"/>
          <w:color w:val="000000"/>
        </w:rPr>
        <w:t>, Final Report 2023.</w:t>
      </w:r>
      <w:r w:rsidRPr="00314F61">
        <w:rPr>
          <w:rFonts w:ascii="Times New Roman" w:hAnsi="Times New Roman" w:cs="Times New Roman"/>
        </w:rPr>
        <w:t xml:space="preserve"> </w:t>
      </w:r>
      <w:hyperlink r:id="rId1" w:history="1">
        <w:r w:rsidR="007A2023" w:rsidRPr="00314F61">
          <w:rPr>
            <w:rStyle w:val="Kpr"/>
            <w:rFonts w:ascii="Times New Roman" w:hAnsi="Times New Roman" w:cs="Times New Roman"/>
          </w:rPr>
          <w:t>https://robodebt.royalcommission.gov.au/publications/report</w:t>
        </w:r>
      </w:hyperlink>
    </w:p>
    <w:p w14:paraId="008E1023" w14:textId="77777777" w:rsidR="007A2023" w:rsidRPr="00314F61" w:rsidRDefault="007A2023" w:rsidP="00630023">
      <w:pPr>
        <w:pStyle w:val="DipnotMetni"/>
        <w:jc w:val="both"/>
        <w:rPr>
          <w:rFonts w:ascii="Times New Roman" w:hAnsi="Times New Roman" w:cs="Times New Roman"/>
        </w:rPr>
      </w:pPr>
    </w:p>
  </w:footnote>
  <w:footnote w:id="21">
    <w:p w14:paraId="26C632D7" w14:textId="05726CB2" w:rsidR="00D50A2F" w:rsidRPr="00314F61" w:rsidRDefault="00D50A2F">
      <w:pPr>
        <w:pStyle w:val="DipnotMetni"/>
        <w:rPr>
          <w:rFonts w:ascii="Times New Roman" w:hAnsi="Times New Roman" w:cs="Times New Roman"/>
        </w:rPr>
      </w:pPr>
      <w:r w:rsidRPr="00314F61">
        <w:rPr>
          <w:rStyle w:val="DipnotBavurusu"/>
          <w:rFonts w:ascii="Times New Roman" w:hAnsi="Times New Roman" w:cs="Times New Roman"/>
        </w:rPr>
        <w:footnoteRef/>
      </w:r>
      <w:r w:rsidR="00A11423" w:rsidRPr="00314F61">
        <w:rPr>
          <w:rFonts w:ascii="Times New Roman" w:hAnsi="Times New Roman" w:cs="Times New Roman"/>
        </w:rPr>
        <w:t xml:space="preserve"> Gelir İdaresi Başkanlığı, Hayatı Kolaylaştıran Yenilikçi Projeler</w:t>
      </w:r>
      <w:r w:rsidR="00EE6F5A" w:rsidRPr="00314F61">
        <w:rPr>
          <w:rFonts w:ascii="Times New Roman" w:hAnsi="Times New Roman" w:cs="Times New Roman"/>
        </w:rPr>
        <w:t xml:space="preserve"> </w:t>
      </w:r>
      <w:hyperlink r:id="rId2" w:history="1">
        <w:r w:rsidRPr="00314F61">
          <w:rPr>
            <w:rStyle w:val="Kpr"/>
            <w:rFonts w:ascii="Times New Roman" w:hAnsi="Times New Roman" w:cs="Times New Roman"/>
          </w:rPr>
          <w:t>https://teknoloji.gib.gov.tr/teknoloji/hizmetlerimiz.html</w:t>
        </w:r>
      </w:hyperlink>
      <w:r w:rsidRPr="00314F61">
        <w:rPr>
          <w:rFonts w:ascii="Times New Roman" w:hAnsi="Times New Roman" w:cs="Times New Roman"/>
        </w:rPr>
        <w:t xml:space="preserve"> </w:t>
      </w:r>
    </w:p>
  </w:footnote>
  <w:footnote w:id="22">
    <w:p w14:paraId="103BABA3" w14:textId="20C877F1" w:rsidR="00314F61" w:rsidRPr="00314F61" w:rsidRDefault="00314F61">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Vergi Denetim Kurulu Başkanlığı, Sahte Belge ile Mücadele Stratejisi ve KURGAN Mükellef ve Meslek Mensupları Rehberi, 1 Ekim 2025.</w:t>
      </w:r>
    </w:p>
  </w:footnote>
  <w:footnote w:id="23">
    <w:p w14:paraId="367268A5" w14:textId="20A45211" w:rsidR="00D50A2F" w:rsidRPr="00314F61" w:rsidRDefault="00D50A2F">
      <w:pPr>
        <w:pStyle w:val="DipnotMetni"/>
        <w:rPr>
          <w:rFonts w:ascii="Times New Roman" w:hAnsi="Times New Roman" w:cs="Times New Roman"/>
        </w:rPr>
      </w:pPr>
      <w:r w:rsidRPr="00314F61">
        <w:rPr>
          <w:rStyle w:val="DipnotBavurusu"/>
          <w:rFonts w:ascii="Times New Roman" w:hAnsi="Times New Roman" w:cs="Times New Roman"/>
        </w:rPr>
        <w:footnoteRef/>
      </w:r>
      <w:r w:rsidR="00A11423" w:rsidRPr="00314F61">
        <w:rPr>
          <w:rFonts w:ascii="Times New Roman" w:hAnsi="Times New Roman" w:cs="Times New Roman"/>
        </w:rPr>
        <w:t xml:space="preserve"> TÜBİTAK BİLGEM, Gümrükler </w:t>
      </w:r>
      <w:proofErr w:type="spellStart"/>
      <w:r w:rsidR="00A11423" w:rsidRPr="00314F61">
        <w:rPr>
          <w:rFonts w:ascii="Times New Roman" w:hAnsi="Times New Roman" w:cs="Times New Roman"/>
        </w:rPr>
        <w:t>Muhafaza’nın</w:t>
      </w:r>
      <w:proofErr w:type="spellEnd"/>
      <w:r w:rsidR="00A11423" w:rsidRPr="00314F61">
        <w:rPr>
          <w:rFonts w:ascii="Times New Roman" w:hAnsi="Times New Roman" w:cs="Times New Roman"/>
        </w:rPr>
        <w:t xml:space="preserve"> Tespit Kapasitesinin Geliştirilmesi Projesi (MUHAFIZ).</w:t>
      </w:r>
      <w:r w:rsidRPr="00314F61">
        <w:rPr>
          <w:rFonts w:ascii="Times New Roman" w:hAnsi="Times New Roman" w:cs="Times New Roman"/>
        </w:rPr>
        <w:t xml:space="preserve"> </w:t>
      </w:r>
      <w:hyperlink r:id="rId3" w:history="1">
        <w:r w:rsidRPr="00314F61">
          <w:rPr>
            <w:rStyle w:val="Kpr"/>
            <w:rFonts w:ascii="Times New Roman" w:hAnsi="Times New Roman" w:cs="Times New Roman"/>
          </w:rPr>
          <w:t>https://bilgem.tubitak.gov.tr/gumrukler-muhafazanin-tespit-kapasitesinin-gelistirilmesi-projesi-muhafiz/</w:t>
        </w:r>
      </w:hyperlink>
      <w:r w:rsidRPr="00314F61">
        <w:rPr>
          <w:rFonts w:ascii="Times New Roman" w:hAnsi="Times New Roman" w:cs="Times New Roman"/>
        </w:rPr>
        <w:t xml:space="preserve"> </w:t>
      </w:r>
    </w:p>
  </w:footnote>
  <w:footnote w:id="24">
    <w:p w14:paraId="1C2FFFA7" w14:textId="5BBE5AEA" w:rsidR="00D50A2F" w:rsidRPr="00314F61" w:rsidRDefault="00D50A2F">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“Yapay zekalı "Muhafız" gümrüklerde vergi kaçağını önledi”, 19 Şubat 2025, Donanım Haber,</w:t>
      </w:r>
      <w:r w:rsidR="00EE6F5A" w:rsidRPr="00314F61">
        <w:rPr>
          <w:rFonts w:ascii="Times New Roman" w:hAnsi="Times New Roman" w:cs="Times New Roman"/>
        </w:rPr>
        <w:t xml:space="preserve"> </w:t>
      </w:r>
      <w:hyperlink r:id="rId4" w:history="1">
        <w:r w:rsidRPr="00314F61">
          <w:rPr>
            <w:rStyle w:val="Kpr"/>
            <w:rFonts w:ascii="Times New Roman" w:hAnsi="Times New Roman" w:cs="Times New Roman"/>
          </w:rPr>
          <w:t>https://www.donanimhaber.com/yapay-zekali-muhafiz-gumruklerde-vergi-kacagini-onledi--187967</w:t>
        </w:r>
      </w:hyperlink>
      <w:r w:rsidRPr="00314F61">
        <w:rPr>
          <w:rFonts w:ascii="Times New Roman" w:hAnsi="Times New Roman" w:cs="Times New Roman"/>
        </w:rPr>
        <w:t xml:space="preserve"> </w:t>
      </w:r>
    </w:p>
  </w:footnote>
  <w:footnote w:id="25">
    <w:p w14:paraId="674170AD" w14:textId="467D81D2" w:rsidR="00D50A2F" w:rsidRPr="00314F61" w:rsidRDefault="00D50A2F">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{"citationID":"yszBDyKk","properties":{"formattedCitation":"Zehra Karaku\\uc0\\u351{} I\\uc0\\u351{}\\uc0\\u305{}k ve Kamile T\\uc0\\u252{}rko\\uc0\\u287{}lu \\uc0\\u220{}st\\uc0\\u252{}n, \\uc0\\u8220{}\\uc0\\u304{}darenin Kolluk Yetkileri Kapsam\\uc0\\u305{}nda Trafik \\uc0\\u304{}hlallerinin Elektronik Denetleme Sistemleri ile Tespiti\\uc0\\u8221{}, {\\i{}\\uc0\\u304{}n\\uc0\\u246{}n\\uc0\\u252{} \\uc0\\u220{}niversitesi Hukuk Fak\\uc0\\u252{}ltesi Dergisi} 15, sy. 2 (2024): 359, https://doi.org/10.21492/inuhfd.1555453.","plainCitation":"Zehra Karakuş Işık ve Kamile Türkoğlu Üstün, “İdarenin Kolluk Yetkileri Kapsamında Trafik İhlallerinin Elektronik Denetleme Sistemleri ile Tespiti”, İnönü Üniversitesi Hukuk Fakültesi Dergisi 15, sy. 2 (2024): 359, https://doi.org/10.21492/inuhfd.1555453.","noteIndex":25},"citationItems":[{"id":132,"uris":["http://zotero.org/users/9786722/items/HFRWCDBZ"],"itemData":{"id":132,"type":"article-journal","abstract":"Elektronik denetleme sistemleri, kuruldukları yerlerde trafikteki araçları denetleyen ve kural ihlali yapan araçları tespit ederek araç bilgilerine erişebilen bütünleşmiş bilişim teknolojileri içeren bir sistemdir. Sistem, ihlal halinde idari veri tabanlarına erişerek araç sahibi bilgilerine ulaşmakta ve bu bilgileri emniyet müdürlüklerine yollayarak, araç sahipleri hakkında trafik idari para cezaları tesis edilmesini sağlamaktadır. 2918 sayılı Karayolları Trafik Kanunu'nda, elektronik denetleme sistemlerinin belediyeler veya sermayesinin tamamı belediyelere ait şirketler tarafından kurulabileceği veya belediyelerce hasılat paylaşımı yoluyla özel hukuk kişilerine kurdurulabileceği öngörülmüştür. Böylece özel hukuk kişilerine genel idari kolluk yetkileri devredilmiştir. Ayrıca Emniyet Genel Müdürlüğü, sistemler vasıtasıyla kesilen trafik cezalarından elde edilen geliri belediye ve özel hukuk kişileriyle paylaşmaktadır. Yapay zekâ sistemleriyle donatılan bu sistemler, kişisel verileri işlemekte ve ihlal tespitini otomatik olarak gerçekleştirmektedir. Çalışmada kişi hak ve özgürlükleriyle doğrudan ilgili olan elektronik denetleme sistemlerine ilişkin mevzuat ve emsal Anayasa Mahkemesi kararları incelenecek sonrasında otomatikleştirilmiş idari işlemler ve elektronik denetleme sistemlerinin amacına yönelik tartışmalara yer verilecektir.","container-title":"İnönü Üniversitesi Hukuk Fakültesi Dergisi","DOI":"10.21492/inuhfd.1555453","ISSN":"2146-1082","issue":"2","page":"358-371","source":"DOI.org (Crossref)","title":"İdarenin Kolluk Yetkileri Kapsamında Trafik İhlallerinin Elektronik Denetleme Sistemleri ile Tespiti","volume":"15","author":[{"family":"Karakuş Işık","given":"Zehra"},{"family":"Türkoğlu Üstün","given":"Kamile"}],"issued":{"date-parts":[["2024"]]}},"locator":"359","label":"page"}],"schema":"https://github.com/citation-style-language/schema/raw/master/csl-citation.json"}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Zehra Karakuş Işık ve Kamile Türkoğlu Üstün, “İdarenin Kolluk Yetkileri Kapsamında Trafik İhlallerinin Elektronik Denetleme Sistemleri ile Tespiti”, </w:t>
      </w:r>
      <w:r w:rsidRPr="00314F61">
        <w:rPr>
          <w:rFonts w:ascii="Times New Roman" w:hAnsi="Times New Roman" w:cs="Times New Roman"/>
          <w:i/>
          <w:iCs/>
          <w:kern w:val="0"/>
        </w:rPr>
        <w:t>İnönü Üniversitesi Hukuk Fakültesi Dergisi</w:t>
      </w:r>
      <w:r w:rsidRPr="00314F61">
        <w:rPr>
          <w:rFonts w:ascii="Times New Roman" w:hAnsi="Times New Roman" w:cs="Times New Roman"/>
          <w:kern w:val="0"/>
        </w:rPr>
        <w:t xml:space="preserve"> 15, sy. 2 (2024): 359, https://doi.org/10.21492/inuhfd.1555453.</w:t>
      </w:r>
      <w:r w:rsidRPr="00314F61">
        <w:rPr>
          <w:rFonts w:ascii="Times New Roman" w:hAnsi="Times New Roman" w:cs="Times New Roman"/>
        </w:rPr>
        <w:fldChar w:fldCharType="end"/>
      </w:r>
    </w:p>
  </w:footnote>
  <w:footnote w:id="26">
    <w:p w14:paraId="6E4F2FFD" w14:textId="49CD4884" w:rsidR="003A3938" w:rsidRPr="00314F61" w:rsidRDefault="003A3938"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{"citationID":"glvPzdtp","properties":{"formattedCitation":"T\\uc0\\u252{}rko\\uc0\\u287{}lu \\uc0\\u220{}st\\uc0\\u252{}n, {\\i{}\\uc0\\u304{}dari karar alma s\\uc0\\u252{}re\\uc0\\u231{}lerinin dijitalle\\uc0\\u351{}mesi}, 257.","plainCitation":"Türkoğlu Üstün, İdari karar alma süreçlerinin dijitalleşmesi, 257.","dontUpdate":true,"noteIndex":26},"citationItems":[{"id":34,"uris":["http://zotero.org/users/9786722/items/U5MR4CLC"],"itemData":{"id":34,"type":"book","ISBN":"978-625-381-468-7","language":"tur","note":"OCLC: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Üstün","given":"Kamile"}],"issued":{"date-parts":[["2025"]]}},"locator":"257","label":"page"}],"schema":"https://github.com/citation-style-language/schema/raw/master/csl-citation.json"}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257.</w:t>
      </w:r>
      <w:r w:rsidRPr="00314F61">
        <w:rPr>
          <w:rFonts w:ascii="Times New Roman" w:hAnsi="Times New Roman" w:cs="Times New Roman"/>
        </w:rPr>
        <w:fldChar w:fldCharType="end"/>
      </w:r>
    </w:p>
  </w:footnote>
  <w:footnote w:id="27">
    <w:p w14:paraId="3E3C6902" w14:textId="00AEA619" w:rsidR="003A3938" w:rsidRPr="00314F61" w:rsidRDefault="003A3938"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{"citationID":"e7xsJEBv","properties":{"formattedCitation":"Mesut Serdar \\uc0\\u199{}ekin, {\\i{}Yapay Zeka Teknolojilerinin Hukuki \\uc0\\u304{}\\uc0\\u351{}lem Teorilerine Etkileri} (On iki Levha, 2021), 69.","plainCitation":"Mesut Serdar Çekin, Yapay Zeka Teknolojilerinin Hukuki İşlem Teorilerine Etkileri (On iki Levha, 2021), 69.","noteIndex":27},"citationItems":[{"id":93,"uris":["http://zotero.org/users/9786722/items/UUA29S5D"],"itemData":{"id":93,"type":"book","publisher":"On iki Levha","publisher-place":"İstanbul","title":"Yapay Zeka Teknolojilerinin Hukuki İşlem Teorilerine Etkileri","author":[{"family":"Çekin","given":"Mesut Serdar"}],"issued":{"date-parts":[["2021"]]}},"locator":"69","label":"page"}],"schema":"https://github.com/citation-style-language/schema/raw/master/csl-citation.json"}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Mesut Serdar Çekin, </w:t>
      </w:r>
      <w:r w:rsidRPr="00314F61">
        <w:rPr>
          <w:rFonts w:ascii="Times New Roman" w:hAnsi="Times New Roman" w:cs="Times New Roman"/>
          <w:i/>
          <w:iCs/>
          <w:kern w:val="0"/>
        </w:rPr>
        <w:t>Yapay Zeka Teknolojilerinin Hukuki İşlem Teorilerine Etkileri</w:t>
      </w:r>
      <w:r w:rsidRPr="00314F61">
        <w:rPr>
          <w:rFonts w:ascii="Times New Roman" w:hAnsi="Times New Roman" w:cs="Times New Roman"/>
          <w:kern w:val="0"/>
        </w:rPr>
        <w:t xml:space="preserve"> (On iki Levha, 2021), 69.</w:t>
      </w:r>
      <w:r w:rsidRPr="00314F61">
        <w:rPr>
          <w:rFonts w:ascii="Times New Roman" w:hAnsi="Times New Roman" w:cs="Times New Roman"/>
        </w:rPr>
        <w:fldChar w:fldCharType="end"/>
      </w:r>
    </w:p>
  </w:footnote>
  <w:footnote w:id="28">
    <w:p w14:paraId="12647240" w14:textId="5B16CE75" w:rsidR="003A3938" w:rsidRPr="00314F61" w:rsidRDefault="003A3938"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{"citationID":"UvGHTjFD","properties":{"formattedCitation":"\\uc0\\u199{}ekin, {\\i{}Yapay Zeka Teknolojilerinin Hukuki \\uc0\\u304{}\\uc0\\u351{}lem Teorilerine Etkileri}, 70.","plainCitation":"Çekin, Yapay Zeka Teknolojilerinin Hukuki İşlem Teorilerine Etkileri, 70.","noteIndex":28},"citationItems":[{"id":93,"uris":["http://zotero.org/users/9786722/items/UUA29S5D"],"itemData":{"id":93,"type":"book","publisher":"On iki Levha","publisher-place":"İstanbul","title":"Yapay Zeka Teknolojilerinin Hukuki İşlem Teorilerine Etkileri","author":[{"family":"Çekin","given":"Mesut Serdar"}],"issued":{"date-parts":[["2021"]]}},"locator":"70","label":"page"}],"schema":"https://github.com/citation-style-language/schema/raw/master/csl-citation.json"}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Çekin, </w:t>
      </w:r>
      <w:r w:rsidRPr="00314F61">
        <w:rPr>
          <w:rFonts w:ascii="Times New Roman" w:hAnsi="Times New Roman" w:cs="Times New Roman"/>
          <w:i/>
          <w:iCs/>
          <w:kern w:val="0"/>
        </w:rPr>
        <w:t>Yapay Zeka Teknolojilerinin Hukuki İşlem Teorilerine Etkileri</w:t>
      </w:r>
      <w:r w:rsidRPr="00314F61">
        <w:rPr>
          <w:rFonts w:ascii="Times New Roman" w:hAnsi="Times New Roman" w:cs="Times New Roman"/>
          <w:kern w:val="0"/>
        </w:rPr>
        <w:t>, 70.</w:t>
      </w:r>
      <w:r w:rsidRPr="00314F61">
        <w:rPr>
          <w:rFonts w:ascii="Times New Roman" w:hAnsi="Times New Roman" w:cs="Times New Roman"/>
        </w:rPr>
        <w:fldChar w:fldCharType="end"/>
      </w:r>
    </w:p>
  </w:footnote>
  <w:footnote w:id="29">
    <w:p w14:paraId="410B16F0" w14:textId="6DF09C83" w:rsidR="003A3938" w:rsidRPr="00314F61" w:rsidRDefault="003A3938"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{"citationID":"I7q6rKPh","properties":{"formattedCitation":"Cary Coglianese ve David Lehr, \\uc0\\u8220{}Regulating by Robot: Administrative Decision Making in the Machine-Learning Era\\uc0\\u8221{}, {\\i{}The Georgetown Law Journal} 105 (2017): 1148-223.","plainCitation":"Cary Coglianese ve David Lehr, “Regulating by Robot: Administrative Decision Making in the Machine-Learning Era”, The Georgetown Law Journal 105 (2017): 1148-223.","noteIndex":29},"citationItems":[{"id":233,"uris":["http://zotero.org/users/9786722/items/JHFI9EDQ"],"itemData":{"id":233,"type":"article-journal","container-title":"The Georgetown Law Journal","language":"en","page":"1148-1223","source":"Zotero","title":"Regulating by Robot: Administrative Decision Making in the Machine-Learning Era","volume":"105","author":[{"family":"Coglianese","given":"Cary"},{"family":"Lehr","given":"David"}],"issued":{"date-parts":[["2017"]]}}}],"schema":"https://github.com/citation-style-language/schema/raw/master/csl-citation.json"}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Cary Coglianese ve David Lehr, “Regulating by Robot: Administrative Decision Making in the Machine-Learning Era”, </w:t>
      </w:r>
      <w:r w:rsidRPr="00314F61">
        <w:rPr>
          <w:rFonts w:ascii="Times New Roman" w:hAnsi="Times New Roman" w:cs="Times New Roman"/>
          <w:i/>
          <w:iCs/>
          <w:kern w:val="0"/>
        </w:rPr>
        <w:t>The Georgetown Law Journal</w:t>
      </w:r>
      <w:r w:rsidRPr="00314F61">
        <w:rPr>
          <w:rFonts w:ascii="Times New Roman" w:hAnsi="Times New Roman" w:cs="Times New Roman"/>
          <w:kern w:val="0"/>
        </w:rPr>
        <w:t xml:space="preserve"> 105 (2017): 1148-223.</w:t>
      </w:r>
      <w:r w:rsidRPr="00314F61">
        <w:rPr>
          <w:rFonts w:ascii="Times New Roman" w:hAnsi="Times New Roman" w:cs="Times New Roman"/>
        </w:rPr>
        <w:fldChar w:fldCharType="end"/>
      </w:r>
      <w:r w:rsidRPr="00314F61">
        <w:rPr>
          <w:rFonts w:ascii="Times New Roman" w:hAnsi="Times New Roman" w:cs="Times New Roman"/>
        </w:rPr>
        <w:t xml:space="preserve"> Ayrıca bkz.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{"citationID":"hMONfV2Q","properties":{"formattedCitation":"Ahmet Yayla, {\\i{}\\uc0\\u304{}dare Hukuku Bak\\uc0\\u305{}m\\uc0\\u305{}ndan Yapay Zeka} (Se\\uc0\\u231{}kin, 2023), 82.","plainCitation":"Ahmet Yayla, İdare Hukuku Bakımından Yapay Zeka (Seçkin, 2023), 82.","noteIndex":29},"citationItems":[{"id":209,"uris":["http://zotero.org/users/9786722/items/A4BLXUWR"],"itemData":{"id":209,"type":"book","ISBN":"978-975-02-8623-0","language":"tur","note":"OCLC: 1416868267","publisher":"Seçkin","publisher-place":"Ankara","source":"Open WorldCat","title":"İdare Hukuku Bakımından Yapay Zeka","author":[{"family":"Yayla","given":"Ahmet"}],"issued":{"date-parts":[["2023"]]}},"locator":"82","label":"page"}],"schema":"https://github.com/citation-style-language/schema/raw/master/csl-citation.json"}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Ahmet Yayla, </w:t>
      </w:r>
      <w:r w:rsidRPr="00314F61">
        <w:rPr>
          <w:rFonts w:ascii="Times New Roman" w:hAnsi="Times New Roman" w:cs="Times New Roman"/>
          <w:i/>
          <w:iCs/>
          <w:kern w:val="0"/>
        </w:rPr>
        <w:t>İdare Hukuku Bakımından Yapay Zeka</w:t>
      </w:r>
      <w:r w:rsidRPr="00314F61">
        <w:rPr>
          <w:rFonts w:ascii="Times New Roman" w:hAnsi="Times New Roman" w:cs="Times New Roman"/>
          <w:kern w:val="0"/>
        </w:rPr>
        <w:t xml:space="preserve"> (Seçkin, 2023), 82.</w:t>
      </w:r>
      <w:r w:rsidRPr="00314F61">
        <w:rPr>
          <w:rFonts w:ascii="Times New Roman" w:hAnsi="Times New Roman" w:cs="Times New Roman"/>
        </w:rPr>
        <w:fldChar w:fldCharType="end"/>
      </w:r>
    </w:p>
  </w:footnote>
  <w:footnote w:id="30">
    <w:p w14:paraId="7D16AD87" w14:textId="71E83EF7" w:rsidR="00D50A2F" w:rsidRPr="00314F61" w:rsidRDefault="00D50A2F">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{"citationID":"vAPkCPME","properties":{"formattedCitation":"T\\uc0\\u252{}rko\\uc0\\u287{}lu \\uc0\\u220{}st\\uc0\\u252{}n, {\\i{}\\uc0\\u304{}dari karar alma s\\uc0\\u252{}re\\uc0\\u231{}lerinin dijitalle\\uc0\\u351{}mesi}, 277.","plainCitation":"Türkoğlu Üstün, İdari karar alma süreçlerinin dijitalleşmesi, 277.","dontUpdate":true,"noteIndex":30},"citationItems":[{"id":34,"uris":["http://zotero.org/users/9786722/items/U5MR4CLC"],"itemData":{"id":34,"type":"book","ISBN":"978-625-381-468-7","language":"tur","note":"OCLC: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Üstün","given":"Kamile"}],"issued":{"date-parts":[["2025"]]}},"locator":"277","label":"page"}],"schema":"https://github.com/citation-style-language/schema/raw/master/csl-citation.json"}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277.</w:t>
      </w:r>
      <w:r w:rsidRPr="00314F61">
        <w:rPr>
          <w:rFonts w:ascii="Times New Roman" w:hAnsi="Times New Roman" w:cs="Times New Roman"/>
        </w:rPr>
        <w:fldChar w:fldCharType="end"/>
      </w:r>
    </w:p>
  </w:footnote>
  <w:footnote w:id="31">
    <w:p w14:paraId="7334B81C" w14:textId="6058014C" w:rsidR="00240080" w:rsidRPr="00314F61" w:rsidRDefault="00240080" w:rsidP="00933C96">
      <w:pPr>
        <w:spacing w:after="0" w:line="240" w:lineRule="auto"/>
        <w:jc w:val="both"/>
        <w:rPr>
          <w:rFonts w:ascii="Times New Roman" w:hAnsi="Times New Roman" w:cs="Times New Roman"/>
          <w:sz w:val="20"/>
          <w:szCs w:val="20"/>
        </w:rPr>
      </w:pPr>
      <w:r w:rsidRPr="00314F61">
        <w:rPr>
          <w:rStyle w:val="DipnotBavurusu"/>
          <w:rFonts w:ascii="Times New Roman" w:hAnsi="Times New Roman" w:cs="Times New Roman"/>
          <w:sz w:val="20"/>
          <w:szCs w:val="20"/>
        </w:rPr>
        <w:footnoteRef/>
      </w:r>
      <w:r w:rsidRPr="00314F61">
        <w:rPr>
          <w:rFonts w:ascii="Times New Roman" w:hAnsi="Times New Roman" w:cs="Times New Roman"/>
          <w:sz w:val="20"/>
          <w:szCs w:val="20"/>
        </w:rPr>
        <w:t xml:space="preserve"> </w:t>
      </w:r>
      <w:r w:rsidRPr="00314F61">
        <w:rPr>
          <w:rFonts w:ascii="Times New Roman" w:hAnsi="Times New Roman" w:cs="Times New Roman"/>
          <w:color w:val="000000"/>
          <w:sz w:val="20"/>
          <w:szCs w:val="20"/>
        </w:rPr>
        <w:t>Yapay zekâya hukuki kişilik tanınması, “elektronik kişilik” veya “dijital kamu görevlisi” gibi öneriler bu çalışmanın kapsamı dışında bırakılmıştır</w:t>
      </w:r>
      <w:r w:rsidR="003A3938" w:rsidRPr="00314F61">
        <w:rPr>
          <w:rFonts w:ascii="Times New Roman" w:hAnsi="Times New Roman" w:cs="Times New Roman"/>
          <w:color w:val="000000"/>
          <w:sz w:val="20"/>
          <w:szCs w:val="20"/>
        </w:rPr>
        <w:t>. Konuya ilişkin tartışmalar</w:t>
      </w:r>
      <w:r w:rsidRPr="00314F61">
        <w:rPr>
          <w:rFonts w:ascii="Times New Roman" w:hAnsi="Times New Roman" w:cs="Times New Roman"/>
          <w:color w:val="000000"/>
          <w:sz w:val="20"/>
          <w:szCs w:val="20"/>
        </w:rPr>
        <w:t xml:space="preserve"> </w:t>
      </w:r>
      <w:r w:rsidR="003A3938" w:rsidRPr="00314F61">
        <w:rPr>
          <w:rFonts w:ascii="Times New Roman" w:hAnsi="Times New Roman" w:cs="Times New Roman"/>
          <w:color w:val="000000"/>
          <w:sz w:val="20"/>
          <w:szCs w:val="20"/>
        </w:rPr>
        <w:t xml:space="preserve">için bkz. </w:t>
      </w:r>
      <w:r w:rsidR="003A3938" w:rsidRPr="00314F61">
        <w:rPr>
          <w:rFonts w:ascii="Times New Roman" w:hAnsi="Times New Roman" w:cs="Times New Roman"/>
          <w:color w:val="000000"/>
          <w:sz w:val="20"/>
          <w:szCs w:val="20"/>
        </w:rPr>
        <w:fldChar w:fldCharType="begin"/>
      </w:r>
      <w:r w:rsidR="00902CC1">
        <w:rPr>
          <w:rFonts w:ascii="Times New Roman" w:hAnsi="Times New Roman" w:cs="Times New Roman"/>
          <w:color w:val="000000"/>
          <w:sz w:val="20"/>
          <w:szCs w:val="20"/>
        </w:rPr>
        <w:instrText xml:space="preserve"> ADDIN ZOTERO_ITEM CSL_CITATION {"citationID":"A8moiZir","properties":{"formattedCitation":"\\uc0\\u199{}ekin, {\\i{}Yapay Zeka Teknolojilerinin Hukuki \\uc0\\u304{}\\uc0\\u351{}lem Teorilerine Etkileri}, 71.","plainCitation":"Çekin, Yapay Zeka Teknolojilerinin Hukuki İşlem Teorilerine Etkileri, 71.","noteIndex":31},"citationItems":[{"id":93,"uris":["http://zotero.org/users/9786722/items/UUA29S5D"],"itemData":{"id":93,"type":"book","publisher":"On iki Levha","publisher-place":"İstanbul","title":"Yapay Zeka Teknolojilerinin Hukuki İşlem Teorilerine Etkileri","author":[{"family":"Çekin","given":"Mesut Serdar"}],"issued":{"date-parts":[["2021"]]}},"locator":"71","label":"page"}],"schema":"https://github.com/citation-style-language/schema/raw/master/csl-citation.json"} </w:instrText>
      </w:r>
      <w:r w:rsidR="003A3938" w:rsidRPr="00314F61">
        <w:rPr>
          <w:rFonts w:ascii="Times New Roman" w:hAnsi="Times New Roman" w:cs="Times New Roman"/>
          <w:color w:val="000000"/>
          <w:sz w:val="20"/>
          <w:szCs w:val="20"/>
        </w:rPr>
        <w:fldChar w:fldCharType="separate"/>
      </w:r>
      <w:r w:rsidR="003A3938" w:rsidRPr="00314F61">
        <w:rPr>
          <w:rFonts w:ascii="Times New Roman" w:hAnsi="Times New Roman" w:cs="Times New Roman"/>
          <w:color w:val="000000"/>
          <w:kern w:val="0"/>
          <w:sz w:val="20"/>
          <w:szCs w:val="20"/>
        </w:rPr>
        <w:t xml:space="preserve">Çekin, </w:t>
      </w:r>
      <w:r w:rsidR="003A3938" w:rsidRPr="00314F61">
        <w:rPr>
          <w:rFonts w:ascii="Times New Roman" w:hAnsi="Times New Roman" w:cs="Times New Roman"/>
          <w:i/>
          <w:iCs/>
          <w:color w:val="000000"/>
          <w:kern w:val="0"/>
          <w:sz w:val="20"/>
          <w:szCs w:val="20"/>
        </w:rPr>
        <w:t>Yapay Zeka Teknolojilerinin Hukuki İşlem Teorilerine Etkileri</w:t>
      </w:r>
      <w:r w:rsidR="003A3938" w:rsidRPr="00314F61">
        <w:rPr>
          <w:rFonts w:ascii="Times New Roman" w:hAnsi="Times New Roman" w:cs="Times New Roman"/>
          <w:color w:val="000000"/>
          <w:kern w:val="0"/>
          <w:sz w:val="20"/>
          <w:szCs w:val="20"/>
        </w:rPr>
        <w:t>, 71.</w:t>
      </w:r>
      <w:r w:rsidR="003A3938" w:rsidRPr="00314F61">
        <w:rPr>
          <w:rFonts w:ascii="Times New Roman" w:hAnsi="Times New Roman" w:cs="Times New Roman"/>
          <w:color w:val="000000"/>
          <w:sz w:val="20"/>
          <w:szCs w:val="20"/>
        </w:rPr>
        <w:fldChar w:fldCharType="end"/>
      </w:r>
      <w:r w:rsidR="007A2023" w:rsidRPr="00314F61">
        <w:rPr>
          <w:rFonts w:ascii="Times New Roman" w:hAnsi="Times New Roman" w:cs="Times New Roman"/>
          <w:color w:val="000000"/>
          <w:sz w:val="20"/>
          <w:szCs w:val="20"/>
        </w:rPr>
        <w:t xml:space="preserve"> </w:t>
      </w:r>
      <w:r w:rsidR="003A3938" w:rsidRPr="00314F61">
        <w:rPr>
          <w:rFonts w:ascii="Times New Roman" w:hAnsi="Times New Roman" w:cs="Times New Roman"/>
          <w:color w:val="000000"/>
          <w:sz w:val="20"/>
          <w:szCs w:val="20"/>
        </w:rPr>
        <w:fldChar w:fldCharType="begin"/>
      </w:r>
      <w:r w:rsidR="00902CC1">
        <w:rPr>
          <w:rFonts w:ascii="Times New Roman" w:hAnsi="Times New Roman" w:cs="Times New Roman"/>
          <w:color w:val="000000"/>
          <w:sz w:val="20"/>
          <w:szCs w:val="20"/>
        </w:rPr>
        <w:instrText xml:space="preserve"> ADDIN ZOTERO_ITEM CSL_CITATION {"citationID":"oPVpHwiy","properties":{"formattedCitation":"\\uc0\\u199{}olpan M\\uc0\\u252{}cahit K\\uc0\\u252{}\\uc0\\u231{}\\uc0\\u252{}k, \\uc0\\u8220{}Yapay Zek\\uc0\\u226{} Taraf\\uc0\\u305{}ndan Ger\\uc0\\u231{}ekle\\uc0\\u351{}tirilen \\uc0\\u304{}dari \\uc0\\u304{}\\uc0\\u351{}lemde Sorumluluk\\uc0\\u8221{}, {\\i{}Ba\\uc0\\u351{}kent \\uc0\\u220{}niversitesi Hukuk Fak\\uc0\\u252{}ltesi Dergisi} 10, sy. 1 (2024): 234.","plainCitation":"Çolpan Mücahit Küçük, “Yapay Zekâ Tarafından Gerçekleştirilen İdari İşlemde Sorumluluk”, Başkent Üniversitesi Hukuk Fakültesi Dergisi 10, sy. 1 (2024): 234.","noteIndex":31},"citationItems":[{"id":147,"uris":["http://zotero.org/users/9786722/items/W8RWSG98"],"itemData":{"id":147,"type":"article-journal","container-title":"Başkent Üniversitesi Hukuk Fakültesi Dergisi","issue":"1","page":"169-215","title":"Yapay Zekâ Tarafından Gerçekleştirilen İdari İşlemde Sorumluluk","volume":"10","author":[{"family":"Mücahit Küçük","given":"Çolpan"}],"issued":{"date-parts":[["2024"]]}},"locator":"234","label":"page"}],"schema":"https://github.com/citation-style-language/schema/raw/master/csl-citation.json"} </w:instrText>
      </w:r>
      <w:r w:rsidR="003A3938" w:rsidRPr="00314F61">
        <w:rPr>
          <w:rFonts w:ascii="Times New Roman" w:hAnsi="Times New Roman" w:cs="Times New Roman"/>
          <w:color w:val="000000"/>
          <w:sz w:val="20"/>
          <w:szCs w:val="20"/>
        </w:rPr>
        <w:fldChar w:fldCharType="separate"/>
      </w:r>
      <w:r w:rsidR="003A3938" w:rsidRPr="00314F61">
        <w:rPr>
          <w:rFonts w:ascii="Times New Roman" w:hAnsi="Times New Roman" w:cs="Times New Roman"/>
          <w:color w:val="000000"/>
          <w:kern w:val="0"/>
          <w:sz w:val="20"/>
          <w:szCs w:val="20"/>
        </w:rPr>
        <w:t xml:space="preserve">Çolpan Mücahit Küçük, “Yapay Zekâ Tarafından Gerçekleştirilen İdari İşlemde Sorumluluk”, </w:t>
      </w:r>
      <w:r w:rsidR="003A3938" w:rsidRPr="00314F61">
        <w:rPr>
          <w:rFonts w:ascii="Times New Roman" w:hAnsi="Times New Roman" w:cs="Times New Roman"/>
          <w:i/>
          <w:iCs/>
          <w:color w:val="000000"/>
          <w:kern w:val="0"/>
          <w:sz w:val="20"/>
          <w:szCs w:val="20"/>
        </w:rPr>
        <w:t>Başkent Üniversitesi Hukuk Fakültesi Dergisi</w:t>
      </w:r>
      <w:r w:rsidR="003A3938" w:rsidRPr="00314F61">
        <w:rPr>
          <w:rFonts w:ascii="Times New Roman" w:hAnsi="Times New Roman" w:cs="Times New Roman"/>
          <w:color w:val="000000"/>
          <w:kern w:val="0"/>
          <w:sz w:val="20"/>
          <w:szCs w:val="20"/>
        </w:rPr>
        <w:t xml:space="preserve"> 10, sy. 1 (2024): 234.</w:t>
      </w:r>
      <w:r w:rsidR="003A3938" w:rsidRPr="00314F61">
        <w:rPr>
          <w:rFonts w:ascii="Times New Roman" w:hAnsi="Times New Roman" w:cs="Times New Roman"/>
          <w:color w:val="000000"/>
          <w:sz w:val="20"/>
          <w:szCs w:val="20"/>
        </w:rPr>
        <w:fldChar w:fldCharType="end"/>
      </w:r>
      <w:r w:rsidR="007A2023" w:rsidRPr="00314F61">
        <w:rPr>
          <w:rFonts w:ascii="Times New Roman" w:hAnsi="Times New Roman" w:cs="Times New Roman"/>
          <w:color w:val="000000"/>
          <w:sz w:val="20"/>
          <w:szCs w:val="20"/>
        </w:rPr>
        <w:t xml:space="preserve"> </w:t>
      </w:r>
      <w:r w:rsidR="003A3938" w:rsidRPr="00314F61">
        <w:rPr>
          <w:rFonts w:ascii="Times New Roman" w:hAnsi="Times New Roman" w:cs="Times New Roman"/>
          <w:color w:val="000000"/>
          <w:sz w:val="20"/>
          <w:szCs w:val="20"/>
        </w:rPr>
        <w:fldChar w:fldCharType="begin"/>
      </w:r>
      <w:r w:rsidR="00902CC1">
        <w:rPr>
          <w:rFonts w:ascii="Times New Roman" w:hAnsi="Times New Roman" w:cs="Times New Roman"/>
          <w:color w:val="000000"/>
          <w:sz w:val="20"/>
          <w:szCs w:val="20"/>
        </w:rPr>
        <w:instrText xml:space="preserve"> ADDIN ZOTERO_ITEM CSL_CITATION {"citationID":"7wJ9N1Ph","properties":{"formattedCitation":"Serkan Seyhan, {\\i{}Yapay Zeka Teknolojileri Kapsam\\uc0\\u305{}nda \\uc0\\u304{}darenin Sorumlulu\\uc0\\u287{}u} (On \\uc0\\u304{}ki Levha, 2023), 100.","plainCitation":"Serkan Seyhan, Yapay Zeka Teknolojileri Kapsamında İdarenin Sorumluluğu (On İki Levha, 2023), 100.","noteIndex":31},"citationItems":[{"id":151,"uris":["http://zotero.org/users/9786722/items/NYIDIL86"],"itemData":{"id":151,"type":"book","publisher":"On İki Levha","publisher-place":"İstanbul","title":"Yapay Zeka Teknolojileri Kapsamında İdarenin Sorumluluğu","author":[{"family":"Seyhan","given":"Serkan"}],"issued":{"date-parts":[["2023"]]}},"locator":"100","label":"page"}],"schema":"https://github.com/citation-style-language/schema/raw/master/csl-citation.json"} </w:instrText>
      </w:r>
      <w:r w:rsidR="003A3938" w:rsidRPr="00314F61">
        <w:rPr>
          <w:rFonts w:ascii="Times New Roman" w:hAnsi="Times New Roman" w:cs="Times New Roman"/>
          <w:color w:val="000000"/>
          <w:sz w:val="20"/>
          <w:szCs w:val="20"/>
        </w:rPr>
        <w:fldChar w:fldCharType="separate"/>
      </w:r>
      <w:r w:rsidR="003A3938" w:rsidRPr="00314F61">
        <w:rPr>
          <w:rFonts w:ascii="Times New Roman" w:hAnsi="Times New Roman" w:cs="Times New Roman"/>
          <w:color w:val="000000"/>
          <w:kern w:val="0"/>
          <w:sz w:val="20"/>
          <w:szCs w:val="20"/>
        </w:rPr>
        <w:t xml:space="preserve">Serkan Seyhan, </w:t>
      </w:r>
      <w:r w:rsidR="003A3938" w:rsidRPr="00314F61">
        <w:rPr>
          <w:rFonts w:ascii="Times New Roman" w:hAnsi="Times New Roman" w:cs="Times New Roman"/>
          <w:i/>
          <w:iCs/>
          <w:color w:val="000000"/>
          <w:kern w:val="0"/>
          <w:sz w:val="20"/>
          <w:szCs w:val="20"/>
        </w:rPr>
        <w:t>Yapay Zeka Teknolojileri Kapsamında İdarenin Sorumluluğu</w:t>
      </w:r>
      <w:r w:rsidR="003A3938" w:rsidRPr="00314F61">
        <w:rPr>
          <w:rFonts w:ascii="Times New Roman" w:hAnsi="Times New Roman" w:cs="Times New Roman"/>
          <w:color w:val="000000"/>
          <w:kern w:val="0"/>
          <w:sz w:val="20"/>
          <w:szCs w:val="20"/>
        </w:rPr>
        <w:t xml:space="preserve"> (On İki Levha, 2023), 100.</w:t>
      </w:r>
      <w:r w:rsidR="003A3938" w:rsidRPr="00314F61">
        <w:rPr>
          <w:rFonts w:ascii="Times New Roman" w:hAnsi="Times New Roman" w:cs="Times New Roman"/>
          <w:color w:val="000000"/>
          <w:sz w:val="20"/>
          <w:szCs w:val="20"/>
        </w:rPr>
        <w:fldChar w:fldCharType="end"/>
      </w:r>
      <w:r w:rsidR="007A2023" w:rsidRPr="00314F61">
        <w:rPr>
          <w:rFonts w:ascii="Times New Roman" w:hAnsi="Times New Roman" w:cs="Times New Roman"/>
          <w:color w:val="000000"/>
          <w:sz w:val="20"/>
          <w:szCs w:val="20"/>
        </w:rPr>
        <w:t xml:space="preserve"> </w:t>
      </w:r>
      <w:r w:rsidR="000E7A9D" w:rsidRPr="00314F61">
        <w:rPr>
          <w:rFonts w:ascii="Times New Roman" w:hAnsi="Times New Roman" w:cs="Times New Roman"/>
          <w:color w:val="000000"/>
          <w:sz w:val="20"/>
          <w:szCs w:val="20"/>
        </w:rPr>
        <w:fldChar w:fldCharType="begin"/>
      </w:r>
      <w:r w:rsidR="00902CC1">
        <w:rPr>
          <w:rFonts w:ascii="Times New Roman" w:hAnsi="Times New Roman" w:cs="Times New Roman"/>
          <w:color w:val="000000"/>
          <w:sz w:val="20"/>
          <w:szCs w:val="20"/>
        </w:rPr>
        <w:instrText xml:space="preserve"> ADDIN ZOTERO_ITEM CSL_CITATION {"citationID":"HgBOI3Fm","properties":{"formattedCitation":"Mutlu Ka\\uc0\\u287{}\\uc0\\u305{}t\\uc0\\u231{}\\uc0\\u305{}o\\uc0\\u287{}lu, \\uc0\\u8220{}Yapay Zek\\uc0\\u226{} ve \\uc0\\u304{}dare Hukuku (Bug\\uc0\\u252{}nden Gelece\\uc0\\u287{}e Y\\uc0\\u246{}nelik Bir De\\uc0\\u287{}erlendirme)\\uc0\\u8221{}, {\\i{}Hacettepe Hukuk Fak\\uc0\\u252{}ltesi Dergisi} 11, sy. 1 (2021): 129, https://doi.org/10.32957/hacettepehdf.874993.","plainCitation":"Mutlu Kağıtçıoğlu, “Yapay Zekâ ve İdare Hukuku (Bugünden Geleceğe Yönelik Bir Değerlendirme)”, Hacettepe Hukuk Fakültesi Dergisi 11, sy. 1 (2021): 129, https://doi.org/10.32957/hacettepehdf.874993.","noteIndex":31},"citationItems":[{"id":256,"uris":["http://zotero.org/users/9786722/items/5H5AZGLY"],"itemData":{"id":256,"type":"article-journal","abstract":"Yapay zekâ, hayatlarımızı değiştirmeye devam ediyor. Ancak toplum içinde işlevini artarken, yapay zekânın belirsiz ve öngörülemez karakteri, her bilimsel gelişmeden farklı olarak hukuk için yeni bir mücadele alanı da yaratıyor. Yapay zekânın hukuki statüsü ve sorumluluğu başlıkları bugün için masada yer alan konulardır. Yaptığımız değerlendirmede, yapay zekânın hukuki statüsünün belirlenmesinde, tüzel kişilik kavramının geliştirilmesi üzerinde durulması gerektiğini düşünüyoruz. Öte yandan yapay zekâ türleri geliştikçe ve yapay zekânın kendi farkındalığına varması ile daha karmaşık hukuki sorunlar gündeme gelecektir. Bu kapsamda makalenin üzerinde durduğu konulardan biri, her bilimsel gelişmede olduğu gibi yapay zekâ teknolojisi karşısında da hukukun yaşadığı ikilemden çıkması için bir yol haritası oluşturulması gerekliliğidir. Çalışmamızda, diğer hukuk dalları gibi idare hukukunun da yapay zekâ gelişmelerinden soyutlanamayacağı ortaya konulmaktadır. İdare hukuku hem görev alanı hem de kurum ve kavramları ile yapay zekâdaki gelişmelerden etkilenecektir. Bu nedenle organik ve fonksiyonel anlamda idarenin yapay zekâ etkisi ile kendi içinde dönüştüreceği konuları hiç de az değildir. Yapay zekânın verdiği zararlar sebebiyle idarenin sorumluluğu alanında, kusursuz sorumluluk ilkesinin uyarlanması veya yeni bir ilke geliştirilmesini düşünmek gerekir. İdare hukukunun içtihadi karakteri sayesinde, yapay zekâ alanındaki gelişmelere yeterli ve zamanında cevaplar üretilmesi mümkündür.","container-title":"Hacettepe Hukuk Fakültesi Dergisi","DOI":"10.32957/hacettepehdf.874993","ISSN":"2146-1708","issue":"1","language":"tr","page":"118-168","source":"DOI.org (Crossref)","title":"Yapay Zekâ ve İdare Hukuku (Bugünden Geleceğe Yönelik Bir Değerlendirme)","volume":"11","author":[{"family":"Kağıtçıoğlu","given":"Mutlu"}],"issued":{"date-parts":[["2021",6,25]]}},"locator":"129","label":"page"}],"schema":"https://github.com/citation-style-language/schema/raw/master/csl-citation.json"} </w:instrText>
      </w:r>
      <w:r w:rsidR="000E7A9D" w:rsidRPr="00314F61">
        <w:rPr>
          <w:rFonts w:ascii="Times New Roman" w:hAnsi="Times New Roman" w:cs="Times New Roman"/>
          <w:color w:val="000000"/>
          <w:sz w:val="20"/>
          <w:szCs w:val="20"/>
        </w:rPr>
        <w:fldChar w:fldCharType="separate"/>
      </w:r>
      <w:r w:rsidR="000E7A9D" w:rsidRPr="00314F61">
        <w:rPr>
          <w:rFonts w:ascii="Times New Roman" w:hAnsi="Times New Roman" w:cs="Times New Roman"/>
          <w:color w:val="000000"/>
          <w:kern w:val="0"/>
          <w:sz w:val="20"/>
          <w:szCs w:val="20"/>
        </w:rPr>
        <w:t xml:space="preserve">Mutlu Kağıtçıoğlu, “Yapay Zekâ ve İdare Hukuku (Bugünden Geleceğe Yönelik Bir Değerlendirme)”, </w:t>
      </w:r>
      <w:r w:rsidR="000E7A9D" w:rsidRPr="00314F61">
        <w:rPr>
          <w:rFonts w:ascii="Times New Roman" w:hAnsi="Times New Roman" w:cs="Times New Roman"/>
          <w:i/>
          <w:iCs/>
          <w:color w:val="000000"/>
          <w:kern w:val="0"/>
          <w:sz w:val="20"/>
          <w:szCs w:val="20"/>
        </w:rPr>
        <w:t>Hacettepe Hukuk Fakültesi Dergisi</w:t>
      </w:r>
      <w:r w:rsidR="000E7A9D" w:rsidRPr="00314F61">
        <w:rPr>
          <w:rFonts w:ascii="Times New Roman" w:hAnsi="Times New Roman" w:cs="Times New Roman"/>
          <w:color w:val="000000"/>
          <w:kern w:val="0"/>
          <w:sz w:val="20"/>
          <w:szCs w:val="20"/>
        </w:rPr>
        <w:t xml:space="preserve"> 11, sy. 1 (2021): 129, https://doi.org/10.32957/hacettepehdf.874993.</w:t>
      </w:r>
      <w:r w:rsidR="000E7A9D" w:rsidRPr="00314F61">
        <w:rPr>
          <w:rFonts w:ascii="Times New Roman" w:hAnsi="Times New Roman" w:cs="Times New Roman"/>
          <w:color w:val="000000"/>
          <w:sz w:val="20"/>
          <w:szCs w:val="20"/>
        </w:rPr>
        <w:fldChar w:fldCharType="end"/>
      </w:r>
      <w:r w:rsidRPr="00314F61">
        <w:rPr>
          <w:rFonts w:ascii="Times New Roman" w:hAnsi="Times New Roman" w:cs="Times New Roman"/>
          <w:color w:val="000000"/>
          <w:sz w:val="20"/>
          <w:szCs w:val="20"/>
        </w:rPr>
        <w:t xml:space="preserve"> İdare hukuku bakımından belirleyici olan, yapay zekânın bağımsız bir yetki öznesi olarak değil, idari faaliyette kullanılan teknik bir araç olarak değerlendirilmesidir. Nitekim 2024 tarihli AB Yapay Zekâ Tüzüğü de kişilik yaklaşımını benimsememiş; yükümlülükleri sistemin sağlayıcısı, dağıtıcısı ve kullanıcısı olan gerçek ve tüzel kişiler üzerinden yapılandırmıştır.</w:t>
      </w:r>
    </w:p>
  </w:footnote>
  <w:footnote w:id="32">
    <w:p w14:paraId="687BAD77" w14:textId="5B150C11" w:rsidR="000E7A9D" w:rsidRPr="00314F61" w:rsidRDefault="000E7A9D"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{"citationID":"6gX3bK59","properties":{"formattedCitation":"Ulrich Stelkens, \\uc0\\u8220{}Der vollst\\uc0\\u228{}ndig automatisierte Erlass eines Verwaltungsakts als Regelungsgegenstand des VwVfG\\uc0\\u8221{}, i\\uc0\\u231{}inde {\\i{}Digitalisierung in Recht, Politik und Verwaltung}, ed. Hermann Hill vd. (Nomos Verlagsgesellschaft mbH &amp; Co. KG, 2018), https://doi.org/10.5771/9783845290126-81.","plainCitation":"Ulrich Stelkens, “Der vollständig automatisierte Erlass eines Verwaltungsakts als Regelungsgegenstand des VwVfG”, içinde Digitalisierung in Recht, Politik und Verwaltung, ed. Hermann Hill vd. (Nomos Verlagsgesellschaft mbH &amp; Co. KG, 2018), https://doi.org/10.5771/9783845290126-81.","noteIndex":32},"citationItems":[{"id":533,"uris":["http://zotero.org/users/9786722/items/SU9IGEJH"],"itemData":{"id":533,"type":"chapter","container-title":"Digitalisierung in Recht, Politik und Verwaltung","DOI":"10.5771/9783845290126-81","ISBN":"978-3-8452-9012-6","language":"de","page":"81-122","publisher":"Nomos Verlagsgesellschaft mbH &amp; Co. KG","source":"DOI.org (Crossref)","title":"Der vollständig automatisierte Erlass eines Verwaltungsakts als Regelungsgegenstand des VwVfG","URL":"https://www.nomos-elibrary.de/index.php?doi=10.5771/9783845290126-81","editor":[{"family":"Hill","given":"Hermann"},{"family":"Kugelmann","given":"Dieter"},{"family":"Martini","given":"Mario"}],"author":[{"family":"Stelkens","given":"Ulrich"}],"accessed":{"date-parts":[["2022",8,8]]},"issued":{"date-parts":[["2018"]]}}}],"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Ulrich Stelkens, “Der vollständig automatisierte Erlass eines Verwaltungsakts als Regelungsgegenstand des VwVfG”, içinde </w:t>
      </w:r>
      <w:r w:rsidRPr="00314F61">
        <w:rPr>
          <w:rFonts w:ascii="Times New Roman" w:hAnsi="Times New Roman" w:cs="Times New Roman"/>
          <w:i/>
          <w:iCs/>
          <w:kern w:val="0"/>
        </w:rPr>
        <w:t>Digitalisierung in Recht, Politik und Verwaltung</w:t>
      </w:r>
      <w:r w:rsidRPr="00314F61">
        <w:rPr>
          <w:rFonts w:ascii="Times New Roman" w:hAnsi="Times New Roman" w:cs="Times New Roman"/>
          <w:kern w:val="0"/>
        </w:rPr>
        <w:t>, ed. Hermann Hill vd. (Nomos Verlagsgesellschaft mbH &amp; Co. KG, 2018), https://doi.org/10.5771/9783845290126-81.</w:t>
      </w:r>
      <w:r w:rsidRPr="00314F61">
        <w:rPr>
          <w:rFonts w:ascii="Times New Roman" w:hAnsi="Times New Roman" w:cs="Times New Roman"/>
        </w:rPr>
        <w:fldChar w:fldCharType="end"/>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{"citationID":"YomWwIv2","properties":{"formattedCitation":"\\uc0\\u199{}elik, \\uc0\\u8220{}Tam Otomatikle\\uc0\\u351{}tirilmi\\uc0\\u351{} \\uc0\\u304{}dari \\uc0\\u304{}\\uc0\\u351{}lemler\\uc0\\u8221{}, 431.","plainCitation":"Çelik, “Tam Otomatikleştirilmiş İdari İşlemler”, 431.","noteIndex":32},"citationItems":[{"id":155,"uris":["http://zotero.org/users/9786722/items/MIG2LC2R"],"itemData":{"id":155,"type":"article-journal","abstract":"Teknoloji hayatın her alanında olduğu gibi kamu idaresinin işleyişinde de değişime ve gelişime yol açmaktadır. Bu değişimlerden bir tanesi de idari işlemlerin tamamen otomatik sistemler aracılığı ile tesis edilmesidir. Tam otomatikleştirilmiş idari işlemler olarak da anılan bu yöntemde herhangi bir idare ajanının müdahalesine gerek kalmadan, önceden programlanmış sistemler aracılığı ile idari işlemin tesis edilmesi söz konusudur. Bu yolun tercih edilmesinin sebebi etkin, hızlı ve objektif olmasıdır. Bunun için bir kanuni dayanağa ihtiyaç olup olmadığı hususu tartışmalıdır. Her idari işlem –özellikle bir insan tarafından karar verilmesi gereken karmaşık takdir yetkisi veya yorum gereken idari işlemler- tam otomatikleştirilmeye uygun değildir. Bu yöntemle üretilen idari işlemler genel olarak klasik idari işlemler gibi muamele görür ve onların sonuçlarını doğururlar. Ancak doğaları gereği birtakım farklılıkları da bulunmaktadır. Bu farklılıklar özellikle idari usul ve idarenin sorumluluğu alanlarında karşımıza çıkmaktadır.","container-title":"Ankara Hacı Bayram Veli Üniversitesi Hukuk Fakültesi Dergisi","DOI":"10.34246/ahbvuhfd.1488250","ISSN":"2651-4141","issue":"4","page":"413-452","source":"DOI.org (Crossref)","title":"Tam Otomatikleştirilmiş İdari İşlemler","volume":"28","author":[{"family":"Çelik","given":"Dursun"}],"issued":{"date-parts":[["2024"]]}},"locator":"431","label":"page"}],"schema":"https://github.com/citation-style-language/schema/raw/master/csl-citation.json"}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Çelik, “Tam Otomatikleştirilmiş İdari İşlemler”, 431.</w:t>
      </w:r>
      <w:r w:rsidRPr="00314F61">
        <w:rPr>
          <w:rFonts w:ascii="Times New Roman" w:hAnsi="Times New Roman" w:cs="Times New Roman"/>
        </w:rPr>
        <w:fldChar w:fldCharType="end"/>
      </w:r>
    </w:p>
  </w:footnote>
  <w:footnote w:id="33">
    <w:p w14:paraId="24D5D60C" w14:textId="6901262D" w:rsidR="00172CF1" w:rsidRPr="00314F61" w:rsidRDefault="00172CF1"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{"citationID":"p0CdEcIq","properties":{"formattedCitation":"Cary Coglianese, \\uc0\\u8220{}Algorithmic Regulation: Machine Learning as a Governance Tool\\uc0\\u8221{}, i\\uc0\\u231{}inde {\\i{}The Algorithmic Society: Technology, Power, and Knowledge}, 1. bs., ed. Marc Schuilenburg ve Rik Peeters (Routledge, 2020), 1178, https://doi.org/10.4324/9780429261404.","plainCitation":"Cary Coglianese, “Algorithmic Regulation: Machine Learning as a Governance Tool”, içinde The Algorithmic Society: Technology, Power, and Knowledge, 1. bs., ed. Marc Schuilenburg ve Rik Peeters (Routledge, 2020), 1178, https://doi.org/10.4324/9780429261404.","noteIndex":33},"citationItems":[{"id":217,"uris":["http://zotero.org/users/9786722/items/WVYMIGGY"],"itemData":{"id":217,"type":"chapter","container-title":"The Algorithmic Society: Technology, Power, and Knowledge","DOI":"10.4324/9780429261404","edition":"1","ISBN":"978-0-429-26140-4","language":"en","publisher":"Routledge","source":"DOI.org (Crossref)","title":"Algorithmic regulation: Machine learning as a governance tool","URL":"https://www.taylorfrancis.com/books/9780429523526","editor":[{"family":"Schuilenburg","given":"Marc"},{"family":"Peeters","given":"Rik"}],"author":[{"family":"Coglianese","given":"Cary"}],"accessed":{"date-parts":[["2024",3,7]]},"issued":{"date-parts":[["2020",11,19]]}},"locator":"1178","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Cary Coglianese, “Algorithmic Regulation: Machine Learning as a Governance Tool”, içinde </w:t>
      </w:r>
      <w:r w:rsidRPr="00314F61">
        <w:rPr>
          <w:rFonts w:ascii="Times New Roman" w:hAnsi="Times New Roman" w:cs="Times New Roman"/>
          <w:i/>
          <w:iCs/>
          <w:kern w:val="0"/>
        </w:rPr>
        <w:t>The Algorithmic Society: Technology, Power, and Knowledge</w:t>
      </w:r>
      <w:r w:rsidRPr="00314F61">
        <w:rPr>
          <w:rFonts w:ascii="Times New Roman" w:hAnsi="Times New Roman" w:cs="Times New Roman"/>
          <w:kern w:val="0"/>
        </w:rPr>
        <w:t>, 1. bs., ed. Marc Schuilenburg ve Rik Peeters (Routledge, 2020), 1178, https://doi.org/10.4324/9780429261404.</w:t>
      </w:r>
      <w:r w:rsidRPr="00314F61">
        <w:rPr>
          <w:rFonts w:ascii="Times New Roman" w:hAnsi="Times New Roman" w:cs="Times New Roman"/>
        </w:rPr>
        <w:fldChar w:fldCharType="end"/>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{"citationID":"y43cWfvG","properties":{"formattedCitation":"Jennifer Cobbe, \\uc0\\u8220{}Administrative Law and the Machines of Government: Judicial Review of Automated Public-Sector Decision- Making\\uc0\\u8221{}, {\\i{}Legal Studies}, 2019, 4.","plainCitation":"Jennifer Cobbe, “Administrative Law and the Machines of Government: Judicial Review of Automated Public-Sector Decision- Making”, Legal Studies, 2019, 4.","noteIndex":33},"citationItems":[{"id":349,"uris":["http://zotero.org/users/9786722/items/E24SJFC5"],"itemData":{"id":349,"type":"article-journal","abstract":"The future is likely to see an increase in the public-sector use of automated decision-making systems which employ machine learning techniques. However, there is no clear understanding of how English administrative law will apply to this kind of decision-making. This paper seeks to address the problem by bringing together administrative law, data protection law, and a technical understanding of automated decision-making systems in order to identify some of the questions to ask and factors to consider when reviewing the use of these systems. Due to the relative novelty of automated decision-making in the public sector, this kind of study has not yet been undertaken elsewhere. As a result, this paper provides a starting point for judges, lawyers, and legal academics who wish to understand how to legally assess or review automated decision-making systems and identifies areas where further research is required.","container-title":"Legal Studies","language":"en","page":"1-20","source":"Zotero","title":"Administrative law and the machines of government: judicial review of automated public-sector decision- making","author":[{"family":"Cobbe","given":"Jennifer"}],"issued":{"date-parts":[["2019"]]}},"locator":"4","label":"page"}],"schema":"https://github.com/citation-style-language/schema/raw/master/csl-citation.json"}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Jennifer Cobbe, “Administrative Law and the Machines of Government: Judicial Review of Automated Public-Sector Decision- Making”, </w:t>
      </w:r>
      <w:r w:rsidRPr="00314F61">
        <w:rPr>
          <w:rFonts w:ascii="Times New Roman" w:hAnsi="Times New Roman" w:cs="Times New Roman"/>
          <w:i/>
          <w:iCs/>
          <w:kern w:val="0"/>
        </w:rPr>
        <w:t>Legal Studies</w:t>
      </w:r>
      <w:r w:rsidRPr="00314F61">
        <w:rPr>
          <w:rFonts w:ascii="Times New Roman" w:hAnsi="Times New Roman" w:cs="Times New Roman"/>
          <w:kern w:val="0"/>
        </w:rPr>
        <w:t>, 2019, 4.</w:t>
      </w:r>
      <w:r w:rsidRPr="00314F61">
        <w:rPr>
          <w:rFonts w:ascii="Times New Roman" w:hAnsi="Times New Roman" w:cs="Times New Roman"/>
        </w:rPr>
        <w:fldChar w:fldCharType="end"/>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{"citationID":"8AgO468h","properties":{"formattedCitation":"Yayla, {\\i{}\\uc0\\u304{}dare Hukuku Bak\\uc0\\u305{}m\\uc0\\u305{}ndan Yapay Zeka}, 84.","plainCitation":"Yayla, İdare Hukuku Bakımından Yapay Zeka, 84.","noteIndex":33},"citationItems":[{"id":209,"uris":["http://zotero.org/users/9786722/items/A4BLXUWR"],"itemData":{"id":209,"type":"book","ISBN":"978-975-02-8623-0","language":"tur","note":"OCLC: 1416868267","publisher":"Seçkin","publisher-place":"Ankara","source":"Open WorldCat","title":"İdare Hukuku Bakımından Yapay Zeka","author":[{"family":"Yayla","given":"Ahmet"}],"issued":{"date-parts":[["2023"]]}},"locator":"84","label":"page"}],"schema":"https://github.com/citation-style-language/schema/raw/master/csl-citation.json"}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Yayla, </w:t>
      </w:r>
      <w:r w:rsidRPr="00314F61">
        <w:rPr>
          <w:rFonts w:ascii="Times New Roman" w:hAnsi="Times New Roman" w:cs="Times New Roman"/>
          <w:i/>
          <w:iCs/>
          <w:kern w:val="0"/>
        </w:rPr>
        <w:t>İdare Hukuku Bakımından Yapay Zeka</w:t>
      </w:r>
      <w:r w:rsidRPr="00314F61">
        <w:rPr>
          <w:rFonts w:ascii="Times New Roman" w:hAnsi="Times New Roman" w:cs="Times New Roman"/>
          <w:kern w:val="0"/>
        </w:rPr>
        <w:t>, 84.</w:t>
      </w:r>
      <w:r w:rsidRPr="00314F61">
        <w:rPr>
          <w:rFonts w:ascii="Times New Roman" w:hAnsi="Times New Roman" w:cs="Times New Roman"/>
        </w:rPr>
        <w:fldChar w:fldCharType="end"/>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{"citationID":"sR9xF22b","properties":{"formattedCitation":"Y\\uc0\\u252{}cel O\\uc0\\u287{}urlu, \\uc0\\u8220{}Yapay Zek\\uc0\\u226{}n\\uc0\\u305{}n \\uc0\\u304{}dare Hukuku Ve \\uc0\\u304{}dari Yarg\\uc0\\u305{}da Do\\uc0\\u287{}uraca\\uc0\\u287{}\\uc0\\u305{} Tart\\uc0\\u305{}\\uc0\\u351{}malar\\uc0\\u8221{}, 24 May\\uc0\\u305{}s 2021, 64, https://ticaret.edu.tr/wp-content/uploads/2021/12/idare-hukuku-sempozyumu-2021-bildiri-kitabi.pdf.","plainCitation":"Yücel Oğurlu, “Yapay Zekânın İdare Hukuku Ve İdari Yargıda Doğuracağı Tartışmalar”, 24 Mayıs 2021, 64, https://ticaret.edu.tr/wp-content/uploads/2021/12/idare-hukuku-sempozyumu-2021-bildiri-kitabi.pdf.","noteIndex":33},"citationItems":[{"id":146,"uris":["http://zotero.org/users/9786722/items/9ES63VQZ"],"itemData":{"id":146,"type":"paper-conference","event-title":"İdare Hukuku ve İdari Yargı Uluslararası Sempozyumu","page":"59-61","title":"Yapay Zekânın İdare Hukuku Ve İdari Yargıda Doğuracağı Tartışmalar","URL":"https://ticaret.edu.tr/wp-content/uploads/2021/12/idare-hukuku-sempozyumu-2021-bildiri-kitabi.pdf","author":[{"family":"Oğurlu","given":"Yücel"}],"issued":{"date-parts":[["2021",5,24]]}},"locator":"64","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Yücel Oğurlu, “Yapay Zekânın İdare Hukuku Ve İdari Yargıda Doğuracağı Tartışmalar”, 24 Mayıs 2021, 64, https://ticaret.edu.tr/wp-content/uploads/2021/12/idare-hukuku-sempozyumu-2021-bildiri-kitabi.pdf.</w:t>
      </w:r>
      <w:r w:rsidRPr="00314F61">
        <w:rPr>
          <w:rFonts w:ascii="Times New Roman" w:hAnsi="Times New Roman" w:cs="Times New Roman"/>
        </w:rPr>
        <w:fldChar w:fldCharType="end"/>
      </w:r>
    </w:p>
  </w:footnote>
  <w:footnote w:id="34">
    <w:p w14:paraId="164622A5" w14:textId="5F4AB73F" w:rsidR="00543CB4" w:rsidRPr="00314F61" w:rsidRDefault="00172CF1"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{"citationID":"AlqaJYyP","properties":{"formattedCitation":"Seyhan, {\\i{}Yapay Zeka Teknolojileri Kapsam\\uc0\\u305{}nda \\uc0\\u304{}darenin Sorumlulu\\uc0\\u287{}u}, 947.","plainCitation":"Seyhan, Yapay Zeka Teknolojileri Kapsamında İdarenin Sorumluluğu, 947.","noteIndex":34},"citationItems":[{"id":151,"uris":["http://zotero.org/users/9786722/items/NYIDIL86"],"itemData":{"id":151,"type":"book","publisher":"On İki Levha","publisher-place":"İstanbul","title":"Yapay Zeka Teknolojileri Kapsamında İdarenin Sorumluluğu","author":[{"family":"Seyhan","given":"Serkan"}],"issued":{"date-parts":[["2023"]]}},"locator":"947","label":"page"}],"schema":"https://github.com/citation-style-language/schema/raw/master/csl-citation.json"}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Seyhan, </w:t>
      </w:r>
      <w:r w:rsidRPr="00314F61">
        <w:rPr>
          <w:rFonts w:ascii="Times New Roman" w:hAnsi="Times New Roman" w:cs="Times New Roman"/>
          <w:i/>
          <w:iCs/>
          <w:kern w:val="0"/>
        </w:rPr>
        <w:t>Yapay Zeka Teknolojileri Kapsamında İdarenin Sorumluluğu</w:t>
      </w:r>
      <w:r w:rsidRPr="00314F61">
        <w:rPr>
          <w:rFonts w:ascii="Times New Roman" w:hAnsi="Times New Roman" w:cs="Times New Roman"/>
          <w:kern w:val="0"/>
        </w:rPr>
        <w:t>, 947.</w:t>
      </w:r>
      <w:r w:rsidRPr="00314F61">
        <w:rPr>
          <w:rFonts w:ascii="Times New Roman" w:hAnsi="Times New Roman" w:cs="Times New Roman"/>
        </w:rPr>
        <w:fldChar w:fldCharType="end"/>
      </w:r>
      <w:r w:rsidRPr="00314F61">
        <w:rPr>
          <w:rFonts w:ascii="Times New Roman" w:hAnsi="Times New Roman" w:cs="Times New Roman"/>
        </w:rPr>
        <w:t xml:space="preserve"> </w:t>
      </w:r>
      <w:r w:rsidR="00543CB4"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{"citationID":"QY3DJpvQ","properties":{"formattedCitation":"Gabriele ve Eifert, \\uc0\\u8220{}Digitale Transformation der Verwaltung\\uc0\\u8221{}, 1966.","plainCitation":"Gabriele ve Eifert, “Digitale Transformation der Verwaltung”, 1966.","dontUpdate":true,"noteIndex":34},"citationItems":[{"id":91,"uris":["http://zotero.org/users/9786722/items/WVKP9DGX"],"itemData":{"id":91,"type":"chapter","container-title":"Grundlagen des Verwaltungsrechts","edition":"3. Auflage","ISBN":"978-3-406-75447-0","language":"ger","number-of-volumes":"2","publisher":"C.H. Beck","publisher-place":"München","source":"K10plus ISBN","title":"Digitale Transformation der Verwaltung","volume":"1","editor":[{"family":"Voßkuhle","given":"Andreas"},{"family":"Eifert","given":"Martin"},{"family":"Möllers","given":"Christoph"},{"family":"Hoffmann-Riem","given":"Wolfgang"},{"family":"Schmidt-Aßmann","given":"Eberhard"}],"author":[{"family":"Gabriele","given":"Britz"},{"family":"Eifert","given":"Martin"}],"issued":{"date-parts":[["2022"]]}},"locator":"1966","label":"page"}],"schema":"https://github.com/citation-style-language/schema/raw/master/csl-citation.json"} </w:instrText>
      </w:r>
      <w:r w:rsidR="00543CB4" w:rsidRPr="00314F61">
        <w:rPr>
          <w:rFonts w:ascii="Times New Roman" w:hAnsi="Times New Roman" w:cs="Times New Roman"/>
        </w:rPr>
        <w:fldChar w:fldCharType="separate"/>
      </w:r>
      <w:r w:rsidR="00197A5F" w:rsidRPr="00314F61">
        <w:rPr>
          <w:rFonts w:ascii="Times New Roman" w:hAnsi="Times New Roman" w:cs="Times New Roman"/>
          <w:kern w:val="0"/>
        </w:rPr>
        <w:t xml:space="preserve"> Britz ve Eifert,</w:t>
      </w:r>
      <w:r w:rsidR="00543CB4" w:rsidRPr="00314F61">
        <w:rPr>
          <w:rFonts w:ascii="Times New Roman" w:hAnsi="Times New Roman" w:cs="Times New Roman"/>
          <w:kern w:val="0"/>
        </w:rPr>
        <w:t xml:space="preserve"> “Digitale Transformation der Verwaltung”, 1966.</w:t>
      </w:r>
      <w:r w:rsidR="00543CB4" w:rsidRPr="00314F61">
        <w:rPr>
          <w:rFonts w:ascii="Times New Roman" w:hAnsi="Times New Roman" w:cs="Times New Roman"/>
        </w:rPr>
        <w:fldChar w:fldCharType="end"/>
      </w:r>
    </w:p>
  </w:footnote>
  <w:footnote w:id="35">
    <w:p w14:paraId="47A7DE82" w14:textId="27A6EB39" w:rsidR="00172CF1" w:rsidRPr="00314F61" w:rsidRDefault="00172CF1"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{"citationID":"GGdvOsZJ","properties":{"formattedCitation":"T\\uc0\\u252{}rko\\uc0\\u287{}lu \\uc0\\u220{}st\\uc0\\u252{}n, {\\i{}\\uc0\\u304{}dari karar alma s\\uc0\\u252{}re\\uc0\\u231{}lerinin dijitalle\\uc0\\u351{}mesi}, 261.","plainCitation":"Türkoğlu Üstün, İdari karar alma süreçlerinin dijitalleşmesi, 261.","dontUpdate":true,"noteIndex":35},"citationItems":[{"id":34,"uris":["http://zotero.org/users/9786722/items/U5MR4CLC"],"itemData":{"id":34,"type":"book","ISBN":"978-625-381-468-7","language":"tur","note":"OCLC: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Üstün","given":"Kamile"}],"issued":{"date-parts":[["2025"]]}},"locator":"261","label":"page"}],"schema":"https://github.com/citation-style-language/schema/raw/master/csl-citation.json"}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261.</w:t>
      </w:r>
      <w:r w:rsidRPr="00314F61">
        <w:rPr>
          <w:rFonts w:ascii="Times New Roman" w:hAnsi="Times New Roman" w:cs="Times New Roman"/>
        </w:rPr>
        <w:fldChar w:fldCharType="end"/>
      </w:r>
      <w:r w:rsidR="00564F2E" w:rsidRPr="00314F61">
        <w:rPr>
          <w:rFonts w:ascii="Times New Roman" w:hAnsi="Times New Roman" w:cs="Times New Roman"/>
        </w:rPr>
        <w:t xml:space="preserve"> </w:t>
      </w:r>
    </w:p>
  </w:footnote>
  <w:footnote w:id="36">
    <w:p w14:paraId="633AA53C" w14:textId="28E3F4F4" w:rsidR="002E070C" w:rsidRPr="00314F61" w:rsidRDefault="002E070C"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543CB4" w:rsidRPr="00314F61">
        <w:rPr>
          <w:rFonts w:ascii="Times New Roman" w:hAnsi="Times New Roman" w:cs="Times New Roman"/>
        </w:rPr>
        <w:instrText xml:space="preserve"> ADDIN ZOTERO_ITEM CSL_CITATION {"citationID":"NpnDfoHX","properties":{"formattedCitation":"Karaku\\uc0\\u351{} I\\uc0\\u351{}\\uc0\\u305{}k ve T\\uc0\\u252{}rko\\uc0\\u287{}lu \\uc0\\u220{}st\\uc0\\u252{}n, \\uc0\\u8220{}\\uc0\\u304{}darenin Kolluk Yetkileri Kapsam\\uc0\\u305{}nda Trafik \\uc0\\u304{}hlallerinin Elektronik Denetleme Sistemleri ile Tespiti\\uc0\\u8221{}, 366.","plainCitation":"Karakuş Işık ve Türkoğlu Üstün, “İdarenin Kolluk Yetkileri Kapsamında Trafik İhlallerinin Elektronik Denetleme Sistemleri ile Tespiti”, 366.","noteIndex":36},"citationItems":[{"id":132,"uris":["http://zotero.org/users/9786722/items/HFRWCDBZ"],"itemData":{"id":132,"type":"article-journal","abstract":"Elektronik denetleme sistemleri, kuruldukları yerlerde trafikteki araçları denetleyen ve kural ihlali yapan araçları tespit ederek araç bilgilerine erişebilen bütünleşmiş bilişim teknolojileri içeren bir sistemdir. Sistem, ihlal halinde idari veri tabanlarına erişerek araç sahibi bilgilerine ulaşmakta ve bu bilgileri emniyet müdürlüklerine yollayarak, araç sahipleri hakkında trafik idari para cezaları tesis edilmesini sağlamaktadır. 2918 sayılı Karayolları Trafik Kanunu'nda, elektronik denetleme sistemlerinin belediyeler veya sermayesinin tamamı belediyelere ait şirketler tarafından kurulabileceği veya belediyelerce hasılat paylaşımı yoluyla özel hukuk kişilerine kurdurulabileceği öngörülmüştür. Böylece özel hukuk kişilerine genel idari kolluk yetkileri devredilmiştir. Ayrıca Emniyet Genel Müdürlüğü, sistemler vasıtasıyla kesilen trafik cezalarından elde edilen geliri belediye ve özel hukuk kişileriyle paylaşmaktadır. Yapay zekâ sistemleriyle donatılan bu sistemler, kişisel verileri işlemekte ve ihlal tespitini otomatik olarak gerçekleştirmektedir. Çalışmada kişi hak ve özgürlükleriyle doğrudan ilgili olan elektronik denetleme sistemlerine ilişkin mevzuat ve emsal Anayasa Mahkemesi kararları incelenecek sonrasında otomatikleştirilmiş idari işlemler ve elektronik denetleme sistemlerinin amacına yönelik tartışmalara yer verilecektir.","container-title":"İnönü Üniversitesi Hukuk Fakültesi Dergisi","DOI":"10.21492/inuhfd.1555453","ISSN":"2146-1082","issue":"2","page":"358-371","source":"DOI.org (Crossref)","title":"İdarenin Kolluk Yetkileri Kapsamında Trafik İhlallerinin Elektronik Denetleme Sistemleri ile Tespiti","volume":"15","author":[{"family":"Karakuş Işık","given":"Zehra"},{"family":"Türkoğlu Üstün","given":"Kamile"}],"issued":{"date-parts":[["2024"]]}},"locator":"366","label":"page"}],"schema":"https://github.com/citation-style-language/schema/raw/master/csl-citation.json"} </w:instrText>
      </w:r>
      <w:r w:rsidRPr="00314F61">
        <w:rPr>
          <w:rFonts w:ascii="Times New Roman" w:hAnsi="Times New Roman" w:cs="Times New Roman"/>
        </w:rPr>
        <w:fldChar w:fldCharType="separate"/>
      </w:r>
      <w:r w:rsidR="00D50A2F" w:rsidRPr="00314F61">
        <w:rPr>
          <w:rFonts w:ascii="Times New Roman" w:hAnsi="Times New Roman" w:cs="Times New Roman"/>
          <w:kern w:val="0"/>
        </w:rPr>
        <w:t>Karakuş Işık ve Türkoğlu Üstün, “İdarenin Kolluk Yetkileri Kapsamında Trafik İhlallerinin Elektronik Denetleme Sistemleri ile Tespiti”, 366.</w:t>
      </w:r>
      <w:r w:rsidRPr="00314F61">
        <w:rPr>
          <w:rFonts w:ascii="Times New Roman" w:hAnsi="Times New Roman" w:cs="Times New Roman"/>
        </w:rPr>
        <w:fldChar w:fldCharType="end"/>
      </w:r>
    </w:p>
  </w:footnote>
  <w:footnote w:id="37">
    <w:p w14:paraId="55A7C679" w14:textId="67629AAA" w:rsidR="00172CF1" w:rsidRPr="00314F61" w:rsidRDefault="00172CF1"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543CB4" w:rsidRPr="00314F61">
        <w:rPr>
          <w:rFonts w:ascii="Times New Roman" w:hAnsi="Times New Roman" w:cs="Times New Roman"/>
        </w:rPr>
        <w:instrText xml:space="preserve"> ADDIN ZOTERO_ITEM CSL_CITATION {"citationID":"asA9drNU","properties":{"formattedCitation":"Heribert Schmitz ve Lorenz Prell, \\uc0\\u8220{}Neues zum E-Government Rechtsstaatliche Standards f\\uc0\\u252{}r E-Verwaltungsakt und E-Bekanntgabe im VwVfG\\uc0\\u8221{}, {\\i{}NVwZ}, 2016, 1273.","plainCitation":"Heribert Schmitz ve Lorenz Prell, “Neues zum E-Government Rechtsstaatliche Standards für E-Verwaltungsakt und E-Bekanntgabe im VwVfG”, NVwZ, 2016, 1273.","noteIndex":37},"citationItems":[{"id":157,"uris":["http://zotero.org/users/9786722/items/58WY4F2H"],"itemData":{"id":157,"type":"article-journal","container-title":"NVwZ","page":"1273","title":"Neues zum E-Government Rechtsstaatliche Standards für E-Verwaltungsakt und E-Bekanntgabe im VwVfG","author":[{"family":"Schmitz","given":"Heribert"},{"family":"Prell","given":"Lorenz"}],"issued":{"date-parts":[["2016"]]}},"locator":"1273","label":"page"}],"schema":"https://github.com/citation-style-language/schema/raw/master/csl-citation.json"}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Heribert Schmitz ve Lorenz Prell, “Neues zum E-Government Rechtsstaatliche Standards für E-Verwaltungsakt und E-Bekanntgabe im VwVfG”, </w:t>
      </w:r>
      <w:r w:rsidRPr="00314F61">
        <w:rPr>
          <w:rFonts w:ascii="Times New Roman" w:hAnsi="Times New Roman" w:cs="Times New Roman"/>
          <w:i/>
          <w:iCs/>
          <w:kern w:val="0"/>
        </w:rPr>
        <w:t>NVwZ</w:t>
      </w:r>
      <w:r w:rsidRPr="00314F61">
        <w:rPr>
          <w:rFonts w:ascii="Times New Roman" w:hAnsi="Times New Roman" w:cs="Times New Roman"/>
          <w:kern w:val="0"/>
        </w:rPr>
        <w:t>, 2016, 1273.</w:t>
      </w:r>
      <w:r w:rsidRPr="00314F61">
        <w:rPr>
          <w:rFonts w:ascii="Times New Roman" w:hAnsi="Times New Roman" w:cs="Times New Roman"/>
        </w:rPr>
        <w:fldChar w:fldCharType="end"/>
      </w:r>
      <w:r w:rsidRPr="00314F61">
        <w:rPr>
          <w:rFonts w:ascii="Times New Roman" w:hAnsi="Times New Roman" w:cs="Times New Roman"/>
        </w:rPr>
        <w:t xml:space="preserve"> </w:t>
      </w:r>
      <w:proofErr w:type="spellStart"/>
      <w:r w:rsidRPr="00314F61">
        <w:rPr>
          <w:rFonts w:ascii="Times New Roman" w:hAnsi="Times New Roman" w:cs="Times New Roman"/>
        </w:rPr>
        <w:t>Karş</w:t>
      </w:r>
      <w:proofErr w:type="spellEnd"/>
      <w:r w:rsidRPr="00314F61">
        <w:rPr>
          <w:rFonts w:ascii="Times New Roman" w:hAnsi="Times New Roman" w:cs="Times New Roman"/>
        </w:rPr>
        <w:t xml:space="preserve">. </w:t>
      </w:r>
      <w:r w:rsidRPr="00314F61">
        <w:rPr>
          <w:rFonts w:ascii="Times New Roman" w:hAnsi="Times New Roman" w:cs="Times New Roman"/>
        </w:rPr>
        <w:fldChar w:fldCharType="begin"/>
      </w:r>
      <w:r w:rsidR="00543CB4" w:rsidRPr="00314F61">
        <w:rPr>
          <w:rFonts w:ascii="Times New Roman" w:hAnsi="Times New Roman" w:cs="Times New Roman"/>
        </w:rPr>
        <w:instrText xml:space="preserve"> ADDIN ZOTERO_ITEM CSL_CITATION {"citationID":"AsYqcoDc","properties":{"formattedCitation":"\\uc0\\u199{}elik, \\uc0\\u8220{}Tam Otomatikle\\uc0\\u351{}tirilmi\\uc0\\u351{} \\uc0\\u304{}dari \\uc0\\u304{}\\uc0\\u351{}lemler\\uc0\\u8221{}, 431.","plainCitation":"Çelik, “Tam Otomatikleştirilmiş İdari İşlemler”, 431.","noteIndex":37},"citationItems":[{"id":155,"uris":["http://zotero.org/users/9786722/items/MIG2LC2R"],"itemData":{"id":155,"type":"article-journal","abstract":"Teknoloji hayatın her alanında olduğu gibi kamu idaresinin işleyişinde de değişime ve gelişime yol açmaktadır. Bu değişimlerden bir tanesi de idari işlemlerin tamamen otomatik sistemler aracılığı ile tesis edilmesidir. Tam otomatikleştirilmiş idari işlemler olarak da anılan bu yöntemde herhangi bir idare ajanının müdahalesine gerek kalmadan, önceden programlanmış sistemler aracılığı ile idari işlemin tesis edilmesi söz konusudur. Bu yolun tercih edilmesinin sebebi etkin, hızlı ve objektif olmasıdır. Bunun için bir kanuni dayanağa ihtiyaç olup olmadığı hususu tartışmalıdır. Her idari işlem –özellikle bir insan tarafından karar verilmesi gereken karmaşık takdir yetkisi veya yorum gereken idari işlemler- tam otomatikleştirilmeye uygun değildir. Bu yöntemle üretilen idari işlemler genel olarak klasik idari işlemler gibi muamele görür ve onların sonuçlarını doğururlar. Ancak doğaları gereği birtakım farklılıkları da bulunmaktadır. Bu farklılıklar özellikle idari usul ve idarenin sorumluluğu alanlarında karşımıza çıkmaktadır.","container-title":"Ankara Hacı Bayram Veli Üniversitesi Hukuk Fakültesi Dergisi","DOI":"10.34246/ahbvuhfd.1488250","ISSN":"2651-4141","issue":"4","page":"413-452","source":"DOI.org (Crossref)","title":"Tam Otomatikleştirilmiş İdari İşlemler","volume":"28","author":[{"family":"Çelik","given":"Dursun"}],"issued":{"date-parts":[["2024"]]}},"locator":"431","label":"page"}],"schema":"https://github.com/citation-style-language/schema/raw/master/csl-citation.json"}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Çelik, “Tam Otomatikleştirilmiş İdari İşlemler”, 431.</w:t>
      </w:r>
      <w:r w:rsidRPr="00314F61">
        <w:rPr>
          <w:rFonts w:ascii="Times New Roman" w:hAnsi="Times New Roman" w:cs="Times New Roman"/>
        </w:rPr>
        <w:fldChar w:fldCharType="end"/>
      </w:r>
    </w:p>
  </w:footnote>
  <w:footnote w:id="38">
    <w:p w14:paraId="69D5C876" w14:textId="5CCEF021" w:rsidR="002E070C" w:rsidRPr="00314F61" w:rsidRDefault="002E070C"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{"citationID":"bu65LajH","properties":{"formattedCitation":"T\\uc0\\u252{}rko\\uc0\\u287{}lu \\uc0\\u220{}st\\uc0\\u252{}n, {\\i{}\\uc0\\u304{}dari karar alma s\\uc0\\u252{}re\\uc0\\u231{}lerinin dijitalle\\uc0\\u351{}mesi}, 253.","plainCitation":"Türkoğlu Üstün, İdari karar alma süreçlerinin dijitalleşmesi, 253.","dontUpdate":true,"noteIndex":38},"citationItems":[{"id":34,"uris":["http://zotero.org/users/9786722/items/U5MR4CLC"],"itemData":{"id":34,"type":"book","ISBN":"978-625-381-468-7","language":"tur","note":"OCLC: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Üstün","given":"Kamile"}],"issued":{"date-parts":[["2025"]]}},"locator":"253","label":"page"}],"schema":"https://github.com/citation-style-language/schema/raw/master/csl-citation.json"}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253.</w:t>
      </w:r>
      <w:r w:rsidRPr="00314F61">
        <w:rPr>
          <w:rFonts w:ascii="Times New Roman" w:hAnsi="Times New Roman" w:cs="Times New Roman"/>
        </w:rPr>
        <w:fldChar w:fldCharType="end"/>
      </w:r>
    </w:p>
  </w:footnote>
  <w:footnote w:id="39">
    <w:p w14:paraId="59FC33CB" w14:textId="335445AB" w:rsidR="002E070C" w:rsidRPr="00314F61" w:rsidRDefault="002E070C"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{"citationID":"kAFPAUJT","properties":{"formattedCitation":"T\\uc0\\u252{}rko\\uc0\\u287{}lu \\uc0\\u220{}st\\uc0\\u252{}n, {\\i{}\\uc0\\u304{}dari karar alma s\\uc0\\u252{}re\\uc0\\u231{}lerinin dijitalle\\uc0\\u351{}mesi}, 253.","plainCitation":"Türkoğlu Üstün, İdari karar alma süreçlerinin dijitalleşmesi, 253.","dontUpdate":true,"noteIndex":39},"citationItems":[{"id":34,"uris":["http://zotero.org/users/9786722/items/U5MR4CLC"],"itemData":{"id":34,"type":"book","ISBN":"978-625-381-468-7","language":"tur","note":"OCLC: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Üstün","given":"Kamile"}],"issued":{"date-parts":[["2025"]]}},"locator":"253","label":"page"}],"schema":"https://github.com/citation-style-language/schema/raw/master/csl-citation.json"}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253.</w:t>
      </w:r>
      <w:r w:rsidRPr="00314F61">
        <w:rPr>
          <w:rFonts w:ascii="Times New Roman" w:hAnsi="Times New Roman" w:cs="Times New Roman"/>
        </w:rPr>
        <w:fldChar w:fldCharType="end"/>
      </w:r>
    </w:p>
  </w:footnote>
  <w:footnote w:id="40">
    <w:p w14:paraId="10178D74" w14:textId="6588EBCD" w:rsidR="002E070C" w:rsidRPr="00314F61" w:rsidRDefault="002E070C"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543CB4" w:rsidRPr="00314F61">
        <w:rPr>
          <w:rFonts w:ascii="Times New Roman" w:hAnsi="Times New Roman" w:cs="Times New Roman"/>
        </w:rPr>
        <w:instrText xml:space="preserve"> ADDIN ZOTERO_ITEM CSL_CITATION {"citationID":"pbwCTHKc","properties":{"formattedCitation":"Hans Peter Bull, \\uc0\\u8220{}Der\\uc0\\u8239{}\\uc0\\u187{}vollst\\uc0\\u228{}ndig automatisiert erlassene\\uc0\\u171{}\\uc0\\u8239{}Verwaltungsakt \\uc0\\u8211{} Zur Begriffsbildung und rechtlichen Einhegung von\\uc0\\u8239{}\\uc0\\u187{}E-Government\\uc0\\u171{}\\uc0\\u8221{}, {\\i{}Deutsches Verwaltungsblatt} 132, sy. 7 (2017): 410, https://doi.org/10.1515/dvbl-2017-0705.","plainCitation":"Hans Peter Bull, “Der »vollständig automatisiert erlassene« Verwaltungsakt – Zur Begriffsbildung und rechtlichen Einhegung von »E-Government«”, Deutsches Verwaltungsblatt 132, sy. 7 (2017): 410, https://doi.org/10.1515/dvbl-2017-0705.","noteIndex":40},"citationItems":[{"id":757,"uris":["http://zotero.org/users/9786722/items/U7KGF98R"],"itemData":{"id":757,"type":"article-journal","container-title":"Deutsches Verwaltungsblatt","DOI":"10.1515/dvbl-2017-0705","ISSN":"2366-0651, 0012-1363","issue":"7","language":"de","source":"DOI.org (Crossref)","title":"Der »vollständig automatisiert erlassene« Verwaltungsakt – Zur Begriffsbildung und rechtlichen Einhegung von »E-Government«","URL":"https://www.degruyter.com/document/doi/10.1515/dvbl-2017-0705/html","volume":"132","author":[{"family":"Bull","given":"Hans Peter"}],"accessed":{"date-parts":[["2022",7,18]]},"issued":{"date-parts":[["2017",1,25]]}},"locator":"410","label":"page"}],"schema":"https://github.com/citation-style-language/schema/raw/master/csl-citation.json"}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Hans Peter Bull, “Der »vollständig automatisiert erlassene« Verwaltungsakt – Zur Begriffsbildung und rechtlichen Einhegung von »E-Government«”, </w:t>
      </w:r>
      <w:r w:rsidRPr="00314F61">
        <w:rPr>
          <w:rFonts w:ascii="Times New Roman" w:hAnsi="Times New Roman" w:cs="Times New Roman"/>
          <w:i/>
          <w:iCs/>
          <w:kern w:val="0"/>
        </w:rPr>
        <w:t>Deutsches Verwaltungsblatt</w:t>
      </w:r>
      <w:r w:rsidRPr="00314F61">
        <w:rPr>
          <w:rFonts w:ascii="Times New Roman" w:hAnsi="Times New Roman" w:cs="Times New Roman"/>
          <w:kern w:val="0"/>
        </w:rPr>
        <w:t xml:space="preserve"> 132, sy. 7 (2017): 410, https://doi.org/10.1515/dvbl-2017-0705.</w:t>
      </w:r>
      <w:r w:rsidRPr="00314F61">
        <w:rPr>
          <w:rFonts w:ascii="Times New Roman" w:hAnsi="Times New Roman" w:cs="Times New Roman"/>
        </w:rPr>
        <w:fldChar w:fldCharType="end"/>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{"citationID":"N5ZtZvCb","properties":{"formattedCitation":"Annette Guckelberger, \\uc0\\u8220{}E-Government: Ein Paradigmenwechsel in Verwaltung und Verwaltungsrecht?\\uc0\\u8221{}, {\\i{}Gleichneit, Vielfalt, Technischer Wandel} 78 (Kas\\uc0\\u305{}m 2018): 236-81.","plainCitation":"Annette Guckelberger, “E-Government: Ein Paradigmenwechsel in Verwaltung und Verwaltungsrecht?”, Gleichneit, Vielfalt, Technischer Wandel 78 (Kasım 2018): 236-81.","dontUpdate":true,"noteIndex":40},"citationItems":[{"id":72,"uris":["http://zotero.org/users/9786722/items/WFC2SRR4"],"itemData":{"id":72,"type":"paper-conference","container-title":"Gleicheit, Vielfalt, Technischer Wandel","event-title":"Tagung der Vereinigung der Deutschen Staatsrechtslehrer","ISBN":"978-3-11-064338-1","page":"236-281","publisher":"De Gruyter","title":"E-Government: Ein Paradigmenwechsel in Verwaltung und Verwaltungsrecht?","volume":"78","author":[{"family":"Guckelberger","given":"Annette"}],"issued":{"date-parts":[["2018",11,3]]}}}],"schema":"https://github.com/citation-style-language/schema/raw/master/csl-citation.json"}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Annette Guckelberger, “E-Government: Ein Paradigmenwechsel in Verwaltung und Verwaltungsrecht?”, </w:t>
      </w:r>
      <w:r w:rsidRPr="00314F61">
        <w:rPr>
          <w:rFonts w:ascii="Times New Roman" w:hAnsi="Times New Roman" w:cs="Times New Roman"/>
          <w:i/>
          <w:iCs/>
          <w:kern w:val="0"/>
        </w:rPr>
        <w:t>Gleicheit, Vielfalt, Technischer Wandel</w:t>
      </w:r>
      <w:r w:rsidRPr="00314F61">
        <w:rPr>
          <w:rFonts w:ascii="Times New Roman" w:hAnsi="Times New Roman" w:cs="Times New Roman"/>
          <w:kern w:val="0"/>
        </w:rPr>
        <w:t xml:space="preserve"> 78 (Kasım 2018): 236-81.</w:t>
      </w:r>
      <w:r w:rsidRPr="00314F61">
        <w:rPr>
          <w:rFonts w:ascii="Times New Roman" w:hAnsi="Times New Roman" w:cs="Times New Roman"/>
        </w:rPr>
        <w:fldChar w:fldCharType="end"/>
      </w:r>
    </w:p>
  </w:footnote>
  <w:footnote w:id="41">
    <w:p w14:paraId="3A405247" w14:textId="6E2ED0C1" w:rsidR="00D201EB" w:rsidRPr="00314F61" w:rsidRDefault="00D201EB"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{"citationID":"kDAtOifX","properties":{"formattedCitation":"T\\uc0\\u252{}rko\\uc0\\u287{}lu \\uc0\\u220{}st\\uc0\\u252{}n, {\\i{}\\uc0\\u304{}dari karar alma s\\uc0\\u252{}re\\uc0\\u231{}lerinin dijitalle\\uc0\\u351{}mesi}, 255; Seyhan, {\\i{}Yapay Zeka Teknolojileri Kapsam\\uc0\\u305{}nda \\uc0\\u304{}darenin Sorumlulu\\uc0\\u287{}u}, 117.","plainCitation":"Türkoğlu Üstün, İdari karar alma süreçlerinin dijitalleşmesi, 255; Seyhan, Yapay Zeka Teknolojileri Kapsamında İdarenin Sorumluluğu, 117.","dontUpdate":true,"noteIndex":41},"citationItems":[{"id":34,"uris":["http://zotero.org/users/9786722/items/U5MR4CLC"],"itemData":{"id":34,"type":"book","ISBN":"978-625-381-468-7","language":"tur","note":"OCLC: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Üstün","given":"Kamile"}],"issued":{"date-parts":[["2025"]]}},"locator":"255","label":"page"},{"id":151,"uris":["http://zotero.org/users/9786722/items/NYIDIL86"],"itemData":{"id":151,"type":"book","publisher":"On İki Levha","publisher-place":"İstanbul","title":"Yapay Zeka Teknolojileri Kapsamında İdarenin Sorumluluğu","author":[{"family":"Seyhan","given":"Serkan"}],"issued":{"date-parts":[["2023"]]}},"locator":"117","label":"page"}],"schema":"https://github.com/citation-style-language/schema/raw/master/csl-citation.json"}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xml:space="preserve">, 255; Seyhan, </w:t>
      </w:r>
      <w:r w:rsidRPr="00314F61">
        <w:rPr>
          <w:rFonts w:ascii="Times New Roman" w:hAnsi="Times New Roman" w:cs="Times New Roman"/>
          <w:i/>
          <w:iCs/>
          <w:kern w:val="0"/>
        </w:rPr>
        <w:t>Yapay Zeka Teknolojileri Kapsamında İdarenin Sorumluluğu</w:t>
      </w:r>
      <w:r w:rsidRPr="00314F61">
        <w:rPr>
          <w:rFonts w:ascii="Times New Roman" w:hAnsi="Times New Roman" w:cs="Times New Roman"/>
          <w:kern w:val="0"/>
        </w:rPr>
        <w:t>, 117.</w:t>
      </w:r>
      <w:r w:rsidRPr="00314F61">
        <w:rPr>
          <w:rFonts w:ascii="Times New Roman" w:hAnsi="Times New Roman" w:cs="Times New Roman"/>
        </w:rPr>
        <w:fldChar w:fldCharType="end"/>
      </w:r>
    </w:p>
  </w:footnote>
  <w:footnote w:id="42">
    <w:p w14:paraId="4DB6D3FF" w14:textId="030DDD74" w:rsidR="00D201EB" w:rsidRPr="00314F61" w:rsidRDefault="00D201EB"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Takdir yetkisinin otomasyonuna ilişkin ayrıntılı açıklamalar için bkz.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{"citationID":"duyaNpTC","properties":{"formattedCitation":"T\\uc0\\u252{}rko\\uc0\\u287{}lu \\uc0\\u220{}st\\uc0\\u252{}n, {\\i{}\\uc0\\u304{}dari karar alma s\\uc0\\u252{}re\\uc0\\u231{}lerinin dijitalle\\uc0\\u351{}mesi}, 271.","plainCitation":"Türkoğlu Üstün, İdari karar alma süreçlerinin dijitalleşmesi, 271.","dontUpdate":true,"noteIndex":42},"citationItems":[{"id":34,"uris":["http://zotero.org/users/9786722/items/U5MR4CLC"],"itemData":{"id":34,"type":"book","ISBN":"978-625-381-468-7","language":"tur","note":"OCLC: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Üstün","given":"Kamile"}],"issued":{"date-parts":[["2025"]]}},"locator":"271","label":"page"}],"schema":"https://github.com/citation-style-language/schema/raw/master/csl-citation.json"}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271.</w:t>
      </w:r>
      <w:r w:rsidRPr="00314F61">
        <w:rPr>
          <w:rFonts w:ascii="Times New Roman" w:hAnsi="Times New Roman" w:cs="Times New Roman"/>
        </w:rPr>
        <w:fldChar w:fldCharType="end"/>
      </w:r>
    </w:p>
  </w:footnote>
  <w:footnote w:id="43">
    <w:p w14:paraId="4F9DFB20" w14:textId="35E6D062" w:rsidR="005A354D" w:rsidRPr="00314F61" w:rsidRDefault="005A354D"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D50A2F" w:rsidRPr="00314F61">
        <w:rPr>
          <w:rFonts w:ascii="Times New Roman" w:hAnsi="Times New Roman" w:cs="Times New Roman"/>
        </w:rPr>
        <w:instrText xml:space="preserve"> ADDIN ZOTERO_ITEM CSL_CITATION {"citationID":"RNxTXHGw","properties":{"formattedCitation":"Cobbe, \\uc0\\u8220{}Administrative Law and the Machines of Government: Judicial Review of Automated Public-Sector Decision- Making\\uc0\\u8221{}, 968.","plainCitation":"Cobbe, “Administrative Law and the Machines of Government: Judicial Review of Automated Public-Sector Decision- Making”, 968.","noteIndex":43},"citationItems":[{"id":349,"uris":["http://zotero.org/users/9786722/items/E24SJFC5"],"itemData":{"id":349,"type":"article-journal","abstract":"The future is likely to see an increase in the public-sector use of automated decision-making systems which employ machine learning techniques. However, there is no clear understanding of how English administrative law will apply to this kind of decision-making. This paper seeks to address the problem by bringing together administrative law, data protection law, and a technical understanding of automated decision-making systems in order to identify some of the questions to ask and factors to consider when reviewing the use of these systems. Due to the relative novelty of automated decision-making in the public sector, this kind of study has not yet been undertaken elsewhere. As a result, this paper provides a starting point for judges, lawyers, and legal academics who wish to understand how to legally assess or review automated decision-making systems and identifies areas where further research is required.","container-title":"Legal Studies","language":"en","page":"1-20","source":"Zotero","title":"Administrative law and the machines of government: judicial review of automated public-sector decision- making","author":[{"family":"Cobbe","given":"Jennifer"}],"issued":{"date-parts":[["2019"]]}},"locator":"968","label":"page"}],"schema":"https://github.com/citation-style-language/schema/raw/master/csl-citation.json"}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Cobbe, “Administrative Law and the Machines of Government: Judicial Review of Automated Public-Sector Decision- Making”, 968.</w:t>
      </w:r>
      <w:r w:rsidRPr="00314F61">
        <w:rPr>
          <w:rFonts w:ascii="Times New Roman" w:hAnsi="Times New Roman" w:cs="Times New Roman"/>
        </w:rPr>
        <w:fldChar w:fldCharType="end"/>
      </w:r>
      <w:r w:rsidR="007A2023" w:rsidRPr="00314F61">
        <w:rPr>
          <w:rFonts w:ascii="Times New Roman" w:hAnsi="Times New Roman" w:cs="Times New Roman"/>
        </w:rPr>
        <w:t xml:space="preserve"> </w:t>
      </w:r>
      <w:r w:rsidRPr="00314F61">
        <w:rPr>
          <w:rFonts w:ascii="Times New Roman" w:hAnsi="Times New Roman" w:cs="Times New Roman"/>
        </w:rPr>
        <w:fldChar w:fldCharType="begin"/>
      </w:r>
      <w:r w:rsidR="00543CB4" w:rsidRPr="00314F61">
        <w:rPr>
          <w:rFonts w:ascii="Times New Roman" w:hAnsi="Times New Roman" w:cs="Times New Roman"/>
        </w:rPr>
        <w:instrText xml:space="preserve"> ADDIN ZOTERO_ITEM CSL_CITATION {"citationID":"4ca8ZKca","properties":{"formattedCitation":"Yayla, {\\i{}\\uc0\\u304{}dare Hukuku Bak\\uc0\\u305{}m\\uc0\\u305{}ndan Yapay Zeka}, 86.","plainCitation":"Yayla, İdare Hukuku Bakımından Yapay Zeka, 86.","noteIndex":43},"citationItems":[{"id":209,"uris":["http://zotero.org/users/9786722/items/A4BLXUWR"],"itemData":{"id":209,"type":"book","ISBN":"978-975-02-8623-0","language":"tur","note":"OCLC: 1416868267","publisher":"Seçkin","publisher-place":"Ankara","source":"Open WorldCat","title":"İdare Hukuku Bakımından Yapay Zeka","author":[{"family":"Yayla","given":"Ahmet"}],"issued":{"date-parts":[["2023"]]}},"locator":"86","label":"page"}],"schema":"https://github.com/citation-style-language/schema/raw/master/csl-citation.json"}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Yayla, </w:t>
      </w:r>
      <w:r w:rsidRPr="00314F61">
        <w:rPr>
          <w:rFonts w:ascii="Times New Roman" w:hAnsi="Times New Roman" w:cs="Times New Roman"/>
          <w:i/>
          <w:iCs/>
          <w:kern w:val="0"/>
        </w:rPr>
        <w:t>İdare Hukuku Bakımından Yapay Zeka</w:t>
      </w:r>
      <w:r w:rsidRPr="00314F61">
        <w:rPr>
          <w:rFonts w:ascii="Times New Roman" w:hAnsi="Times New Roman" w:cs="Times New Roman"/>
          <w:kern w:val="0"/>
        </w:rPr>
        <w:t>, 86.</w:t>
      </w:r>
      <w:r w:rsidRPr="00314F61">
        <w:rPr>
          <w:rFonts w:ascii="Times New Roman" w:hAnsi="Times New Roman" w:cs="Times New Roman"/>
        </w:rPr>
        <w:fldChar w:fldCharType="end"/>
      </w:r>
    </w:p>
  </w:footnote>
  <w:footnote w:id="44">
    <w:p w14:paraId="1F7E3CF6" w14:textId="396C702D" w:rsidR="00536499" w:rsidRPr="00314F61" w:rsidRDefault="00536499"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543CB4" w:rsidRPr="00314F61">
        <w:rPr>
          <w:rFonts w:ascii="Times New Roman" w:hAnsi="Times New Roman" w:cs="Times New Roman"/>
        </w:rPr>
        <w:instrText xml:space="preserve"> ADDIN ZOTERO_ITEM CSL_CITATION {"citationID":"f8NFvk2O","properties":{"formattedCitation":"Emily M. Weitzenboeck, \\uc0\\u8220{}Simplification of Administrative Procedures through Fully Automated Decision-Making: The Case of Norway\\uc0\\u8221{}, {\\i{}Administrative Sciences} 11, sy. 4 (2021): 3, https://doi.org/10.3390/admsci11040149.","plainCitation":"Emily M. Weitzenboeck, “Simplification of Administrative Procedures through Fully Automated Decision-Making: The Case of Norway”, Administrative Sciences 11, sy. 4 (2021): 3, https://doi.org/10.3390/admsci11040149.","noteIndex":44},"citationItems":[{"id":642,"uris":["http://zotero.org/users/9786722/items/ZHRF22PA"],"itemData":{"id":642,"type":"article-journal","abstract":"Norway has a high degree of digitalisation. In the public sector, there is a long tradition of automation of parts of case management. This includes automation of cases where a public sector body makes a so-called individual administrative decision, that is, a decision made in the exercise of public authority through which the rights or duties of one or more speciﬁed private persons are determined. In the last ﬁve years, various amendments to public sector legislation were proposed by a number of government departments and agencies in Norway to ensure that the relative administrative agency has a legal basis to carry out fully automated individual decisions. This is challenging both from an administrative law and from a data protection law standpoint. Among the main reasons for the move towards fully automated legal decision-making that are mentioned in the preparatory works to the proposed amendments are greater efﬁciency in decision-making, equal treatment of citizens and a claim that such decisions will be less prone to error than human decisions. This paper examines this trend in Norway and identiﬁes the statutes and regulations that have been amended or are in the process of being amended. It analyses the measures speciﬁed in these amendments to safeguard the individual party’s rights, freedoms and legitimate interests. Finally, it discusses the tightrope that must be walked to safeguard important administrative law principles and rules such as protection from arbitrary decisions, the audi alternam partem rule and the right under the European Union’s General Data Protection Regulation not to be subject to fully automated decisions.","container-title":"Administrative Sciences","DOI":"10.3390/admsci11040149","ISSN":"2076-3387","issue":"4","journalAbbreviation":"Administrative Sciences","language":"en","page":"149","source":"DOI.org (Crossref)","title":"Simplification of Administrative Procedures through Fully Automated Decision-Making: The Case of Norway","title-short":"Simplification of Administrative Procedures through Fully Automated Decision-Making","volume":"11","author":[{"family":"Weitzenboeck","given":"Emily M."}],"issued":{"date-parts":[["2021",12,7]]}},"locator":"3","label":"page"}],"schema":"https://github.com/citation-style-language/schema/raw/master/csl-citation.json"}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Emily M. Weitzenboeck, “Simplification of Administrative Procedures through Fully Automated Decision-Making: The Case of Norway”, </w:t>
      </w:r>
      <w:r w:rsidRPr="00314F61">
        <w:rPr>
          <w:rFonts w:ascii="Times New Roman" w:hAnsi="Times New Roman" w:cs="Times New Roman"/>
          <w:i/>
          <w:iCs/>
          <w:kern w:val="0"/>
        </w:rPr>
        <w:t>Administrative Sciences</w:t>
      </w:r>
      <w:r w:rsidRPr="00314F61">
        <w:rPr>
          <w:rFonts w:ascii="Times New Roman" w:hAnsi="Times New Roman" w:cs="Times New Roman"/>
          <w:kern w:val="0"/>
        </w:rPr>
        <w:t xml:space="preserve"> 11, sy. 4 (2021): 3, https://doi.org/10.3390/admsci11040149.</w:t>
      </w:r>
      <w:r w:rsidRPr="00314F61">
        <w:rPr>
          <w:rFonts w:ascii="Times New Roman" w:hAnsi="Times New Roman" w:cs="Times New Roman"/>
        </w:rPr>
        <w:fldChar w:fldCharType="end"/>
      </w:r>
    </w:p>
  </w:footnote>
  <w:footnote w:id="45">
    <w:p w14:paraId="1B6D5C53" w14:textId="447CE93C" w:rsidR="00536499" w:rsidRPr="00314F61" w:rsidRDefault="00536499" w:rsidP="00E73571">
      <w:pPr>
        <w:pStyle w:val="DipnotMetni"/>
        <w:rPr>
          <w:rFonts w:ascii="Times New Roman" w:hAnsi="Times New Roman" w:cs="Times New Roman"/>
        </w:rPr>
      </w:pPr>
      <w:r w:rsidRPr="00314F61">
        <w:rPr>
          <w:rStyle w:val="DipnotBavurusu"/>
          <w:rFonts w:ascii="Times New Roman" w:hAnsi="Times New Roman" w:cs="Times New Roman"/>
        </w:rPr>
        <w:footnoteRef/>
      </w:r>
      <w:r w:rsidR="00E73571" w:rsidRPr="00314F61">
        <w:rPr>
          <w:rFonts w:ascii="Times New Roman" w:hAnsi="Times New Roman" w:cs="Times New Roman"/>
        </w:rPr>
        <w:t xml:space="preserve"> </w:t>
      </w:r>
      <w:proofErr w:type="spellStart"/>
      <w:r w:rsidR="00E73571" w:rsidRPr="00314F61">
        <w:rPr>
          <w:rFonts w:ascii="Times New Roman" w:hAnsi="Times New Roman" w:cs="Times New Roman"/>
        </w:rPr>
        <w:t>Verwaltungsverfahrensgesetz</w:t>
      </w:r>
      <w:proofErr w:type="spellEnd"/>
      <w:r w:rsidR="00E73571" w:rsidRPr="00314F61">
        <w:rPr>
          <w:rFonts w:ascii="Times New Roman" w:hAnsi="Times New Roman" w:cs="Times New Roman"/>
        </w:rPr>
        <w:t xml:space="preserve"> (</w:t>
      </w:r>
      <w:proofErr w:type="spellStart"/>
      <w:r w:rsidR="00E73571" w:rsidRPr="00314F61">
        <w:rPr>
          <w:rFonts w:ascii="Times New Roman" w:hAnsi="Times New Roman" w:cs="Times New Roman"/>
        </w:rPr>
        <w:t>VwVfG</w:t>
      </w:r>
      <w:proofErr w:type="spellEnd"/>
      <w:r w:rsidR="00E73571" w:rsidRPr="00314F61">
        <w:rPr>
          <w:rFonts w:ascii="Times New Roman" w:hAnsi="Times New Roman" w:cs="Times New Roman"/>
        </w:rPr>
        <w:t xml:space="preserve">) </w:t>
      </w:r>
      <w:proofErr w:type="spellStart"/>
      <w:r w:rsidR="00E73571" w:rsidRPr="00314F61">
        <w:rPr>
          <w:rFonts w:ascii="Times New Roman" w:hAnsi="Times New Roman" w:cs="Times New Roman"/>
        </w:rPr>
        <w:t>vom</w:t>
      </w:r>
      <w:proofErr w:type="spellEnd"/>
      <w:r w:rsidR="00E73571" w:rsidRPr="00314F61">
        <w:rPr>
          <w:rFonts w:ascii="Times New Roman" w:hAnsi="Times New Roman" w:cs="Times New Roman"/>
        </w:rPr>
        <w:t xml:space="preserve"> 25. Mai 1976. </w:t>
      </w:r>
      <w:hyperlink r:id="rId5" w:history="1">
        <w:r w:rsidR="00E73571" w:rsidRPr="00314F61">
          <w:rPr>
            <w:rStyle w:val="Kpr"/>
            <w:rFonts w:ascii="Times New Roman" w:hAnsi="Times New Roman" w:cs="Times New Roman"/>
          </w:rPr>
          <w:t>https://www.bmi.bund.de/SharedDocs/downloads/EN/gesetztestexte/VwVfg_en.html</w:t>
        </w:r>
      </w:hyperlink>
      <w:r w:rsidR="00E73571" w:rsidRPr="00314F61">
        <w:rPr>
          <w:rFonts w:ascii="Times New Roman" w:hAnsi="Times New Roman" w:cs="Times New Roman"/>
        </w:rPr>
        <w:t xml:space="preserve">. </w:t>
      </w:r>
      <w:r w:rsidRPr="00314F61">
        <w:rPr>
          <w:rFonts w:ascii="Times New Roman" w:hAnsi="Times New Roman" w:cs="Times New Roman"/>
        </w:rPr>
        <w:fldChar w:fldCharType="begin"/>
      </w:r>
      <w:r w:rsidR="00543CB4" w:rsidRPr="00314F61">
        <w:rPr>
          <w:rFonts w:ascii="Times New Roman" w:hAnsi="Times New Roman" w:cs="Times New Roman"/>
        </w:rPr>
        <w:instrText xml:space="preserve"> ADDIN ZOTERO_ITEM CSL_CITATION {"citationID":"J6LHbx0z","properties":{"formattedCitation":"Buoso, \\uc0\\u8220{}Fully Automated Administrative Acts in the German Legal System\\uc0\\u8221{}, 114.","plainCitation":"Buoso, “Fully Automated Administrative Acts in the German Legal System”, 114.","noteIndex":45},"citationItems":[{"id":59,"uris":["http://zotero.org/users/9786722/items/EBVVELGI"],"itemData":{"id":59,"type":"article-journal","abstract":"The introduction of the fully automated administrative act in the German General Administrative Procedure Act (Verwaltungsverfahrensgesetz) in 2016 was a milestone of a wide-ranging public administration reform. According to § 35a VwVfG, an administrative act can be generated through a fully automated, digital process when it is envisaged by a legal provision and if there is no discretion or room for independent appreciation on behalf of the administration. The new regulation has opened up for interpretive debates among scholars about prerequisites and limits of admissibility of fully automated administrative acts.","container-title":"European Review of Digital Administration &amp; Law - Erdal","issue":"1-2","language":"en","page":"113-122","source":"Zotero","title":"Fully Automated Administrative Acts in the German Legal System","volume":"1","author":[{"family":"Buoso","given":"Elena"}],"issued":{"date-parts":[["2020"]]}},"locator":"114","label":"page"}],"schema":"https://github.com/citation-style-language/schema/raw/master/csl-citation.json"}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Buoso, “Fully Automated Administrative Acts in the German Legal System”, 114.</w:t>
      </w:r>
      <w:r w:rsidRPr="00314F61">
        <w:rPr>
          <w:rFonts w:ascii="Times New Roman" w:hAnsi="Times New Roman" w:cs="Times New Roman"/>
        </w:rPr>
        <w:fldChar w:fldCharType="end"/>
      </w:r>
    </w:p>
  </w:footnote>
  <w:footnote w:id="46">
    <w:p w14:paraId="17D43A0C" w14:textId="788ACD8F" w:rsidR="00E73571" w:rsidRPr="00314F61" w:rsidRDefault="00E73571">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Ley 40/2015, de 1 de </w:t>
      </w:r>
      <w:proofErr w:type="spellStart"/>
      <w:proofErr w:type="gramStart"/>
      <w:r w:rsidRPr="00314F61">
        <w:rPr>
          <w:rFonts w:ascii="Times New Roman" w:hAnsi="Times New Roman" w:cs="Times New Roman"/>
        </w:rPr>
        <w:t>octubre</w:t>
      </w:r>
      <w:proofErr w:type="spellEnd"/>
      <w:r w:rsidRPr="00314F61">
        <w:rPr>
          <w:rFonts w:ascii="Times New Roman" w:hAnsi="Times New Roman" w:cs="Times New Roman"/>
        </w:rPr>
        <w:t>,</w:t>
      </w:r>
      <w:proofErr w:type="gramEnd"/>
      <w:r w:rsidRPr="00314F61">
        <w:rPr>
          <w:rFonts w:ascii="Times New Roman" w:hAnsi="Times New Roman" w:cs="Times New Roman"/>
        </w:rPr>
        <w:t xml:space="preserve"> de </w:t>
      </w:r>
      <w:proofErr w:type="spellStart"/>
      <w:r w:rsidRPr="00314F61">
        <w:rPr>
          <w:rFonts w:ascii="Times New Roman" w:hAnsi="Times New Roman" w:cs="Times New Roman"/>
        </w:rPr>
        <w:t>Régimen</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Jurídico</w:t>
      </w:r>
      <w:proofErr w:type="spellEnd"/>
      <w:r w:rsidRPr="00314F61">
        <w:rPr>
          <w:rFonts w:ascii="Times New Roman" w:hAnsi="Times New Roman" w:cs="Times New Roman"/>
        </w:rPr>
        <w:t xml:space="preserve"> del </w:t>
      </w:r>
      <w:proofErr w:type="spellStart"/>
      <w:r w:rsidRPr="00314F61">
        <w:rPr>
          <w:rFonts w:ascii="Times New Roman" w:hAnsi="Times New Roman" w:cs="Times New Roman"/>
        </w:rPr>
        <w:t>Sector</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Público</w:t>
      </w:r>
      <w:proofErr w:type="spellEnd"/>
      <w:r w:rsidRPr="00314F61">
        <w:rPr>
          <w:rFonts w:ascii="Times New Roman" w:hAnsi="Times New Roman" w:cs="Times New Roman"/>
        </w:rPr>
        <w:t xml:space="preserve">. </w:t>
      </w:r>
      <w:hyperlink r:id="rId6" w:history="1">
        <w:r w:rsidRPr="00314F61">
          <w:rPr>
            <w:rStyle w:val="Kpr"/>
            <w:rFonts w:ascii="Times New Roman" w:hAnsi="Times New Roman" w:cs="Times New Roman"/>
          </w:rPr>
          <w:t>https://www.boe.es/buscar/act.php?id=BOE-A-2015-10566</w:t>
        </w:r>
      </w:hyperlink>
      <w:r w:rsidRPr="00314F61">
        <w:rPr>
          <w:rFonts w:ascii="Times New Roman" w:hAnsi="Times New Roman" w:cs="Times New Roman"/>
        </w:rPr>
        <w:t xml:space="preserve"> </w:t>
      </w:r>
    </w:p>
  </w:footnote>
  <w:footnote w:id="47">
    <w:p w14:paraId="53B996B6" w14:textId="38217C63" w:rsidR="00E73571" w:rsidRPr="00314F61" w:rsidRDefault="00E73571">
      <w:pPr>
        <w:pStyle w:val="DipnotMetni"/>
        <w:rPr>
          <w:rFonts w:ascii="Times New Roman" w:hAnsi="Times New Roman" w:cs="Times New Roman"/>
          <w:b/>
          <w:bCs/>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proofErr w:type="spellStart"/>
      <w:r w:rsidRPr="00314F61">
        <w:rPr>
          <w:rFonts w:ascii="Times New Roman" w:hAnsi="Times New Roman" w:cs="Times New Roman"/>
        </w:rPr>
        <w:t>Code</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des</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relations</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entre</w:t>
      </w:r>
      <w:proofErr w:type="spellEnd"/>
      <w:r w:rsidRPr="00314F61">
        <w:rPr>
          <w:rFonts w:ascii="Times New Roman" w:hAnsi="Times New Roman" w:cs="Times New Roman"/>
        </w:rPr>
        <w:t xml:space="preserve"> le </w:t>
      </w:r>
      <w:proofErr w:type="spellStart"/>
      <w:r w:rsidRPr="00314F61">
        <w:rPr>
          <w:rFonts w:ascii="Times New Roman" w:hAnsi="Times New Roman" w:cs="Times New Roman"/>
        </w:rPr>
        <w:t>public</w:t>
      </w:r>
      <w:proofErr w:type="spellEnd"/>
      <w:r w:rsidRPr="00314F61">
        <w:rPr>
          <w:rFonts w:ascii="Times New Roman" w:hAnsi="Times New Roman" w:cs="Times New Roman"/>
        </w:rPr>
        <w:t xml:space="preserve"> et </w:t>
      </w:r>
      <w:proofErr w:type="spellStart"/>
      <w:r w:rsidRPr="00314F61">
        <w:rPr>
          <w:rFonts w:ascii="Times New Roman" w:hAnsi="Times New Roman" w:cs="Times New Roman"/>
        </w:rPr>
        <w:t>l'administration</w:t>
      </w:r>
      <w:proofErr w:type="spellEnd"/>
      <w:r w:rsidRPr="00314F61">
        <w:rPr>
          <w:rFonts w:ascii="Times New Roman" w:hAnsi="Times New Roman" w:cs="Times New Roman"/>
        </w:rPr>
        <w:t xml:space="preserve">, </w:t>
      </w:r>
      <w:hyperlink r:id="rId7" w:history="1">
        <w:r w:rsidRPr="00314F61">
          <w:rPr>
            <w:rStyle w:val="Kpr"/>
            <w:rFonts w:ascii="Times New Roman" w:hAnsi="Times New Roman" w:cs="Times New Roman"/>
          </w:rPr>
          <w:t>https://www.legifrance.gouv.fr/codes/texte_lc/LEGITEXT000031366350/</w:t>
        </w:r>
      </w:hyperlink>
      <w:r w:rsidRPr="00314F61">
        <w:rPr>
          <w:rFonts w:ascii="Times New Roman" w:hAnsi="Times New Roman" w:cs="Times New Roman"/>
        </w:rPr>
        <w:t xml:space="preserve"> </w:t>
      </w:r>
    </w:p>
  </w:footnote>
  <w:footnote w:id="48">
    <w:p w14:paraId="4D054AA8" w14:textId="6B1257C2" w:rsidR="001571F2" w:rsidRPr="00314F61" w:rsidRDefault="001571F2" w:rsidP="001571F2">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{"citationID":"SLh3JeoP","properties":{"formattedCitation":"H\\uc0\\u252{}seyin Can, \\uc0\\u8220{}Ki\\uc0\\u351{}isel Verilerin Korunmas\\uc0\\u305{} Y\\uc0\\u246{}n\\uc0\\u252{}yle Algoritmik Karar Verme\\uc0\\u8221{}, {\\i{}Ki\\uc0\\u351{}isel Verileri Koruma Dergisi} 4, sy. 2 (2022): 82.","plainCitation":"Hüseyin Can, “Kişisel Verilerin Korunması Yönüyle Algoritmik Karar Verme”, Kişisel Verileri Koruma Dergisi 4, sy. 2 (2022): 82.","noteIndex":48},"citationItems":[{"id":222,"uris":["http://zotero.org/users/9786722/items/6VGZCZ87"],"itemData":{"id":222,"type":"article-journal","abstract":"Today, data processors use algorithms to make many decisions. The General Data Protection Regulation contains various provisions regarding decisions made solely by automated means. Turkish Law on the Protection of Personal Data No. 6698, on the other hand, does neither require a special transparency requirement concerning the use of algorithmic decision-making, nor it provides the data subjects with the right to be informed whether the algorithmic decision-making method is used or not. The only article of the Law No. 6698 regarding the decisions taken solely by automated means is the first paragraph of Article 11 titled \"Rights of the data subject\", and the explanations regarding the GDPR may be used to interpret the terms \"analysis solely by automated systems\", \"the emergence of a result against the data subject\" and the \"right to request an explanation”. However, contrary to the principle adopted in the GDPR, it is not forbidden to make decisions about individuals solely by automatic means in Turkish law, and this shall mean that the Law only grants the relevant persons a right of objection.","container-title":"Kişisel Verileri Koruma Dergisi","issue":"2","language":"tr","page":"69-87","source":"Zotero","title":"Kişisel Verilerin Korunması Yönüyle Algoritmik Karar Verme","volume":"4","author":[{"family":"Can","given":"Hüseyin"}],"issued":{"date-parts":[["2022"]]}},"locator":"82","label":"page"}],"schema":"https://github.com/citation-style-language/schema/raw/master/csl-citation.json"}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Hüseyin Can, “Kişisel Verilerin Korunması Yönüyle Algoritmik Karar Verme”, </w:t>
      </w:r>
      <w:r w:rsidRPr="00314F61">
        <w:rPr>
          <w:rFonts w:ascii="Times New Roman" w:hAnsi="Times New Roman" w:cs="Times New Roman"/>
          <w:i/>
          <w:iCs/>
          <w:kern w:val="0"/>
        </w:rPr>
        <w:t>Kişisel Verileri Koruma Dergisi</w:t>
      </w:r>
      <w:r w:rsidRPr="00314F61">
        <w:rPr>
          <w:rFonts w:ascii="Times New Roman" w:hAnsi="Times New Roman" w:cs="Times New Roman"/>
          <w:kern w:val="0"/>
        </w:rPr>
        <w:t xml:space="preserve"> 4, sy. 2 (2022): 82.</w:t>
      </w:r>
      <w:r w:rsidRPr="00314F61">
        <w:rPr>
          <w:rFonts w:ascii="Times New Roman" w:hAnsi="Times New Roman" w:cs="Times New Roman"/>
        </w:rPr>
        <w:fldChar w:fldCharType="end"/>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{"citationID":"iJ5cqyJc","properties":{"formattedCitation":"Erdem B\\uc0\\u252{}y\\uc0\\u252{}ksa\\uc0\\u287{}i\\uc0\\u351{}, \\uc0\\u8220{}Yapay Zeka Kar\\uc0\\u351{}\\uc0\\u305{}s\\uc0\\u305{}nda Ki\\uc0\\u351{}isel Verilerin Korunmas\\uc0\\u305{} Ve Revizyon \\uc0\\u304{}htiyac\\uc0\\u305{}\\uc0\\u8221{}, {\\i{}Y\\uc0\\u220{}HFD} 18, sy. 2 (2021): 532.","plainCitation":"Erdem Büyüksağiş, “Yapay Zeka Karşısında Kişisel Verilerin Korunması Ve Revizyon İhtiyacı”, YÜHFD 18, sy. 2 (2021): 532.","noteIndex":48},"citationItems":[{"id":135,"uris":["http://zotero.org/users/9786722/items/9BQAK2JS"],"itemData":{"id":135,"type":"article-journal","container-title":"YÜHFD","issue":"2","page":"529-541","title":"Yapay Zeka Karşısında Kişisel Verilerin Korunması Ve Revizyon İhtiyacı","volume":"18","author":[{"family":"Büyüksağiş","given":"Erdem"}],"issued":{"date-parts":[["2021"]]}},"locator":"532","label":"page"}],"schema":"https://github.com/citation-style-language/schema/raw/master/csl-citation.json"}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Erdem Büyüksağiş, “Yapay Zeka Karşısında Kişisel Verilerin Korunması Ve Revizyon İhtiyacı”, </w:t>
      </w:r>
      <w:r w:rsidRPr="00314F61">
        <w:rPr>
          <w:rFonts w:ascii="Times New Roman" w:hAnsi="Times New Roman" w:cs="Times New Roman"/>
          <w:i/>
          <w:iCs/>
          <w:kern w:val="0"/>
        </w:rPr>
        <w:t>YÜHFD</w:t>
      </w:r>
      <w:r w:rsidRPr="00314F61">
        <w:rPr>
          <w:rFonts w:ascii="Times New Roman" w:hAnsi="Times New Roman" w:cs="Times New Roman"/>
          <w:kern w:val="0"/>
        </w:rPr>
        <w:t xml:space="preserve"> 18, sy. 2 (2021): 532.</w:t>
      </w:r>
      <w:r w:rsidRPr="00314F61">
        <w:rPr>
          <w:rFonts w:ascii="Times New Roman" w:hAnsi="Times New Roman" w:cs="Times New Roman"/>
        </w:rPr>
        <w:fldChar w:fldCharType="end"/>
      </w:r>
    </w:p>
  </w:footnote>
  <w:footnote w:id="49">
    <w:p w14:paraId="78753636" w14:textId="0B364F2A" w:rsidR="001571F2" w:rsidRPr="00314F61" w:rsidRDefault="001571F2" w:rsidP="001571F2">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{"citationID":"lAysOBX4","properties":{"formattedCitation":"T\\uc0\\u252{}rko\\uc0\\u287{}lu \\uc0\\u220{}st\\uc0\\u252{}n, {\\i{}\\uc0\\u304{}dari karar alma s\\uc0\\u252{}re\\uc0\\u231{}lerinin dijitalle\\uc0\\u351{}mesi}, 347.","plainCitation":"Türkoğlu Üstün, İdari karar alma süreçlerinin dijitalleşmesi, 347.","dontUpdate":true,"noteIndex":49},"citationItems":[{"id":34,"uris":["http://zotero.org/users/9786722/items/U5MR4CLC"],"itemData":{"id":34,"type":"book","ISBN":"978-625-381-468-7","language":"tur","note":"OCLC: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Üstün","given":"Kamile"}],"issued":{"date-parts":[["2025"]]}},"locator":"347","label":"page"}],"schema":"https://github.com/citation-style-language/schema/raw/master/csl-citation.json"}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347.</w:t>
      </w:r>
      <w:r w:rsidRPr="00314F61">
        <w:rPr>
          <w:rFonts w:ascii="Times New Roman" w:hAnsi="Times New Roman" w:cs="Times New Roman"/>
        </w:rPr>
        <w:fldChar w:fldCharType="end"/>
      </w:r>
    </w:p>
  </w:footnote>
  <w:footnote w:id="50">
    <w:p w14:paraId="780159BD" w14:textId="2002A0E2" w:rsidR="00DF208B" w:rsidRPr="00314F61" w:rsidRDefault="00DF208B"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{"citationID":"mPTbO33n","properties":{"formattedCitation":"T\\uc0\\u252{}rko\\uc0\\u287{}lu \\uc0\\u220{}st\\uc0\\u252{}n, {\\i{}\\uc0\\u304{}dari karar alma s\\uc0\\u252{}re\\uc0\\u231{}lerinin dijitalle\\uc0\\u351{}mesi}, 291.","plainCitation":"Türkoğlu Üstün, İdari karar alma süreçlerinin dijitalleşmesi, 291.","dontUpdate":true,"noteIndex":50},"citationItems":[{"id":34,"uris":["http://zotero.org/users/9786722/items/U5MR4CLC"],"itemData":{"id":34,"type":"book","ISBN":"978-625-381-468-7","language":"tur","note":"OCLC: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Üstün","given":"Kamile"}],"issued":{"date-parts":[["2025"]]}},"locator":"291","label":"page"}],"schema":"https://github.com/citation-style-language/schema/raw/master/csl-citation.json"}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291.</w:t>
      </w:r>
      <w:r w:rsidRPr="00314F61">
        <w:rPr>
          <w:rFonts w:ascii="Times New Roman" w:hAnsi="Times New Roman" w:cs="Times New Roman"/>
        </w:rPr>
        <w:fldChar w:fldCharType="end"/>
      </w:r>
    </w:p>
  </w:footnote>
  <w:footnote w:id="51">
    <w:p w14:paraId="3458D3B4" w14:textId="51314D92" w:rsidR="00933C96" w:rsidRPr="00314F61" w:rsidRDefault="00933C96"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{"citationID":"EWKvo0pU","properties":{"formattedCitation":"T\\uc0\\u252{}rko\\uc0\\u287{}lu \\uc0\\u220{}st\\uc0\\u252{}n, {\\i{}\\uc0\\u304{}dari karar alma s\\uc0\\u252{}re\\uc0\\u231{}lerinin dijitalle\\uc0\\u351{}mesi}, 80.","plainCitation":"Türkoğlu Üstün, İdari karar alma süreçlerinin dijitalleşmesi, 80.","dontUpdate":true,"noteIndex":51},"citationItems":[{"id":34,"uris":["http://zotero.org/users/9786722/items/U5MR4CLC"],"itemData":{"id":34,"type":"book","ISBN":"978-625-381-468-7","language":"tur","note":"OCLC: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Üstün","given":"Kamile"}],"issued":{"date-parts":[["2025"]]}},"locator":"80","label":"page"}],"schema":"https://github.com/citation-style-language/schema/raw/master/csl-citation.json"}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80.</w:t>
      </w:r>
      <w:r w:rsidRPr="00314F61">
        <w:rPr>
          <w:rFonts w:ascii="Times New Roman" w:hAnsi="Times New Roman" w:cs="Times New Roman"/>
        </w:rPr>
        <w:fldChar w:fldCharType="end"/>
      </w:r>
    </w:p>
  </w:footnote>
  <w:footnote w:id="52">
    <w:p w14:paraId="677F8E3E" w14:textId="34E10945" w:rsidR="00DF208B" w:rsidRPr="00314F61" w:rsidRDefault="00DF208B" w:rsidP="00933C96">
      <w:pPr>
        <w:spacing w:after="0" w:line="240" w:lineRule="auto"/>
        <w:jc w:val="both"/>
        <w:rPr>
          <w:rFonts w:ascii="Times New Roman" w:eastAsia="Times New Roman" w:hAnsi="Times New Roman" w:cs="Times New Roman"/>
          <w:color w:val="000000"/>
          <w:kern w:val="0"/>
          <w:sz w:val="20"/>
          <w:szCs w:val="20"/>
          <w:lang w:eastAsia="tr-TR"/>
          <w14:ligatures w14:val="none"/>
        </w:rPr>
      </w:pPr>
      <w:r w:rsidRPr="00314F61">
        <w:rPr>
          <w:rStyle w:val="DipnotBavurusu"/>
          <w:rFonts w:ascii="Times New Roman" w:hAnsi="Times New Roman" w:cs="Times New Roman"/>
          <w:sz w:val="20"/>
          <w:szCs w:val="20"/>
        </w:rPr>
        <w:footnoteRef/>
      </w:r>
      <w:r w:rsidRPr="00314F61">
        <w:rPr>
          <w:rFonts w:ascii="Times New Roman" w:eastAsia="Times New Roman" w:hAnsi="Times New Roman" w:cs="Times New Roman"/>
          <w:color w:val="000000"/>
          <w:kern w:val="0"/>
          <w:sz w:val="20"/>
          <w:szCs w:val="20"/>
          <w:lang w:eastAsia="tr-TR"/>
          <w14:ligatures w14:val="none"/>
        </w:rPr>
        <w:t xml:space="preserve"> </w:t>
      </w:r>
      <w:proofErr w:type="spellStart"/>
      <w:r w:rsidRPr="00314F61">
        <w:rPr>
          <w:rFonts w:ascii="Times New Roman" w:eastAsia="Times New Roman" w:hAnsi="Times New Roman" w:cs="Times New Roman"/>
          <w:color w:val="000000"/>
          <w:kern w:val="0"/>
          <w:sz w:val="20"/>
          <w:szCs w:val="20"/>
          <w:lang w:eastAsia="tr-TR"/>
          <w14:ligatures w14:val="none"/>
        </w:rPr>
        <w:t>Burrell</w:t>
      </w:r>
      <w:proofErr w:type="spellEnd"/>
      <w:r w:rsidRPr="00314F61">
        <w:rPr>
          <w:rFonts w:ascii="Times New Roman" w:eastAsia="Times New Roman" w:hAnsi="Times New Roman" w:cs="Times New Roman"/>
          <w:color w:val="000000"/>
          <w:kern w:val="0"/>
          <w:sz w:val="20"/>
          <w:szCs w:val="20"/>
          <w:lang w:eastAsia="tr-TR"/>
          <w14:ligatures w14:val="none"/>
        </w:rPr>
        <w:t xml:space="preserve"> tipolojisi için bkz. </w:t>
      </w:r>
      <w:r w:rsidRPr="00314F61">
        <w:rPr>
          <w:rFonts w:ascii="Times New Roman" w:hAnsi="Times New Roman" w:cs="Times New Roman"/>
          <w:sz w:val="20"/>
          <w:szCs w:val="20"/>
        </w:rPr>
        <w:fldChar w:fldCharType="begin"/>
      </w:r>
      <w:r w:rsidR="00902CC1">
        <w:rPr>
          <w:rFonts w:ascii="Times New Roman" w:hAnsi="Times New Roman" w:cs="Times New Roman"/>
          <w:sz w:val="20"/>
          <w:szCs w:val="20"/>
        </w:rPr>
        <w:instrText xml:space="preserve"> ADDIN ZOTERO_ITEM CSL_CITATION {"citationID":"H6H51rJc","properties":{"formattedCitation":"Jenna Burrell, \\uc0\\u8220{}How the Machine \\uc0\\u8216{}Thinks\\uc0\\u8217{}: Understanding Opacity in Machine Learning Algorithms\\uc0\\u8221{}, {\\i{}Big Data &amp; Society} 3, sy. 1 (2016): 2, https://doi.org/10.1177/2053951715622512.","plainCitation":"Jenna Burrell, “How the Machine ‘Thinks’: Understanding Opacity in Machine Learning Algorithms”, Big Data &amp; Society 3, sy. 1 (2016): 2, https://doi.org/10.1177/2053951715622512.","noteIndex":52},"citationItems":[{"id":248,"uris":["http://zotero.org/users/9786722/items/UA2ZWIBN"],"itemData":{"id":248,"type":"article-journal","abstract":"This article considers the issue of opacity as a problem for socially consequential mechanisms of classification and ranking, such as spam filters, credit card fraud detection, search engines, news trends, market segmentation and advertising, insurance or loan qualification, and credit scoring. These mechanisms of classification all frequently rely on computational algorithms, and in many cases on machine learning algorithms to do this work. In this article, I draw a distinction between three forms of opacity: (1) opacity as intentional corporate or state secrecy, (2) opacity as technical illiteracy, and (3) an opacity that arises from the characteristics of machine learning algorithms and the scale required to apply them usefully. The analysis in this article gets inside the algorithms themselves. I cite existing literatures in computer science, known industry practices (as they are publicly presented), and do some testing and manipulation of code as a form of lightweight code audit. I argue that recognizing the distinct forms of opacity that may be coming into play in a given application is a key to determining which of a variety of technical and non-technical solutions could help to prevent harm.","container-title":"Big Data &amp; Society","DOI":"10.1177/2053951715622512","ISSN":"2053-9517, 2053-9517","issue":"1","journalAbbreviation":"Big Data &amp; Society","language":"en","page":"205395171562251","source":"DOI.org (Crossref)","title":"How the machine ‘thinks’: Understanding opacity in machine learning algorithms","title-short":"How the machine ‘thinks’","volume":"3","author":[{"family":"Burrell","given":"Jenna"}],"issued":{"date-parts":[["2016",6,1]]}},"locator":"2","label":"page"}],"schema":"https://github.com/citation-style-language/schema/raw/master/csl-citation.json"} </w:instrText>
      </w:r>
      <w:r w:rsidRPr="00314F61">
        <w:rPr>
          <w:rFonts w:ascii="Times New Roman" w:hAnsi="Times New Roman" w:cs="Times New Roman"/>
          <w:sz w:val="20"/>
          <w:szCs w:val="20"/>
        </w:rPr>
        <w:fldChar w:fldCharType="separate"/>
      </w:r>
      <w:r w:rsidRPr="00314F61">
        <w:rPr>
          <w:rFonts w:ascii="Times New Roman" w:hAnsi="Times New Roman" w:cs="Times New Roman"/>
          <w:kern w:val="0"/>
          <w:sz w:val="20"/>
          <w:szCs w:val="20"/>
        </w:rPr>
        <w:t xml:space="preserve">Jenna Burrell, “How the Machine ‘Thinks’: Understanding Opacity in Machine Learning Algorithms”, </w:t>
      </w:r>
      <w:r w:rsidRPr="00314F61">
        <w:rPr>
          <w:rFonts w:ascii="Times New Roman" w:hAnsi="Times New Roman" w:cs="Times New Roman"/>
          <w:i/>
          <w:iCs/>
          <w:kern w:val="0"/>
          <w:sz w:val="20"/>
          <w:szCs w:val="20"/>
        </w:rPr>
        <w:t>Big Data &amp; Society</w:t>
      </w:r>
      <w:r w:rsidRPr="00314F61">
        <w:rPr>
          <w:rFonts w:ascii="Times New Roman" w:hAnsi="Times New Roman" w:cs="Times New Roman"/>
          <w:kern w:val="0"/>
          <w:sz w:val="20"/>
          <w:szCs w:val="20"/>
        </w:rPr>
        <w:t xml:space="preserve"> 3, sy. 1 (2016): 2, https://doi.org/10.1177/2053951715622512.</w:t>
      </w:r>
      <w:r w:rsidRPr="00314F61">
        <w:rPr>
          <w:rFonts w:ascii="Times New Roman" w:hAnsi="Times New Roman" w:cs="Times New Roman"/>
          <w:sz w:val="20"/>
          <w:szCs w:val="20"/>
        </w:rPr>
        <w:fldChar w:fldCharType="end"/>
      </w:r>
      <w:r w:rsidRPr="00314F61">
        <w:rPr>
          <w:rFonts w:ascii="Times New Roman" w:hAnsi="Times New Roman" w:cs="Times New Roman"/>
          <w:sz w:val="20"/>
          <w:szCs w:val="20"/>
        </w:rPr>
        <w:t xml:space="preserve"> </w:t>
      </w:r>
      <w:r w:rsidR="004F34FF" w:rsidRPr="00314F61">
        <w:rPr>
          <w:rFonts w:ascii="Times New Roman" w:hAnsi="Times New Roman" w:cs="Times New Roman"/>
          <w:sz w:val="20"/>
          <w:szCs w:val="20"/>
        </w:rPr>
        <w:t>O</w:t>
      </w:r>
      <w:r w:rsidRPr="00314F61">
        <w:rPr>
          <w:rFonts w:ascii="Times New Roman" w:hAnsi="Times New Roman" w:cs="Times New Roman"/>
          <w:sz w:val="20"/>
          <w:szCs w:val="20"/>
        </w:rPr>
        <w:t xml:space="preserve">tomatik sistemlerde şeffaflık sorununa ilişkin </w:t>
      </w:r>
      <w:r w:rsidRPr="00314F61">
        <w:rPr>
          <w:rFonts w:ascii="Times New Roman" w:eastAsia="Times New Roman" w:hAnsi="Times New Roman" w:cs="Times New Roman"/>
          <w:color w:val="000000"/>
          <w:kern w:val="0"/>
          <w:sz w:val="20"/>
          <w:szCs w:val="20"/>
          <w:lang w:eastAsia="tr-TR"/>
          <w14:ligatures w14:val="none"/>
        </w:rPr>
        <w:t xml:space="preserve">ayrıntılı inceleme için </w:t>
      </w:r>
      <w:r w:rsidRPr="00314F61">
        <w:rPr>
          <w:rFonts w:ascii="Times New Roman" w:eastAsia="Times New Roman" w:hAnsi="Times New Roman" w:cs="Times New Roman"/>
          <w:color w:val="000000"/>
          <w:kern w:val="0"/>
          <w:sz w:val="20"/>
          <w:szCs w:val="20"/>
          <w:lang w:eastAsia="tr-TR"/>
          <w14:ligatures w14:val="none"/>
        </w:rPr>
        <w:fldChar w:fldCharType="begin"/>
      </w:r>
      <w:r w:rsidR="00902CC1">
        <w:rPr>
          <w:rFonts w:ascii="Times New Roman" w:eastAsia="Times New Roman" w:hAnsi="Times New Roman" w:cs="Times New Roman"/>
          <w:color w:val="000000"/>
          <w:kern w:val="0"/>
          <w:sz w:val="20"/>
          <w:szCs w:val="20"/>
          <w:lang w:eastAsia="tr-TR"/>
          <w14:ligatures w14:val="none"/>
        </w:rPr>
        <w:instrText xml:space="preserve"> ADDIN ZOTERO_ITEM CSL_CITATION {"citationID":"Ig93JoOB","properties":{"formattedCitation":"T\\uc0\\u252{}rko\\uc0\\u287{}lu \\uc0\\u220{}st\\uc0\\u252{}n, {\\i{}\\uc0\\u304{}dari karar alma s\\uc0\\u252{}re\\uc0\\u231{}lerinin dijitalle\\uc0\\u351{}mesi}, 291.","plainCitation":"Türkoğlu Üstün, İdari karar alma süreçlerinin dijitalleşmesi, 291.","dontUpdate":true,"noteIndex":52},"citationItems":[{"id":34,"uris":["http://zotero.org/users/9786722/items/U5MR4CLC"],"itemData":{"id":34,"type":"book","ISBN":"978-625-381-468-7","language":"tur","note":"OCLC: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Üstün","given":"Kamile"}],"issued":{"date-parts":[["2025"]]}},"locator":"291","label":"page"}],"schema":"https://github.com/citation-style-language/schema/raw/master/csl-citation.json"} </w:instrText>
      </w:r>
      <w:r w:rsidRPr="00314F61">
        <w:rPr>
          <w:rFonts w:ascii="Times New Roman" w:eastAsia="Times New Roman" w:hAnsi="Times New Roman" w:cs="Times New Roman"/>
          <w:color w:val="000000"/>
          <w:kern w:val="0"/>
          <w:sz w:val="20"/>
          <w:szCs w:val="20"/>
          <w:lang w:eastAsia="tr-TR"/>
          <w14:ligatures w14:val="none"/>
        </w:rPr>
        <w:fldChar w:fldCharType="separate"/>
      </w:r>
      <w:r w:rsidRPr="00314F61">
        <w:rPr>
          <w:rFonts w:ascii="Times New Roman" w:hAnsi="Times New Roman" w:cs="Times New Roman"/>
          <w:color w:val="000000"/>
          <w:kern w:val="0"/>
          <w:sz w:val="20"/>
          <w:szCs w:val="20"/>
        </w:rPr>
        <w:t xml:space="preserve">Türkoğlu Üstün, </w:t>
      </w:r>
      <w:r w:rsidR="00564F2E" w:rsidRPr="00314F61">
        <w:rPr>
          <w:rFonts w:ascii="Times New Roman" w:hAnsi="Times New Roman" w:cs="Times New Roman"/>
          <w:i/>
          <w:iCs/>
          <w:color w:val="000000"/>
          <w:kern w:val="0"/>
          <w:sz w:val="20"/>
          <w:szCs w:val="20"/>
        </w:rPr>
        <w:t>İdari Karar Alma Süreçlerinin Dijitalleşmesi</w:t>
      </w:r>
      <w:r w:rsidRPr="00314F61">
        <w:rPr>
          <w:rFonts w:ascii="Times New Roman" w:hAnsi="Times New Roman" w:cs="Times New Roman"/>
          <w:color w:val="000000"/>
          <w:kern w:val="0"/>
          <w:sz w:val="20"/>
          <w:szCs w:val="20"/>
        </w:rPr>
        <w:t>, 291.</w:t>
      </w:r>
      <w:r w:rsidRPr="00314F61">
        <w:rPr>
          <w:rFonts w:ascii="Times New Roman" w:eastAsia="Times New Roman" w:hAnsi="Times New Roman" w:cs="Times New Roman"/>
          <w:color w:val="000000"/>
          <w:kern w:val="0"/>
          <w:sz w:val="20"/>
          <w:szCs w:val="20"/>
          <w:lang w:eastAsia="tr-TR"/>
          <w14:ligatures w14:val="none"/>
        </w:rPr>
        <w:fldChar w:fldCharType="end"/>
      </w:r>
    </w:p>
  </w:footnote>
  <w:footnote w:id="53">
    <w:p w14:paraId="6BF17ED6" w14:textId="5FB2FF32" w:rsidR="00DF208B" w:rsidRPr="00314F61" w:rsidRDefault="00DF208B"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00A733C4"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{"citationID":"CEBSoYKH","properties":{"formattedCitation":"Yayla, {\\i{}\\uc0\\u304{}dare Hukuku Bak\\uc0\\u305{}m\\uc0\\u305{}ndan Yapay Zeka}, 111.","plainCitation":"Yayla, İdare Hukuku Bakımından Yapay Zeka, 111.","noteIndex":53},"citationItems":[{"id":209,"uris":["http://zotero.org/users/9786722/items/A4BLXUWR"],"itemData":{"id":209,"type":"book","ISBN":"978-975-02-8623-0","language":"tur","note":"OCLC: 1416868267","publisher":"Seçkin","publisher-place":"Ankara","source":"Open WorldCat","title":"İdare Hukuku Bakımından Yapay Zeka","author":[{"family":"Yayla","given":"Ahmet"}],"issued":{"date-parts":[["2023"]]}},"locator":"111","label":"page"}],"schema":"https://github.com/citation-style-language/schema/raw/master/csl-citation.json"} </w:instrText>
      </w:r>
      <w:r w:rsidR="00A733C4" w:rsidRPr="00314F61">
        <w:rPr>
          <w:rFonts w:ascii="Times New Roman" w:hAnsi="Times New Roman" w:cs="Times New Roman"/>
        </w:rPr>
        <w:fldChar w:fldCharType="separate"/>
      </w:r>
      <w:r w:rsidR="00A733C4" w:rsidRPr="00314F61">
        <w:rPr>
          <w:rFonts w:ascii="Times New Roman" w:hAnsi="Times New Roman" w:cs="Times New Roman"/>
          <w:kern w:val="0"/>
        </w:rPr>
        <w:t xml:space="preserve">Yayla, </w:t>
      </w:r>
      <w:r w:rsidR="00A733C4" w:rsidRPr="00314F61">
        <w:rPr>
          <w:rFonts w:ascii="Times New Roman" w:hAnsi="Times New Roman" w:cs="Times New Roman"/>
          <w:i/>
          <w:iCs/>
          <w:kern w:val="0"/>
        </w:rPr>
        <w:t>İdare Hukuku Bakımından Yapay Zeka</w:t>
      </w:r>
      <w:r w:rsidR="00A733C4" w:rsidRPr="00314F61">
        <w:rPr>
          <w:rFonts w:ascii="Times New Roman" w:hAnsi="Times New Roman" w:cs="Times New Roman"/>
          <w:kern w:val="0"/>
        </w:rPr>
        <w:t>, 111.</w:t>
      </w:r>
      <w:r w:rsidR="00A733C4" w:rsidRPr="00314F61">
        <w:rPr>
          <w:rFonts w:ascii="Times New Roman" w:hAnsi="Times New Roman" w:cs="Times New Roman"/>
        </w:rPr>
        <w:fldChar w:fldCharType="end"/>
      </w:r>
      <w:r w:rsidR="00A733C4" w:rsidRPr="00314F61">
        <w:rPr>
          <w:rFonts w:ascii="Times New Roman" w:hAnsi="Times New Roman" w:cs="Times New Roman"/>
        </w:rPr>
        <w:t xml:space="preserve"> </w:t>
      </w:r>
      <w:r w:rsidR="00A733C4"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{"citationID":"fGwmRDJE","properties":{"formattedCitation":"Coglianese ve Lehr, \\uc0\\u8220{}Regulating by Robot: Administrative Decision Making in the Machine-Learning Era\\uc0\\u8221{}, 1159.","plainCitation":"Coglianese ve Lehr, “Regulating by Robot: Administrative Decision Making in the Machine-Learning Era”, 1159.","noteIndex":53},"citationItems":[{"id":233,"uris":["http://zotero.org/users/9786722/items/JHFI9EDQ"],"itemData":{"id":233,"type":"article-journal","container-title":"The Georgetown Law Journal","language":"en","page":"1148-1223","source":"Zotero","title":"Regulating by Robot: Administrative Decision Making in the Machine-Learning Era","volume":"105","author":[{"family":"Coglianese","given":"Cary"},{"family":"Lehr","given":"David"}],"issued":{"date-parts":[["2017"]]}},"locator":"1159","label":"page"}],"schema":"https://github.com/citation-style-language/schema/raw/master/csl-citation.json"} </w:instrText>
      </w:r>
      <w:r w:rsidR="00A733C4" w:rsidRPr="00314F61">
        <w:rPr>
          <w:rFonts w:ascii="Times New Roman" w:hAnsi="Times New Roman" w:cs="Times New Roman"/>
        </w:rPr>
        <w:fldChar w:fldCharType="separate"/>
      </w:r>
      <w:r w:rsidR="00A733C4" w:rsidRPr="00314F61">
        <w:rPr>
          <w:rFonts w:ascii="Times New Roman" w:hAnsi="Times New Roman" w:cs="Times New Roman"/>
          <w:kern w:val="0"/>
        </w:rPr>
        <w:t>Coglianese ve Lehr, “Regulating by Robot: Administrative Decision Making in the Machine-Learning Era”, 1159.</w:t>
      </w:r>
      <w:r w:rsidR="00A733C4" w:rsidRPr="00314F61">
        <w:rPr>
          <w:rFonts w:ascii="Times New Roman" w:hAnsi="Times New Roman" w:cs="Times New Roman"/>
        </w:rPr>
        <w:fldChar w:fldCharType="end"/>
      </w:r>
      <w:r w:rsidR="00A733C4" w:rsidRPr="00314F61">
        <w:rPr>
          <w:rFonts w:ascii="Times New Roman" w:hAnsi="Times New Roman" w:cs="Times New Roman"/>
        </w:rPr>
        <w:t xml:space="preserve"> </w:t>
      </w:r>
    </w:p>
  </w:footnote>
  <w:footnote w:id="54">
    <w:p w14:paraId="351377C8" w14:textId="0E40DEB6" w:rsidR="00DF208B" w:rsidRPr="00314F61" w:rsidRDefault="00DF208B"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{"citationID":"xzLXfiFC","properties":{"formattedCitation":"Henrik Palmer Olsen vd., \\uc0\\u8220{}The Right to Transparency in Public Governance: Freedom of Information and the Use of Artificial Intelligence by Public Agencies\\uc0\\u8221{}, {\\i{}Digital Government: Research and Practice} 5, sy. 1 (2024): 6, https://doi.org/10.1145/3632753; Yayla, {\\i{}\\uc0\\u304{}dare Hukuku Bak\\uc0\\u305{}m\\uc0\\u305{}ndan Yapay Zeka}, 113.","plainCitation":"Henrik Palmer Olsen vd., “The Right to Transparency in Public Governance: Freedom of Information and the Use of Artificial Intelligence by Public Agencies”, Digital Government: Research and Practice 5, sy. 1 (2024): 6, https://doi.org/10.1145/3632753; Yayla, İdare Hukuku Bakımından Yapay Zeka, 113.","noteIndex":54},"citationItems":[{"id":138,"uris":["http://zotero.org/users/9786722/items/6JTLN2FB"],"itemData":{"id":138,"type":"article-journal","abstract":"What information should and can be transparent for artificial intelligence (AI) algorithms? This article examines the socio-technical and legal perspectives of transparency in relation to algorithmic decision-making in public administration. We show how transparency in AI can be understood in light of the various technologies and the challenges one may encounter. Despite some first steps in that direction, there exists so far no mature standard for documenting AI models. From a legal perspective, this article examined the applicable freedom of information (FOI) regimes across different jurisdictions, with a particular focus on Denmark and other Scandinavian countries. Despite notable differences, our findings show that the FOI regimes generally only grant access to existing documents, and that access can be denied on the basis of the wide proprietary interests and internal documents exemptions. This is why we ultimately conclude that the European data-protection framework and the proposed EU AI Act — with their far-reaching duties to document the functioning of AI systems — provide promising new avenues for research and insights into transparency in AI.","container-title":"Digital Government: Research and Practice","DOI":"10.1145/3632753","ISSN":"2691-199X, 2639-0175","issue":"1","journalAbbreviation":"Digit. Gov.: Res. Pract.","language":"en","page":"1-15","source":"DOI.org (Crossref)","title":"The Right to Transparency in Public Governance: Freedom of Information and the Use of Artificial Intelligence by Public Agencies","title-short":"The Right to Transparency in Public Governance","volume":"5","author":[{"family":"Olsen","given":"Henrik Palmer"},{"family":"Hildebrandt","given":"Thomas Troels"},{"family":"Wiesener","given":"Cornelius"},{"family":"Larsen","given":"Matthias Smed"},{"family":"Flügge","given":"Asbjørn William Ammitzbøll"}],"issued":{"date-parts":[["2024",3,31]]}},"locator":"6","label":"page"},{"id":209,"uris":["http://zotero.org/users/9786722/items/A4BLXUWR"],"itemData":{"id":209,"type":"book","ISBN":"978-975-02-8623-0","language":"tur","note":"OCLC: 1416868267","publisher":"Seçkin","publisher-place":"Ankara","source":"Open WorldCat","title":"İdare Hukuku Bakımından Yapay Zeka","author":[{"family":"Yayla","given":"Ahmet"}],"issued":{"date-parts":[["2023"]]}},"locator":"113","label":"page"}],"schema":"https://github.com/citation-style-language/schema/raw/master/csl-citation.json"}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Henrik Palmer Olsen vd., “The Right to Transparency in Public Governance: Freedom of Information and the Use of Artificial Intelligence by Public Agencies”, </w:t>
      </w:r>
      <w:r w:rsidRPr="00314F61">
        <w:rPr>
          <w:rFonts w:ascii="Times New Roman" w:hAnsi="Times New Roman" w:cs="Times New Roman"/>
          <w:i/>
          <w:iCs/>
          <w:kern w:val="0"/>
        </w:rPr>
        <w:t>Digital Government: Research and Practice</w:t>
      </w:r>
      <w:r w:rsidRPr="00314F61">
        <w:rPr>
          <w:rFonts w:ascii="Times New Roman" w:hAnsi="Times New Roman" w:cs="Times New Roman"/>
          <w:kern w:val="0"/>
        </w:rPr>
        <w:t xml:space="preserve"> 5, sy. 1 (2024): 6, https://doi.org/10.1145/3632753; Yayla, </w:t>
      </w:r>
      <w:r w:rsidRPr="00314F61">
        <w:rPr>
          <w:rFonts w:ascii="Times New Roman" w:hAnsi="Times New Roman" w:cs="Times New Roman"/>
          <w:i/>
          <w:iCs/>
          <w:kern w:val="0"/>
        </w:rPr>
        <w:t>İdare Hukuku Bakımından Yapay Zeka</w:t>
      </w:r>
      <w:r w:rsidRPr="00314F61">
        <w:rPr>
          <w:rFonts w:ascii="Times New Roman" w:hAnsi="Times New Roman" w:cs="Times New Roman"/>
          <w:kern w:val="0"/>
        </w:rPr>
        <w:t>, 113.</w:t>
      </w:r>
      <w:r w:rsidRPr="00314F61">
        <w:rPr>
          <w:rFonts w:ascii="Times New Roman" w:hAnsi="Times New Roman" w:cs="Times New Roman"/>
        </w:rPr>
        <w:fldChar w:fldCharType="end"/>
      </w:r>
    </w:p>
  </w:footnote>
  <w:footnote w:id="55">
    <w:p w14:paraId="622AF293" w14:textId="674EA8F8" w:rsidR="00A733C4" w:rsidRPr="00314F61" w:rsidRDefault="00A733C4"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007D0AEF">
        <w:rPr>
          <w:rFonts w:ascii="Times New Roman" w:hAnsi="Times New Roman" w:cs="Times New Roman"/>
        </w:rPr>
        <w:t>Makul açıklık düzeyi</w:t>
      </w:r>
      <w:r w:rsidRPr="00314F61">
        <w:rPr>
          <w:rFonts w:ascii="Times New Roman" w:hAnsi="Times New Roman" w:cs="Times New Roman"/>
        </w:rPr>
        <w:t xml:space="preserve"> hakkında daha fazla açıklama için bkz.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{"citationID":"YRcpCyYL","properties":{"formattedCitation":"T\\uc0\\u252{}rko\\uc0\\u287{}lu \\uc0\\u220{}st\\uc0\\u252{}n, {\\i{}\\uc0\\u304{}dari karar alma s\\uc0\\u252{}re\\uc0\\u231{}lerinin dijitalle\\uc0\\u351{}mesi}, 295.","plainCitation":"Türkoğlu Üstün, İdari karar alma süreçlerinin dijitalleşmesi, 295.","dontUpdate":true,"noteIndex":55},"citationItems":[{"id":34,"uris":["http://zotero.org/users/9786722/items/U5MR4CLC"],"itemData":{"id":34,"type":"book","ISBN":"978-625-381-468-7","language":"tur","note":"OCLC: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Üstün","given":"Kamile"}],"issued":{"date-parts":[["2025"]]}},"locator":"295","label":"page"}],"schema":"https://github.com/citation-style-language/schema/raw/master/csl-citation.json"}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295.</w:t>
      </w:r>
      <w:r w:rsidRPr="00314F61">
        <w:rPr>
          <w:rFonts w:ascii="Times New Roman" w:hAnsi="Times New Roman" w:cs="Times New Roman"/>
        </w:rPr>
        <w:fldChar w:fldCharType="end"/>
      </w:r>
    </w:p>
  </w:footnote>
  <w:footnote w:id="56">
    <w:p w14:paraId="45BEF3F4" w14:textId="27DBE32A" w:rsidR="00DF208B" w:rsidRPr="00314F61" w:rsidRDefault="00DF208B"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{"citationID":"1qbqa19E","properties":{"formattedCitation":"T\\uc0\\u252{}rko\\uc0\\u287{}lu \\uc0\\u220{}st\\uc0\\u252{}n, {\\i{}\\uc0\\u304{}dari karar alma s\\uc0\\u252{}re\\uc0\\u231{}lerinin dijitalle\\uc0\\u351{}mesi}, 308.","plainCitation":"Türkoğlu Üstün, İdari karar alma süreçlerinin dijitalleşmesi, 308.","dontUpdate":true,"noteIndex":56},"citationItems":[{"id":34,"uris":["http://zotero.org/users/9786722/items/U5MR4CLC"],"itemData":{"id":34,"type":"book","ISBN":"978-625-381-468-7","language":"tur","note":"OCLC: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Üstün","given":"Kamile"}],"issued":{"date-parts":[["2025"]]}},"locator":"308","label":"page"}],"schema":"https://github.com/citation-style-language/schema/raw/master/csl-citation.json"}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308.</w:t>
      </w:r>
      <w:r w:rsidRPr="00314F61">
        <w:rPr>
          <w:rFonts w:ascii="Times New Roman" w:hAnsi="Times New Roman" w:cs="Times New Roman"/>
        </w:rPr>
        <w:fldChar w:fldCharType="end"/>
      </w:r>
    </w:p>
  </w:footnote>
  <w:footnote w:id="57">
    <w:p w14:paraId="0735F2B8" w14:textId="24A46EF7" w:rsidR="000D64D9" w:rsidRPr="00314F61" w:rsidRDefault="000D64D9">
      <w:pPr>
        <w:pStyle w:val="DipnotMetni"/>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A</w:t>
      </w:r>
      <w:r w:rsidR="00E73571" w:rsidRPr="00314F61">
        <w:rPr>
          <w:rFonts w:ascii="Times New Roman" w:hAnsi="Times New Roman" w:cs="Times New Roman"/>
        </w:rPr>
        <w:t xml:space="preserve">B Yapay </w:t>
      </w:r>
      <w:proofErr w:type="gramStart"/>
      <w:r w:rsidR="00E73571" w:rsidRPr="00314F61">
        <w:rPr>
          <w:rFonts w:ascii="Times New Roman" w:hAnsi="Times New Roman" w:cs="Times New Roman"/>
        </w:rPr>
        <w:t>Zeka</w:t>
      </w:r>
      <w:proofErr w:type="gramEnd"/>
      <w:r w:rsidR="00E73571" w:rsidRPr="00314F61">
        <w:rPr>
          <w:rFonts w:ascii="Times New Roman" w:hAnsi="Times New Roman" w:cs="Times New Roman"/>
        </w:rPr>
        <w:t xml:space="preserve"> Tüzüğü’n</w:t>
      </w:r>
      <w:r w:rsidR="00564F2E" w:rsidRPr="00314F61">
        <w:rPr>
          <w:rFonts w:ascii="Times New Roman" w:hAnsi="Times New Roman" w:cs="Times New Roman"/>
        </w:rPr>
        <w:t>de</w:t>
      </w:r>
      <w:r w:rsidRPr="00314F61">
        <w:rPr>
          <w:rFonts w:ascii="Times New Roman" w:hAnsi="Times New Roman" w:cs="Times New Roman"/>
        </w:rPr>
        <w:t xml:space="preserve"> yüksek riskli yapay zekâ sistemleri, m. 6 ve Ek III çerçevesinde belirlenmektedir. Buna göre, ürün güvenliği mevzuatı kapsamındaki belirli ürünlerin güvenlik bileşeni olan yapay zekâ sistemleri yanında; biyometri, kritik altyapı, eğitim ve mesleki eğitim, istihdam ve çalışan yönetimi, temel özel ve kamu hizmetlerine erişim, kolluk, göç ve sınır yönetimi ile adalet ve demokratik süreçler gibi alanlarda kullanılan ve kişilerin sağlık, güvenlik veya temel hakları üzerinde önemli risk doğurabilecek sistemler yüksek riskli kabul edilmektedir.</w:t>
      </w:r>
    </w:p>
  </w:footnote>
  <w:footnote w:id="58">
    <w:p w14:paraId="3960892C" w14:textId="1DAB6661" w:rsidR="001255BD" w:rsidRPr="00314F61" w:rsidRDefault="001255BD"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Fransız CRPA, algoritmik işlemeye dayalı bireysel kararlarda ilgiliye kararın bu tür bir işleme dayandığının bildirilmesini ve talep hâlinde algoritmanın işleyişine ilişkin temel bilgilerin açıklanmasını öngörmektedir. Bu kapsamda idare; algoritmik işlemenin karar sürecine katkısını, kullanılan verileri ve kaynaklarını, ilgili kişiye uygulanan parametreleri ve ağırlıklarını, ayrıca algoritma tarafından gerçekleştirilen işlemleri açıklamakla yükümlüdür. Bkz. CRPA </w:t>
      </w:r>
      <w:r w:rsidR="00197A5F" w:rsidRPr="00314F61">
        <w:rPr>
          <w:rFonts w:ascii="Times New Roman" w:hAnsi="Times New Roman" w:cs="Times New Roman"/>
        </w:rPr>
        <w:t>L</w:t>
      </w:r>
      <w:r w:rsidRPr="00314F61">
        <w:rPr>
          <w:rFonts w:ascii="Times New Roman" w:hAnsi="Times New Roman" w:cs="Times New Roman"/>
        </w:rPr>
        <w:t xml:space="preserve">. 311-3-1, </w:t>
      </w:r>
      <w:r w:rsidR="004F34FF" w:rsidRPr="00314F61">
        <w:rPr>
          <w:rFonts w:ascii="Times New Roman" w:hAnsi="Times New Roman" w:cs="Times New Roman"/>
        </w:rPr>
        <w:t>R</w:t>
      </w:r>
      <w:r w:rsidRPr="00314F61">
        <w:rPr>
          <w:rFonts w:ascii="Times New Roman" w:hAnsi="Times New Roman" w:cs="Times New Roman"/>
        </w:rPr>
        <w:t xml:space="preserve">. 311-3-1-2 ve </w:t>
      </w:r>
      <w:r w:rsidR="00197A5F" w:rsidRPr="00314F61">
        <w:rPr>
          <w:rFonts w:ascii="Times New Roman" w:hAnsi="Times New Roman" w:cs="Times New Roman"/>
        </w:rPr>
        <w:t>L</w:t>
      </w:r>
      <w:r w:rsidRPr="00314F61">
        <w:rPr>
          <w:rFonts w:ascii="Times New Roman" w:hAnsi="Times New Roman" w:cs="Times New Roman"/>
        </w:rPr>
        <w:t xml:space="preserve">. 312-1-3.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{"citationID":"T1udXB3h","properties":{"formattedCitation":"Finck, \\uc0\\u8220{}Automated Decision-Making and Administrative Law\\uc0\\u8221{}, 22.","plainCitation":"Finck, “Automated Decision-Making and Administrative Law”, 22.","noteIndex":58},"citationItems":[{"id":58,"uris":["http://zotero.org/users/9786722/items/K5C76NMQ"],"itemData":{"id":58,"type":"chapter","abstract":"This chapter examines the uses of automated decision-making (ADM) systems in administrative settings. First, it introduces the current enthusiasm surrounding computational intelligence before a cursory overview of machine learning and deep learning is provided. The chapter thereafter examines the potential of these forms of data analysis in administrative processes. In addition, this chapter underlines that, depending on how they are used; these tools risk impacting pejoratively on established concepts of administrative law. This is illustrated through the example of the principle of transparency. To conclude, a number of guiding principles designed to ensure the sustainable use of these tools are outlined and topics for further research are suggested.","container-title":"The Oxford Handbook of Comparative Administrative Law","DOI":"10.1093/oxfordhb/9780198799986.013.39","ISBN":"978-0-19-879998-6","language":"en","page":"655-676","publisher":"Oxford University Press","publisher-place":"Max Planck Institute for Innovation &amp; Competition Research Paper No. 19-10","source":"DOI.org (Crossref)","title":"Automated Decision-Making and Administrative Law","URL":"s,ege","editor":[{"family":"Cane","given":"Peter"},{"family":"Hofmann","given":"Herwig C. H."},{"family":"Ip","given":"Eric C."},{"family":"Lindseth","given":"Peter L."}],"author":[{"family":"Finck","given":"Michèle"}],"accessed":{"date-parts":[["2024",2,7]]},"issued":{"date-parts":[["2020",12,17]]}},"locator":"22","label":"page"}],"schema":"https://github.com/citation-style-language/schema/raw/master/csl-citation.json"}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Finck, “Automated Decision-Making and Administrative Law”, 22.</w:t>
      </w:r>
      <w:r w:rsidRPr="00314F61">
        <w:rPr>
          <w:rFonts w:ascii="Times New Roman" w:hAnsi="Times New Roman" w:cs="Times New Roman"/>
        </w:rPr>
        <w:fldChar w:fldCharType="end"/>
      </w:r>
    </w:p>
  </w:footnote>
  <w:footnote w:id="59">
    <w:p w14:paraId="7FD7F467" w14:textId="77777777" w:rsidR="0077628E" w:rsidRPr="00314F61" w:rsidRDefault="0077628E"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proofErr w:type="spellStart"/>
      <w:r w:rsidRPr="00314F61">
        <w:rPr>
          <w:rFonts w:ascii="Times New Roman" w:hAnsi="Times New Roman" w:cs="Times New Roman"/>
        </w:rPr>
        <w:t>The</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Netherlands</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Council</w:t>
      </w:r>
      <w:proofErr w:type="spellEnd"/>
      <w:r w:rsidRPr="00314F61">
        <w:rPr>
          <w:rFonts w:ascii="Times New Roman" w:hAnsi="Times New Roman" w:cs="Times New Roman"/>
        </w:rPr>
        <w:t xml:space="preserve"> of </w:t>
      </w:r>
      <w:proofErr w:type="spellStart"/>
      <w:r w:rsidRPr="00314F61">
        <w:rPr>
          <w:rFonts w:ascii="Times New Roman" w:hAnsi="Times New Roman" w:cs="Times New Roman"/>
        </w:rPr>
        <w:t>State</w:t>
      </w:r>
      <w:proofErr w:type="spellEnd"/>
      <w:r w:rsidRPr="00314F61">
        <w:rPr>
          <w:rFonts w:ascii="Times New Roman" w:hAnsi="Times New Roman" w:cs="Times New Roman"/>
        </w:rPr>
        <w:t xml:space="preserve">, 7 </w:t>
      </w:r>
      <w:proofErr w:type="spellStart"/>
      <w:r w:rsidRPr="00314F61">
        <w:rPr>
          <w:rFonts w:ascii="Times New Roman" w:hAnsi="Times New Roman" w:cs="Times New Roman"/>
        </w:rPr>
        <w:t>November</w:t>
      </w:r>
      <w:proofErr w:type="spellEnd"/>
      <w:r w:rsidRPr="00314F61">
        <w:rPr>
          <w:rFonts w:ascii="Times New Roman" w:hAnsi="Times New Roman" w:cs="Times New Roman"/>
        </w:rPr>
        <w:t xml:space="preserve"> 2018, C-293/17 </w:t>
      </w:r>
      <w:proofErr w:type="spellStart"/>
      <w:r w:rsidRPr="00314F61">
        <w:rPr>
          <w:rFonts w:ascii="Times New Roman" w:hAnsi="Times New Roman" w:cs="Times New Roman"/>
        </w:rPr>
        <w:t>and</w:t>
      </w:r>
      <w:proofErr w:type="spellEnd"/>
      <w:r w:rsidRPr="00314F61">
        <w:rPr>
          <w:rFonts w:ascii="Times New Roman" w:hAnsi="Times New Roman" w:cs="Times New Roman"/>
        </w:rPr>
        <w:t xml:space="preserve"> C-294/17. https://tech-</w:t>
      </w:r>
    </w:p>
    <w:p w14:paraId="654FD12E" w14:textId="7ED20A21" w:rsidR="0077628E" w:rsidRPr="00314F61" w:rsidRDefault="0077628E" w:rsidP="00933C96">
      <w:pPr>
        <w:pStyle w:val="DipnotMetni"/>
        <w:jc w:val="both"/>
        <w:rPr>
          <w:rFonts w:ascii="Times New Roman" w:hAnsi="Times New Roman" w:cs="Times New Roman"/>
        </w:rPr>
      </w:pPr>
      <w:r w:rsidRPr="00314F61">
        <w:rPr>
          <w:rFonts w:ascii="Times New Roman" w:hAnsi="Times New Roman" w:cs="Times New Roman"/>
        </w:rPr>
        <w:t>litigation.com/case/the-netherlands-raad-van-state-7-november-2018-c%E2%80%91293-17-and c%E2%80%91294-17/</w:t>
      </w:r>
      <w:r w:rsidR="00D25C9E" w:rsidRPr="00314F61">
        <w:rPr>
          <w:rFonts w:ascii="Times New Roman" w:hAnsi="Times New Roman" w:cs="Times New Roman"/>
        </w:rPr>
        <w:t xml:space="preserve"> </w:t>
      </w:r>
    </w:p>
  </w:footnote>
  <w:footnote w:id="60">
    <w:p w14:paraId="6A29480C" w14:textId="0CF591BC" w:rsidR="0077628E" w:rsidRPr="00314F61" w:rsidRDefault="0077628E"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proofErr w:type="spellStart"/>
      <w:r w:rsidRPr="00314F61">
        <w:rPr>
          <w:rFonts w:ascii="Times New Roman" w:hAnsi="Times New Roman" w:cs="Times New Roman"/>
        </w:rPr>
        <w:t>The</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SyRI</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welfare</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fraud</w:t>
      </w:r>
      <w:proofErr w:type="spellEnd"/>
      <w:r w:rsidRPr="00314F61">
        <w:rPr>
          <w:rFonts w:ascii="Times New Roman" w:hAnsi="Times New Roman" w:cs="Times New Roman"/>
        </w:rPr>
        <w:t xml:space="preserve"> risk-</w:t>
      </w:r>
      <w:proofErr w:type="spellStart"/>
      <w:r w:rsidRPr="00314F61">
        <w:rPr>
          <w:rFonts w:ascii="Times New Roman" w:hAnsi="Times New Roman" w:cs="Times New Roman"/>
        </w:rPr>
        <w:t>scoring</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algorithm</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Digital</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Freedom</w:t>
      </w:r>
      <w:proofErr w:type="spellEnd"/>
      <w:r w:rsidRPr="00314F61">
        <w:rPr>
          <w:rFonts w:ascii="Times New Roman" w:hAnsi="Times New Roman" w:cs="Times New Roman"/>
        </w:rPr>
        <w:t xml:space="preserve"> </w:t>
      </w:r>
      <w:proofErr w:type="spellStart"/>
      <w:r w:rsidRPr="00314F61">
        <w:rPr>
          <w:rFonts w:ascii="Times New Roman" w:hAnsi="Times New Roman" w:cs="Times New Roman"/>
        </w:rPr>
        <w:t>Fund</w:t>
      </w:r>
      <w:proofErr w:type="spellEnd"/>
      <w:r w:rsidRPr="00314F61">
        <w:rPr>
          <w:rFonts w:ascii="Times New Roman" w:hAnsi="Times New Roman" w:cs="Times New Roman"/>
        </w:rPr>
        <w:t xml:space="preserve">, </w:t>
      </w:r>
      <w:hyperlink r:id="rId8" w:history="1">
        <w:r w:rsidRPr="00314F61">
          <w:rPr>
            <w:rStyle w:val="Kpr"/>
            <w:rFonts w:ascii="Times New Roman" w:hAnsi="Times New Roman" w:cs="Times New Roman"/>
          </w:rPr>
          <w:t>https://digitalfreedomfund.org/case-studies/the-syri-welfare-fraud-risk-scoring-algorithm/</w:t>
        </w:r>
      </w:hyperlink>
      <w:r w:rsidRPr="00314F61">
        <w:rPr>
          <w:rFonts w:ascii="Times New Roman" w:hAnsi="Times New Roman" w:cs="Times New Roman"/>
        </w:rPr>
        <w:t xml:space="preserve"> </w:t>
      </w:r>
    </w:p>
  </w:footnote>
  <w:footnote w:id="61">
    <w:p w14:paraId="435A2ADD" w14:textId="35B16487" w:rsidR="00DD5E6C" w:rsidRPr="00314F61" w:rsidRDefault="00DD5E6C" w:rsidP="00933C96">
      <w:pPr>
        <w:pStyle w:val="p1"/>
        <w:jc w:val="both"/>
        <w:rPr>
          <w:rFonts w:ascii="Times New Roman" w:eastAsiaTheme="minorHAnsi" w:hAnsi="Times New Roman"/>
          <w:color w:val="auto"/>
          <w:kern w:val="2"/>
          <w:sz w:val="20"/>
          <w:szCs w:val="20"/>
          <w:lang w:eastAsia="en-US"/>
          <w14:ligatures w14:val="standardContextual"/>
        </w:rPr>
      </w:pPr>
      <w:r w:rsidRPr="00314F61">
        <w:rPr>
          <w:rStyle w:val="DipnotBavurusu"/>
          <w:rFonts w:ascii="Times New Roman" w:hAnsi="Times New Roman"/>
          <w:sz w:val="20"/>
          <w:szCs w:val="20"/>
        </w:rPr>
        <w:footnoteRef/>
      </w:r>
      <w:r w:rsidRPr="00314F61">
        <w:rPr>
          <w:rFonts w:ascii="Times New Roman" w:hAnsi="Times New Roman"/>
          <w:sz w:val="20"/>
          <w:szCs w:val="20"/>
        </w:rPr>
        <w:t xml:space="preserve"> </w:t>
      </w:r>
      <w:r w:rsidRPr="00314F61">
        <w:rPr>
          <w:rFonts w:ascii="Times New Roman" w:eastAsiaTheme="minorHAnsi" w:hAnsi="Times New Roman"/>
          <w:color w:val="auto"/>
          <w:kern w:val="2"/>
          <w:sz w:val="20"/>
          <w:szCs w:val="20"/>
          <w:lang w:eastAsia="en-US"/>
          <w14:ligatures w14:val="standardContextual"/>
        </w:rPr>
        <w:fldChar w:fldCharType="begin"/>
      </w:r>
      <w:r w:rsidR="00902CC1">
        <w:rPr>
          <w:rFonts w:ascii="Times New Roman" w:eastAsiaTheme="minorHAnsi" w:hAnsi="Times New Roman"/>
          <w:color w:val="auto"/>
          <w:kern w:val="2"/>
          <w:sz w:val="20"/>
          <w:szCs w:val="20"/>
          <w:lang w:eastAsia="en-US"/>
          <w14:ligatures w14:val="standardContextual"/>
        </w:rPr>
        <w:instrText xml:space="preserve"> ADDIN ZOTERO_ITEM CSL_CITATION {"citationID":"JPsCRtHf","properties":{"formattedCitation":"Ka\\uc0\\u287{}\\uc0\\u305{}t\\uc0\\u231{}\\uc0\\u305{}o\\uc0\\u287{}lu, \\uc0\\u8220{}Yapay Zek\\uc0\\u226{} ve \\uc0\\u304{}dare Hukuku (Bug\\uc0\\u252{}nden Gelece\\uc0\\u287{}e Y\\uc0\\u246{}nelik Bir De\\uc0\\u287{}erlendirme)\\uc0\\u8221{}, 147.","plainCitation":"Kağıtçıoğlu, “Yapay Zekâ ve İdare Hukuku (Bugünden Geleceğe Yönelik Bir Değerlendirme)”, 147.","noteIndex":61},"citationItems":[{"id":256,"uris":["http://zotero.org/users/9786722/items/5H5AZGLY"],"itemData":{"id":256,"type":"article-journal","abstract":"Yapay zekâ, hayatlarımızı değiştirmeye devam ediyor. Ancak toplum içinde işlevini artarken, yapay zekânın belirsiz ve öngörülemez karakteri, her bilimsel gelişmeden farklı olarak hukuk için yeni bir mücadele alanı da yaratıyor. Yapay zekânın hukuki statüsü ve sorumluluğu başlıkları bugün için masada yer alan konulardır. Yaptığımız değerlendirmede, yapay zekânın hukuki statüsünün belirlenmesinde, tüzel kişilik kavramının geliştirilmesi üzerinde durulması gerektiğini düşünüyoruz. Öte yandan yapay zekâ türleri geliştikçe ve yapay zekânın kendi farkındalığına varması ile daha karmaşık hukuki sorunlar gündeme gelecektir. Bu kapsamda makalenin üzerinde durduğu konulardan biri, her bilimsel gelişmede olduğu gibi yapay zekâ teknolojisi karşısında da hukukun yaşadığı ikilemden çıkması için bir yol haritası oluşturulması gerekliliğidir. Çalışmamızda, diğer hukuk dalları gibi idare hukukunun da yapay zekâ gelişmelerinden soyutlanamayacağı ortaya konulmaktadır. İdare hukuku hem görev alanı hem de kurum ve kavramları ile yapay zekâdaki gelişmelerden etkilenecektir. Bu nedenle organik ve fonksiyonel anlamda idarenin yapay zekâ etkisi ile kendi içinde dönüştüreceği konuları hiç de az değildir. Yapay zekânın verdiği zararlar sebebiyle idarenin sorumluluğu alanında, kusursuz sorumluluk ilkesinin uyarlanması veya yeni bir ilke geliştirilmesini düşünmek gerekir. İdare hukukunun içtihadi karakteri sayesinde, yapay zekâ alanındaki gelişmelere yeterli ve zamanında cevaplar üretilmesi mümkündür.","container-title":"Hacettepe Hukuk Fakültesi Dergisi","DOI":"10.32957/hacettepehdf.874993","ISSN":"2146-1708","issue":"1","language":"tr","page":"118-168","source":"DOI.org (Crossref)","title":"Yapay Zekâ ve İdare Hukuku (Bugünden Geleceğe Yönelik Bir Değerlendirme)","volume":"11","author":[{"family":"Kağıtçıoğlu","given":"Mutlu"}],"issued":{"date-parts":[["2021",6,25]]}},"locator":"147","label":"page"}],"schema":"https://github.com/citation-style-language/schema/raw/master/csl-citation.json"} </w:instrText>
      </w:r>
      <w:r w:rsidRPr="00314F61">
        <w:rPr>
          <w:rFonts w:ascii="Times New Roman" w:eastAsiaTheme="minorHAnsi" w:hAnsi="Times New Roman"/>
          <w:color w:val="auto"/>
          <w:kern w:val="2"/>
          <w:sz w:val="20"/>
          <w:szCs w:val="20"/>
          <w:lang w:eastAsia="en-US"/>
          <w14:ligatures w14:val="standardContextual"/>
        </w:rPr>
        <w:fldChar w:fldCharType="separate"/>
      </w:r>
      <w:r w:rsidRPr="00314F61">
        <w:rPr>
          <w:rFonts w:ascii="Times New Roman" w:eastAsiaTheme="minorHAnsi" w:hAnsi="Times New Roman"/>
          <w:color w:val="auto"/>
          <w:kern w:val="2"/>
          <w:sz w:val="20"/>
          <w:szCs w:val="20"/>
          <w:lang w:eastAsia="en-US"/>
          <w14:ligatures w14:val="standardContextual"/>
        </w:rPr>
        <w:t>Kağıtçıoğlu, “Yapay Zekâ ve İdare Hukuku (Bugünden Geleceğe Yönelik Bir Değerlendirme)”, 147.</w:t>
      </w:r>
      <w:r w:rsidRPr="00314F61">
        <w:rPr>
          <w:rFonts w:ascii="Times New Roman" w:eastAsiaTheme="minorHAnsi" w:hAnsi="Times New Roman"/>
          <w:color w:val="auto"/>
          <w:kern w:val="2"/>
          <w:sz w:val="20"/>
          <w:szCs w:val="20"/>
          <w:lang w:eastAsia="en-US"/>
          <w14:ligatures w14:val="standardContextual"/>
        </w:rPr>
        <w:fldChar w:fldCharType="end"/>
      </w:r>
    </w:p>
    <w:p w14:paraId="58973D81" w14:textId="02D6DDDF" w:rsidR="00DD5E6C" w:rsidRPr="00314F61" w:rsidRDefault="00DD5E6C" w:rsidP="00933C96">
      <w:pPr>
        <w:pStyle w:val="p1"/>
        <w:jc w:val="both"/>
        <w:rPr>
          <w:rFonts w:ascii="Times New Roman" w:eastAsiaTheme="minorHAnsi" w:hAnsi="Times New Roman"/>
          <w:color w:val="auto"/>
          <w:kern w:val="2"/>
          <w:sz w:val="20"/>
          <w:szCs w:val="20"/>
          <w:lang w:eastAsia="en-US"/>
          <w14:ligatures w14:val="standardContextual"/>
        </w:rPr>
      </w:pPr>
      <w:r w:rsidRPr="00314F61">
        <w:rPr>
          <w:rFonts w:ascii="Times New Roman" w:eastAsiaTheme="minorHAnsi" w:hAnsi="Times New Roman"/>
          <w:color w:val="auto"/>
          <w:kern w:val="2"/>
          <w:sz w:val="20"/>
          <w:szCs w:val="20"/>
          <w:lang w:eastAsia="en-US"/>
          <w14:ligatures w14:val="standardContextual"/>
        </w:rPr>
        <w:t xml:space="preserve">Laura </w:t>
      </w:r>
      <w:proofErr w:type="spellStart"/>
      <w:r w:rsidRPr="00314F61">
        <w:rPr>
          <w:rFonts w:ascii="Times New Roman" w:eastAsiaTheme="minorHAnsi" w:hAnsi="Times New Roman"/>
          <w:color w:val="auto"/>
          <w:kern w:val="2"/>
          <w:sz w:val="20"/>
          <w:szCs w:val="20"/>
          <w:lang w:eastAsia="en-US"/>
          <w14:ligatures w14:val="standardContextual"/>
        </w:rPr>
        <w:t>Liguori</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and</w:t>
      </w:r>
      <w:proofErr w:type="spellEnd"/>
      <w:r w:rsidRPr="00314F61">
        <w:rPr>
          <w:rFonts w:ascii="Times New Roman" w:eastAsiaTheme="minorHAnsi" w:hAnsi="Times New Roman"/>
          <w:color w:val="auto"/>
          <w:kern w:val="2"/>
          <w:sz w:val="20"/>
          <w:szCs w:val="20"/>
          <w:lang w:eastAsia="en-US"/>
          <w14:ligatures w14:val="standardContextual"/>
        </w:rPr>
        <w:t xml:space="preserve"> Maria </w:t>
      </w:r>
      <w:proofErr w:type="spellStart"/>
      <w:r w:rsidRPr="00314F61">
        <w:rPr>
          <w:rFonts w:ascii="Times New Roman" w:eastAsiaTheme="minorHAnsi" w:hAnsi="Times New Roman"/>
          <w:color w:val="auto"/>
          <w:kern w:val="2"/>
          <w:sz w:val="20"/>
          <w:szCs w:val="20"/>
          <w:lang w:eastAsia="en-US"/>
          <w14:ligatures w14:val="standardContextual"/>
        </w:rPr>
        <w:t>Vittoria</w:t>
      </w:r>
      <w:proofErr w:type="spellEnd"/>
      <w:r w:rsidRPr="00314F61">
        <w:rPr>
          <w:rFonts w:ascii="Times New Roman" w:eastAsiaTheme="minorHAnsi" w:hAnsi="Times New Roman"/>
          <w:color w:val="auto"/>
          <w:kern w:val="2"/>
          <w:sz w:val="20"/>
          <w:szCs w:val="20"/>
          <w:lang w:eastAsia="en-US"/>
          <w14:ligatures w14:val="standardContextual"/>
        </w:rPr>
        <w:t xml:space="preserve"> La Rosa, “</w:t>
      </w:r>
      <w:proofErr w:type="spellStart"/>
      <w:r w:rsidRPr="00314F61">
        <w:rPr>
          <w:rFonts w:ascii="Times New Roman" w:eastAsiaTheme="minorHAnsi" w:hAnsi="Times New Roman"/>
          <w:color w:val="auto"/>
          <w:kern w:val="2"/>
          <w:sz w:val="20"/>
          <w:szCs w:val="20"/>
          <w:lang w:eastAsia="en-US"/>
          <w14:ligatures w14:val="standardContextual"/>
        </w:rPr>
        <w:t>Recent</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Italian</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administrative</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courts</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decisions</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about</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algorithms</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and</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their</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relevance</w:t>
      </w:r>
      <w:proofErr w:type="spellEnd"/>
      <w:r w:rsidRPr="00314F61">
        <w:rPr>
          <w:rFonts w:ascii="Times New Roman" w:eastAsiaTheme="minorHAnsi" w:hAnsi="Times New Roman"/>
          <w:color w:val="auto"/>
          <w:kern w:val="2"/>
          <w:sz w:val="20"/>
          <w:szCs w:val="20"/>
          <w:lang w:eastAsia="en-US"/>
          <w14:ligatures w14:val="standardContextual"/>
        </w:rPr>
        <w:t xml:space="preserve"> in </w:t>
      </w:r>
      <w:proofErr w:type="spellStart"/>
      <w:r w:rsidRPr="00314F61">
        <w:rPr>
          <w:rFonts w:ascii="Times New Roman" w:eastAsiaTheme="minorHAnsi" w:hAnsi="Times New Roman"/>
          <w:color w:val="auto"/>
          <w:kern w:val="2"/>
          <w:sz w:val="20"/>
          <w:szCs w:val="20"/>
          <w:lang w:eastAsia="en-US"/>
          <w14:ligatures w14:val="standardContextual"/>
        </w:rPr>
        <w:t>administrative</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procedures</w:t>
      </w:r>
      <w:proofErr w:type="spellEnd"/>
      <w:r w:rsidRPr="00314F61">
        <w:rPr>
          <w:rFonts w:ascii="Times New Roman" w:eastAsiaTheme="minorHAnsi" w:hAnsi="Times New Roman"/>
          <w:color w:val="auto"/>
          <w:kern w:val="2"/>
          <w:sz w:val="20"/>
          <w:szCs w:val="20"/>
          <w:lang w:eastAsia="en-US"/>
          <w14:ligatures w14:val="standardContextual"/>
        </w:rPr>
        <w:t xml:space="preserve">: how </w:t>
      </w:r>
      <w:proofErr w:type="spellStart"/>
      <w:r w:rsidRPr="00314F61">
        <w:rPr>
          <w:rFonts w:ascii="Times New Roman" w:eastAsiaTheme="minorHAnsi" w:hAnsi="Times New Roman"/>
          <w:color w:val="auto"/>
          <w:kern w:val="2"/>
          <w:sz w:val="20"/>
          <w:szCs w:val="20"/>
          <w:lang w:eastAsia="en-US"/>
          <w14:ligatures w14:val="standardContextual"/>
        </w:rPr>
        <w:t>to</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reconcile</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them</w:t>
      </w:r>
      <w:proofErr w:type="spellEnd"/>
      <w:r w:rsidRPr="00314F61">
        <w:rPr>
          <w:rFonts w:ascii="Times New Roman" w:eastAsiaTheme="minorHAnsi" w:hAnsi="Times New Roman"/>
          <w:color w:val="auto"/>
          <w:kern w:val="2"/>
          <w:sz w:val="20"/>
          <w:szCs w:val="20"/>
          <w:lang w:eastAsia="en-US"/>
          <w14:ligatures w14:val="standardContextual"/>
        </w:rPr>
        <w:t xml:space="preserve"> </w:t>
      </w:r>
      <w:proofErr w:type="spellStart"/>
      <w:r w:rsidRPr="00314F61">
        <w:rPr>
          <w:rFonts w:ascii="Times New Roman" w:eastAsiaTheme="minorHAnsi" w:hAnsi="Times New Roman"/>
          <w:color w:val="auto"/>
          <w:kern w:val="2"/>
          <w:sz w:val="20"/>
          <w:szCs w:val="20"/>
          <w:lang w:eastAsia="en-US"/>
          <w14:ligatures w14:val="standardContextual"/>
        </w:rPr>
        <w:t>with</w:t>
      </w:r>
      <w:proofErr w:type="spellEnd"/>
      <w:r w:rsidRPr="00314F61">
        <w:rPr>
          <w:rFonts w:ascii="Times New Roman" w:eastAsiaTheme="minorHAnsi" w:hAnsi="Times New Roman"/>
          <w:color w:val="auto"/>
          <w:kern w:val="2"/>
          <w:sz w:val="20"/>
          <w:szCs w:val="20"/>
          <w:lang w:eastAsia="en-US"/>
          <w14:ligatures w14:val="standardContextual"/>
        </w:rPr>
        <w:t xml:space="preserve"> GDPR </w:t>
      </w:r>
      <w:proofErr w:type="spellStart"/>
      <w:r w:rsidRPr="00314F61">
        <w:rPr>
          <w:rFonts w:ascii="Times New Roman" w:eastAsiaTheme="minorHAnsi" w:hAnsi="Times New Roman"/>
          <w:color w:val="auto"/>
          <w:kern w:val="2"/>
          <w:sz w:val="20"/>
          <w:szCs w:val="20"/>
          <w:lang w:eastAsia="en-US"/>
          <w14:ligatures w14:val="standardContextual"/>
        </w:rPr>
        <w:t>principles</w:t>
      </w:r>
      <w:proofErr w:type="spellEnd"/>
      <w:r w:rsidRPr="00314F61">
        <w:rPr>
          <w:rFonts w:ascii="Times New Roman" w:eastAsiaTheme="minorHAnsi" w:hAnsi="Times New Roman"/>
          <w:color w:val="auto"/>
          <w:kern w:val="2"/>
          <w:sz w:val="20"/>
          <w:szCs w:val="20"/>
          <w:lang w:eastAsia="en-US"/>
          <w14:ligatures w14:val="standardContextual"/>
        </w:rPr>
        <w:t xml:space="preserve">?” Media </w:t>
      </w:r>
      <w:proofErr w:type="spellStart"/>
      <w:r w:rsidRPr="00314F61">
        <w:rPr>
          <w:rFonts w:ascii="Times New Roman" w:eastAsiaTheme="minorHAnsi" w:hAnsi="Times New Roman"/>
          <w:color w:val="auto"/>
          <w:kern w:val="2"/>
          <w:sz w:val="20"/>
          <w:szCs w:val="20"/>
          <w:lang w:eastAsia="en-US"/>
          <w14:ligatures w14:val="standardContextual"/>
        </w:rPr>
        <w:t>Laws</w:t>
      </w:r>
      <w:proofErr w:type="spellEnd"/>
      <w:r w:rsidRPr="00314F61">
        <w:rPr>
          <w:rFonts w:ascii="Times New Roman" w:eastAsiaTheme="minorHAnsi" w:hAnsi="Times New Roman"/>
          <w:color w:val="auto"/>
          <w:kern w:val="2"/>
          <w:sz w:val="20"/>
          <w:szCs w:val="20"/>
          <w:lang w:eastAsia="en-US"/>
          <w14:ligatures w14:val="standardContextual"/>
        </w:rPr>
        <w:t>, (11 Mayıs 2021), Erişim:</w:t>
      </w:r>
      <w:r w:rsidR="00197A5F" w:rsidRPr="00314F61">
        <w:rPr>
          <w:rFonts w:ascii="Times New Roman" w:eastAsiaTheme="minorHAnsi" w:hAnsi="Times New Roman"/>
          <w:color w:val="auto"/>
          <w:kern w:val="2"/>
          <w:sz w:val="20"/>
          <w:szCs w:val="20"/>
          <w:lang w:eastAsia="en-US"/>
          <w14:ligatures w14:val="standardContextual"/>
        </w:rPr>
        <w:t xml:space="preserve"> </w:t>
      </w:r>
      <w:r w:rsidRPr="00314F61">
        <w:rPr>
          <w:rFonts w:ascii="Times New Roman" w:eastAsiaTheme="minorHAnsi" w:hAnsi="Times New Roman"/>
          <w:color w:val="auto"/>
          <w:kern w:val="2"/>
          <w:sz w:val="20"/>
          <w:szCs w:val="20"/>
          <w:lang w:eastAsia="en-US"/>
          <w14:ligatures w14:val="standardContextual"/>
        </w:rPr>
        <w:t>https://www.medialaws.eu/</w:t>
      </w:r>
    </w:p>
  </w:footnote>
  <w:footnote w:id="62">
    <w:p w14:paraId="42B99500" w14:textId="52443579" w:rsidR="00DD5E6C" w:rsidRPr="00314F61" w:rsidRDefault="00DD5E6C"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Fransız Anayasa Konseyi, 12 Haziran 2018, n° 2018-765 DC, § 73’den aktaran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{"citationID":"ee8mTblv","properties":{"formattedCitation":"Lucie Cluzel-M\\uc0\\u233{}tayer, \\uc0\\u8220{}The Judicial Review of the Automated Administrative Act\\uc0\\u8221{}, {\\i{}European Review of Digital Administration &amp; Law - Erdal} 101-103, sy. 1-2 (2020): 102.","plainCitation":"Lucie Cluzel-Métayer, “The Judicial Review of the Automated Administrative Act”, European Review of Digital Administration &amp; Law - Erdal 101-103, sy. 1-2 (2020): 102.","dontUpdate":true,"noteIndex":62},"citationItems":[{"id":108,"uris":["http://zotero.org/users/9786722/items/PRRLEX3C"],"itemData":{"id":108,"type":"article-journal","abstract":"More and more, administrative authorities are using algorithms to improve the efficiency of public decision making. Although algorithms are supposed to guarantee the neutrality, speed and adequacy of the decision, they nevertheless give rise to questions, which are now submitted to the judge. But is jurisdictional review, designed to control the human decision, adapted to a decision taken on the basis of an algorithm? This question, largely unexplored, has been raised on the occasion of a more general study on the use of digital technologies by administrations and (administrative) judges, a study proposed by the French Society of Comparative Legislation and the University of Leiden*. On the basis of a questionnary sent at the end of 2018 to their correspondents throughout the world, the national responses to the theme of judicial review of decisionmaking processes based on algorithms were rather elliptical, due to the lack of litigation in the States surveyed. However, the disputes that have been brought to our attention through this survey are very instructive.","container-title":"European Review of Digital Administration &amp; Law - Erdal","issue":"101-103","language":"en","page":"4","source":"Zotero","title":"The Judicial Review of the Automated Administrative Act","volume":"1-2","author":[{"family":"Cluzel-Métayer","given":"Lucie"}],"issued":{"date-parts":[["2020"]]}},"locator":"102","label":"page"}],"schema":"https://github.com/citation-style-language/schema/raw/master/csl-citation.json"} </w:instrText>
      </w:r>
      <w:r w:rsidRPr="00314F61">
        <w:rPr>
          <w:rFonts w:ascii="Times New Roman" w:hAnsi="Times New Roman" w:cs="Times New Roman"/>
        </w:rPr>
        <w:fldChar w:fldCharType="separate"/>
      </w:r>
      <w:r w:rsidR="00101F34" w:rsidRPr="00314F61">
        <w:rPr>
          <w:rFonts w:ascii="Times New Roman" w:hAnsi="Times New Roman" w:cs="Times New Roman"/>
          <w:kern w:val="0"/>
        </w:rPr>
        <w:t xml:space="preserve">Lucie Cluzel-Métayer, “The Judicial Review of the Automated Administrative Act”, </w:t>
      </w:r>
      <w:r w:rsidR="00101F34" w:rsidRPr="00314F61">
        <w:rPr>
          <w:rFonts w:ascii="Times New Roman" w:hAnsi="Times New Roman" w:cs="Times New Roman"/>
          <w:i/>
          <w:iCs/>
          <w:kern w:val="0"/>
        </w:rPr>
        <w:t>European Review of Digital Administration &amp; Law - Erdal</w:t>
      </w:r>
      <w:r w:rsidR="00197A5F" w:rsidRPr="00314F61">
        <w:rPr>
          <w:rFonts w:ascii="Times New Roman" w:hAnsi="Times New Roman" w:cs="Times New Roman"/>
          <w:kern w:val="0"/>
        </w:rPr>
        <w:t xml:space="preserve"> 1,</w:t>
      </w:r>
      <w:r w:rsidR="00101F34" w:rsidRPr="00314F61">
        <w:rPr>
          <w:rFonts w:ascii="Times New Roman" w:hAnsi="Times New Roman" w:cs="Times New Roman"/>
          <w:kern w:val="0"/>
        </w:rPr>
        <w:t xml:space="preserve"> sy. 1-2 (2020): 102.</w:t>
      </w:r>
      <w:r w:rsidRPr="00314F61">
        <w:rPr>
          <w:rFonts w:ascii="Times New Roman" w:hAnsi="Times New Roman" w:cs="Times New Roman"/>
        </w:rPr>
        <w:fldChar w:fldCharType="end"/>
      </w:r>
    </w:p>
  </w:footnote>
  <w:footnote w:id="63">
    <w:p w14:paraId="7EC45C36" w14:textId="04CEE54D" w:rsidR="0045710E" w:rsidRPr="00314F61" w:rsidRDefault="0045710E"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{"citationID":"a6bXH5I4","properties":{"formattedCitation":"Cluzel-M\\uc0\\u233{}tayer, \\uc0\\u8220{}The Judicial Review of the Automated Administrative Act\\uc0\\u8221{}, 101.","plainCitation":"Cluzel-Métayer, “The Judicial Review of the Automated Administrative Act”, 101.","noteIndex":63},"citationItems":[{"id":108,"uris":["http://zotero.org/users/9786722/items/PRRLEX3C"],"itemData":{"id":108,"type":"article-journal","abstract":"More and more, administrative authorities are using algorithms to improve the efficiency of public decision making. Although algorithms are supposed to guarantee the neutrality, speed and adequacy of the decision, they nevertheless give rise to questions, which are now submitted to the judge. But is jurisdictional review, designed to control the human decision, adapted to a decision taken on the basis of an algorithm? This question, largely unexplored, has been raised on the occasion of a more general study on the use of digital technologies by administrations and (administrative) judges, a study proposed by the French Society of Comparative Legislation and the University of Leiden*. On the basis of a questionnary sent at the end of 2018 to their correspondents throughout the world, the national responses to the theme of judicial review of decisionmaking processes based on algorithms were rather elliptical, due to the lack of litigation in the States surveyed. However, the disputes that have been brought to our attention through this survey are very instructive.","container-title":"European Review of Digital Administration &amp; Law - Erdal","issue":"101-103","language":"en","page":"4","source":"Zotero","title":"The Judicial Review of the Automated Administrative Act","volume":"1-2","author":[{"family":"Cluzel-Métayer","given":"Lucie"}],"issued":{"date-parts":[["2020"]]}},"locator":"101","label":"page"}],"schema":"https://github.com/citation-style-language/schema/raw/master/csl-citation.json"}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Cluzel-Métayer, “The Judicial Review of the Automated Administrative Act”, 101.</w:t>
      </w:r>
      <w:r w:rsidRPr="00314F61">
        <w:rPr>
          <w:rFonts w:ascii="Times New Roman" w:hAnsi="Times New Roman" w:cs="Times New Roman"/>
        </w:rPr>
        <w:fldChar w:fldCharType="end"/>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{"citationID":"nKvHyZ5O","properties":{"formattedCitation":"Seyhan, {\\i{}Yapay Zeka Teknolojileri Kapsam\\uc0\\u305{}nda \\uc0\\u304{}darenin Sorumlulu\\uc0\\u287{}u}, 112.","plainCitation":"Seyhan, Yapay Zeka Teknolojileri Kapsamında İdarenin Sorumluluğu, 112.","noteIndex":63},"citationItems":[{"id":151,"uris":["http://zotero.org/users/9786722/items/NYIDIL86"],"itemData":{"id":151,"type":"book","publisher":"On İki Levha","publisher-place":"İstanbul","title":"Yapay Zeka Teknolojileri Kapsamında İdarenin Sorumluluğu","author":[{"family":"Seyhan","given":"Serkan"}],"issued":{"date-parts":[["2023"]]}},"locator":"112","label":"page"}],"schema":"https://github.com/citation-style-language/schema/raw/master/csl-citation.json"}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Seyhan, </w:t>
      </w:r>
      <w:r w:rsidRPr="00314F61">
        <w:rPr>
          <w:rFonts w:ascii="Times New Roman" w:hAnsi="Times New Roman" w:cs="Times New Roman"/>
          <w:i/>
          <w:iCs/>
          <w:kern w:val="0"/>
        </w:rPr>
        <w:t>Yapay Zeka Teknolojileri Kapsamında İdarenin Sorumluluğu</w:t>
      </w:r>
      <w:r w:rsidRPr="00314F61">
        <w:rPr>
          <w:rFonts w:ascii="Times New Roman" w:hAnsi="Times New Roman" w:cs="Times New Roman"/>
          <w:kern w:val="0"/>
        </w:rPr>
        <w:t>, 112.</w:t>
      </w:r>
      <w:r w:rsidRPr="00314F61">
        <w:rPr>
          <w:rFonts w:ascii="Times New Roman" w:hAnsi="Times New Roman" w:cs="Times New Roman"/>
        </w:rPr>
        <w:fldChar w:fldCharType="end"/>
      </w:r>
      <w:r w:rsidRPr="00314F61">
        <w:rPr>
          <w:rFonts w:ascii="Times New Roman" w:hAnsi="Times New Roman" w:cs="Times New Roman"/>
        </w:rPr>
        <w:t xml:space="preserve"> Ayrıca bkz.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{"citationID":"4s3Cn4eU","properties":{"formattedCitation":"T\\uc0\\u252{}rko\\uc0\\u287{}lu \\uc0\\u220{}st\\uc0\\u252{}n, {\\i{}\\uc0\\u304{}dari karar alma s\\uc0\\u252{}re\\uc0\\u231{}lerinin dijitalle\\uc0\\u351{}mesi}, 298.","plainCitation":"Türkoğlu Üstün, İdari karar alma süreçlerinin dijitalleşmesi, 298.","dontUpdate":true,"noteIndex":63},"citationItems":[{"id":34,"uris":["http://zotero.org/users/9786722/items/U5MR4CLC"],"itemData":{"id":34,"type":"book","ISBN":"978-625-381-468-7","language":"tur","note":"OCLC: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Üstün","given":"Kamile"}],"issued":{"date-parts":[["2025"]]}},"locator":"298","label":"page"}],"schema":"https://github.com/citation-style-language/schema/raw/master/csl-citation.json"}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298.</w:t>
      </w:r>
      <w:r w:rsidRPr="00314F61">
        <w:rPr>
          <w:rFonts w:ascii="Times New Roman" w:hAnsi="Times New Roman" w:cs="Times New Roman"/>
        </w:rPr>
        <w:fldChar w:fldCharType="end"/>
      </w:r>
    </w:p>
  </w:footnote>
  <w:footnote w:id="64">
    <w:p w14:paraId="060B9BD6" w14:textId="09A31030" w:rsidR="0045710E" w:rsidRPr="00314F61" w:rsidRDefault="0045710E"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{"citationID":"IimZ31KR","properties":{"formattedCitation":"Monika Zalnieriute vd., \\uc0\\u8220{}The Rule of Law and Automation of Government Decision\\uc0\\u8208{}Making\\uc0\\u8221{}, {\\i{}The Modern Law Review} 82, sy. 3 (2019): 23, https://doi.org/10.1111/1468-2230.12412.","plainCitation":"Monika Zalnieriute vd., “The Rule of Law and Automation of Government Decision‐Making”, The Modern Law Review 82, sy. 3 (2019): 23, https://doi.org/10.1111/1468-2230.12412.","dontUpdate":true,"noteIndex":64},"citationItems":[{"id":338,"uris":["http://zotero.org/users/9786722/items/QMD6JC3F"],"itemData":{"id":338,"type":"article-journal","container-title":"The Modern Law Review","DOI":"10.1111/1468-2230.12412","ISSN":"0026-7961, 1468-2230","issue":"3","journalAbbreviation":"The Modern Law Review","language":"en","page":"425-455","source":"DOI.org (Crossref)","title":"The Rule of Law and Automation of Government Decision‐Making","volume":"82","author":[{"family":"Zalnieriute","given":"Monika"},{"family":"Moses","given":"Lyria Bennett"},{"family":"Williams","given":"George"}],"issued":{"date-parts":[["2019",5]]}},"locator":"23","label":"page"}],"schema":"https://github.com/citation-style-language/schema/raw/master/csl-citation.json"}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Monika Zalnieriute vd., “The Rule of Law and Automation of Government Decision‐Making”, </w:t>
      </w:r>
      <w:r w:rsidRPr="00314F61">
        <w:rPr>
          <w:rFonts w:ascii="Times New Roman" w:hAnsi="Times New Roman" w:cs="Times New Roman"/>
          <w:i/>
          <w:iCs/>
          <w:kern w:val="0"/>
        </w:rPr>
        <w:t>The Modern Law Review</w:t>
      </w:r>
      <w:r w:rsidRPr="00314F61">
        <w:rPr>
          <w:rFonts w:ascii="Times New Roman" w:hAnsi="Times New Roman" w:cs="Times New Roman"/>
          <w:kern w:val="0"/>
        </w:rPr>
        <w:t xml:space="preserve"> 82, sy. 3 (2019): 23, https://doi.org/10.1111/1468-</w:t>
      </w:r>
      <w:r w:rsidR="004F34FF" w:rsidRPr="00314F61">
        <w:rPr>
          <w:rFonts w:ascii="Times New Roman" w:hAnsi="Times New Roman" w:cs="Times New Roman"/>
          <w:kern w:val="0"/>
        </w:rPr>
        <w:t>1</w:t>
      </w:r>
      <w:r w:rsidRPr="00314F61">
        <w:rPr>
          <w:rFonts w:ascii="Times New Roman" w:hAnsi="Times New Roman" w:cs="Times New Roman"/>
          <w:kern w:val="0"/>
        </w:rPr>
        <w:t>230.12412.</w:t>
      </w:r>
      <w:r w:rsidRPr="00314F61">
        <w:rPr>
          <w:rFonts w:ascii="Times New Roman" w:hAnsi="Times New Roman" w:cs="Times New Roman"/>
        </w:rPr>
        <w:fldChar w:fldCharType="end"/>
      </w:r>
    </w:p>
  </w:footnote>
  <w:footnote w:id="65">
    <w:p w14:paraId="726FA543" w14:textId="660BDE3F" w:rsidR="00582440" w:rsidRPr="00314F61" w:rsidRDefault="00582440" w:rsidP="00933C96">
      <w:pPr>
        <w:pStyle w:val="NormalWeb"/>
        <w:spacing w:before="0" w:beforeAutospacing="0" w:after="0" w:afterAutospacing="0"/>
        <w:jc w:val="both"/>
        <w:rPr>
          <w:color w:val="000000"/>
          <w:sz w:val="20"/>
          <w:szCs w:val="20"/>
        </w:rPr>
      </w:pPr>
      <w:r w:rsidRPr="00314F61">
        <w:rPr>
          <w:rStyle w:val="DipnotBavurusu"/>
          <w:sz w:val="20"/>
          <w:szCs w:val="20"/>
        </w:rPr>
        <w:footnoteRef/>
      </w:r>
      <w:r w:rsidRPr="00314F61">
        <w:rPr>
          <w:sz w:val="20"/>
          <w:szCs w:val="20"/>
        </w:rPr>
        <w:t xml:space="preserve"> </w:t>
      </w:r>
      <w:r w:rsidR="00617994" w:rsidRPr="00314F61">
        <w:rPr>
          <w:color w:val="000000"/>
          <w:sz w:val="20"/>
          <w:szCs w:val="20"/>
        </w:rPr>
        <w:t xml:space="preserve">AB Yapay Zekâ Tüzüğü m. 27, belirli yüksek riskli yapay zekâ sistemlerinin kullanılmasından önce, özellikle kamu hukuku kapsamındaki kuruluşlar ile kamu hizmeti sunan bazı özel kişiler bakımından temel haklar etki değerlendirmesi yapılmasını öngörmektedir. Bu değerlendirme; sistemin kullanım bağlamı, kullanım süresi ve sıklığı, etkilenecek kişi grupları, temel haklara yönelik muhtemel riskler, insan gözetimi tedbirleri ve risklerin gerçekleşmesi hâlinde alınacak önlemler gibi unsurları kapsar. Bkz. </w:t>
      </w:r>
      <w:proofErr w:type="spellStart"/>
      <w:r w:rsidR="00617994" w:rsidRPr="00314F61">
        <w:rPr>
          <w:color w:val="000000"/>
          <w:sz w:val="20"/>
          <w:szCs w:val="20"/>
        </w:rPr>
        <w:t>Regulation</w:t>
      </w:r>
      <w:proofErr w:type="spellEnd"/>
      <w:r w:rsidR="00617994" w:rsidRPr="00314F61">
        <w:rPr>
          <w:color w:val="000000"/>
          <w:sz w:val="20"/>
          <w:szCs w:val="20"/>
        </w:rPr>
        <w:t xml:space="preserve"> (EU) 2024/1689, Art. 27.</w:t>
      </w:r>
    </w:p>
  </w:footnote>
  <w:footnote w:id="66">
    <w:p w14:paraId="527756D1" w14:textId="7D60DE0A" w:rsidR="00617994" w:rsidRPr="00314F61" w:rsidRDefault="00617994"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Algoritmik sistemlerde önyargılı veya eksik veri setlerinin ayrımcılık hakkında ayrıntılı bilgi için bkz.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{"citationID":"0xUhEZH5","properties":{"formattedCitation":"T\\uc0\\u252{}rko\\uc0\\u287{}lu \\uc0\\u220{}st\\uc0\\u252{}n, {\\i{}\\uc0\\u304{}dari karar alma s\\uc0\\u252{}re\\uc0\\u231{}lerinin dijitalle\\uc0\\u351{}mesi}, 304.","plainCitation":"Türkoğlu Üstün, İdari karar alma süreçlerinin dijitalleşmesi, 304.","dontUpdate":true,"noteIndex":66},"citationItems":[{"id":34,"uris":["http://zotero.org/users/9786722/items/U5MR4CLC"],"itemData":{"id":34,"type":"book","ISBN":"978-625-381-468-7","language":"tur","note":"OCLC: 1560060565","publisher":"Seçkin","publisher-place":"Ankara","source":"Open WorldCat","title":"İdari Karar Alma Süreçlerinin Dijitalleşmesi","title-short":"İdari karar alma süreçlerinin dijitalleşmesi","author":[{"family":"Türkoğlu Üstün","given":"Kamile"}],"issued":{"date-parts":[["2025"]]}},"locator":"304","label":"page"}],"schema":"https://github.com/citation-style-language/schema/raw/master/csl-citation.json"}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Türkoğlu Üstün, </w:t>
      </w:r>
      <w:r w:rsidR="00564F2E" w:rsidRPr="00314F61">
        <w:rPr>
          <w:rFonts w:ascii="Times New Roman" w:hAnsi="Times New Roman" w:cs="Times New Roman"/>
          <w:i/>
          <w:iCs/>
          <w:kern w:val="0"/>
        </w:rPr>
        <w:t>İdari Karar Alma Süreçlerinin Dijitalleşmesi</w:t>
      </w:r>
      <w:r w:rsidRPr="00314F61">
        <w:rPr>
          <w:rFonts w:ascii="Times New Roman" w:hAnsi="Times New Roman" w:cs="Times New Roman"/>
          <w:kern w:val="0"/>
        </w:rPr>
        <w:t>, 304.</w:t>
      </w:r>
      <w:r w:rsidRPr="00314F61">
        <w:rPr>
          <w:rFonts w:ascii="Times New Roman" w:hAnsi="Times New Roman" w:cs="Times New Roman"/>
        </w:rPr>
        <w:fldChar w:fldCharType="end"/>
      </w:r>
    </w:p>
  </w:footnote>
  <w:footnote w:id="67">
    <w:p w14:paraId="10942683" w14:textId="5B161FFF" w:rsidR="00226679" w:rsidRPr="00314F61" w:rsidRDefault="00226679"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{"citationID":"BzYRjA2D","properties":{"formattedCitation":"Elise Degrave, \\uc0\\u8220{}Num\\uc0\\u233{}risation de l\\uc0\\u8217{}administration publique: allier technologies et droits humains\\uc0\\u8221{}, {\\i{}Permanences critiques}, sy. 8 (t.y.): 65.","plainCitation":"Elise Degrave, “Numérisation de l’administration publique: allier technologies et droits humains”, Permanences critiques, sy. 8 (t.y.): 65.","noteIndex":67},"citationItems":[{"id":168,"uris":["http://zotero.org/users/9786722/items/X567URLI"],"itemData":{"id":168,"type":"article-journal","container-title":"Permanences critiques","issue":"8","page":"63-72","title":"Numérisation de l’administration publique: allier technologies et droits humains","author":[{"family":"Degrave","given":"Elise"}]},"locator":"65","label":"page"}],"schema":"https://github.com/citation-style-language/schema/raw/master/csl-citation.json"} </w:instrText>
      </w:r>
      <w:r w:rsidRPr="00314F61">
        <w:rPr>
          <w:rFonts w:ascii="Times New Roman" w:hAnsi="Times New Roman" w:cs="Times New Roman"/>
        </w:rPr>
        <w:fldChar w:fldCharType="separate"/>
      </w:r>
      <w:r w:rsidRPr="00314F61">
        <w:rPr>
          <w:rFonts w:ascii="Times New Roman" w:hAnsi="Times New Roman" w:cs="Times New Roman"/>
          <w:kern w:val="0"/>
        </w:rPr>
        <w:t xml:space="preserve">Elise Degrave, “Numérisation de l’administration publique: allier technologies et droits humains”, </w:t>
      </w:r>
      <w:r w:rsidRPr="00314F61">
        <w:rPr>
          <w:rFonts w:ascii="Times New Roman" w:hAnsi="Times New Roman" w:cs="Times New Roman"/>
          <w:i/>
          <w:iCs/>
          <w:kern w:val="0"/>
        </w:rPr>
        <w:t>Permanences critiques</w:t>
      </w:r>
      <w:r w:rsidRPr="00314F61">
        <w:rPr>
          <w:rFonts w:ascii="Times New Roman" w:hAnsi="Times New Roman" w:cs="Times New Roman"/>
          <w:kern w:val="0"/>
        </w:rPr>
        <w:t>, sy. 8 (t.y.): 65.</w:t>
      </w:r>
      <w:r w:rsidRPr="00314F61">
        <w:rPr>
          <w:rFonts w:ascii="Times New Roman" w:hAnsi="Times New Roman" w:cs="Times New Roman"/>
        </w:rPr>
        <w:fldChar w:fldCharType="end"/>
      </w:r>
    </w:p>
  </w:footnote>
  <w:footnote w:id="68">
    <w:p w14:paraId="7BC2DC36" w14:textId="1E1146B5" w:rsidR="00226679" w:rsidRPr="00314F61" w:rsidRDefault="00226679" w:rsidP="00933C96">
      <w:pPr>
        <w:pStyle w:val="DipnotMetni"/>
        <w:jc w:val="both"/>
        <w:rPr>
          <w:rFonts w:ascii="Times New Roman" w:hAnsi="Times New Roman" w:cs="Times New Roman"/>
        </w:rPr>
      </w:pPr>
      <w:r w:rsidRPr="00314F61">
        <w:rPr>
          <w:rStyle w:val="DipnotBavurusu"/>
          <w:rFonts w:ascii="Times New Roman" w:hAnsi="Times New Roman" w:cs="Times New Roman"/>
        </w:rPr>
        <w:footnoteRef/>
      </w:r>
      <w:r w:rsidRPr="00314F61">
        <w:rPr>
          <w:rFonts w:ascii="Times New Roman" w:hAnsi="Times New Roman" w:cs="Times New Roman"/>
        </w:rPr>
        <w:t xml:space="preserve"> </w:t>
      </w:r>
      <w:r w:rsidR="00543CB4" w:rsidRPr="00314F61">
        <w:rPr>
          <w:rFonts w:ascii="Times New Roman" w:hAnsi="Times New Roman" w:cs="Times New Roman"/>
        </w:rPr>
        <w:fldChar w:fldCharType="begin"/>
      </w:r>
      <w:r w:rsidR="00902CC1">
        <w:rPr>
          <w:rFonts w:ascii="Times New Roman" w:hAnsi="Times New Roman" w:cs="Times New Roman"/>
        </w:rPr>
        <w:instrText xml:space="preserve"> ADDIN ZOTERO_ITEM CSL_CITATION {"citationID":"5FJ7BNy7","properties":{"formattedCitation":"\\uc0\\u350{}im\\uc0\\u351{}ek Akta\\uc0\\u351{}, Duygu, \\uc0\\u8220{}Bili\\uc0\\u351{}im Teknolojilerindeki geli\\uc0\\u351{}melerin Anayasal Fonksiyonlar \\uc0\\u252{}zerindeki D\\uc0\\u246{}n\\uc0\\u252{}\\uc0\\u351{}t\\uc0\\u252{}r\\uc0\\u252{}c\\uc0\\u252{} Etkisi\\uc0\\u8221{}, 283.","plainCitation":"Şimşek Aktaş, Duygu, “Bilişim Teknolojilerindeki gelişmelerin Anayasal Fonksiyonlar üzerindeki Dönüştürücü Etkisi”, 283.","noteIndex":68},"citationItems":[{"id":184,"uris":["http://zotero.org/users/9786722/items/NC8MSKTG"],"itemData":{"id":184,"type":"article-journal","container-title":"Anayasa Yargısı","issue":"2","page":"252-289","title":"Bilişim Teknolojilerindeki gelişmelerin Anayasal Fonksiyonlar üzerindeki Dönüştürücü Etkisi","volume":"36","author":[{"literal":"Şimşek Aktaş, Duygu"}],"issued":{"date-parts":[["2019"]]}},"locator":"283","label":"page"}],"schema":"https://github.com/citation-style-language/schema/raw/master/csl-citation.json"} </w:instrText>
      </w:r>
      <w:r w:rsidR="00543CB4" w:rsidRPr="00314F61">
        <w:rPr>
          <w:rFonts w:ascii="Times New Roman" w:hAnsi="Times New Roman" w:cs="Times New Roman"/>
        </w:rPr>
        <w:fldChar w:fldCharType="separate"/>
      </w:r>
      <w:r w:rsidR="007A2023" w:rsidRPr="00314F61">
        <w:rPr>
          <w:rFonts w:ascii="Times New Roman" w:hAnsi="Times New Roman" w:cs="Times New Roman"/>
          <w:kern w:val="0"/>
        </w:rPr>
        <w:t>Şimşek Aktaş, Duygu, “Bilişim Teknolojilerindeki gelişmelerin Anayasal Fonksiyonlar üzerindeki Dönüştürücü Etkisi”, 283.</w:t>
      </w:r>
      <w:r w:rsidR="00543CB4" w:rsidRPr="00314F61">
        <w:rPr>
          <w:rFonts w:ascii="Times New Roman" w:hAnsi="Times New Roman" w:cs="Times New Roman"/>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3650E"/>
    <w:multiLevelType w:val="hybridMultilevel"/>
    <w:tmpl w:val="74320C2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517F06"/>
    <w:multiLevelType w:val="hybridMultilevel"/>
    <w:tmpl w:val="5AFE3FA2"/>
    <w:lvl w:ilvl="0" w:tplc="FFFFFFFF">
      <w:start w:val="1"/>
      <w:numFmt w:val="upperRoman"/>
      <w:lvlText w:val="%1."/>
      <w:lvlJc w:val="left"/>
      <w:pPr>
        <w:ind w:left="0" w:hanging="720"/>
      </w:pPr>
      <w:rPr>
        <w:rFonts w:hint="default"/>
      </w:rPr>
    </w:lvl>
    <w:lvl w:ilvl="1" w:tplc="FFFFFFFF">
      <w:start w:val="1"/>
      <w:numFmt w:val="upperLetter"/>
      <w:lvlText w:val="%2."/>
      <w:lvlJc w:val="left"/>
      <w:pPr>
        <w:ind w:left="273" w:hanging="360"/>
      </w:pPr>
      <w:rPr>
        <w:rFonts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2" w15:restartNumberingAfterBreak="0">
    <w:nsid w:val="16E32D55"/>
    <w:multiLevelType w:val="hybridMultilevel"/>
    <w:tmpl w:val="D13225C6"/>
    <w:lvl w:ilvl="0" w:tplc="CC4070F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91E1A22"/>
    <w:multiLevelType w:val="hybridMultilevel"/>
    <w:tmpl w:val="C58AE316"/>
    <w:lvl w:ilvl="0" w:tplc="71D2F8E6">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7171B3E"/>
    <w:multiLevelType w:val="hybridMultilevel"/>
    <w:tmpl w:val="BA34F5F4"/>
    <w:lvl w:ilvl="0" w:tplc="041F0015">
      <w:start w:val="1"/>
      <w:numFmt w:val="upp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 w15:restartNumberingAfterBreak="0">
    <w:nsid w:val="4CCC61ED"/>
    <w:multiLevelType w:val="hybridMultilevel"/>
    <w:tmpl w:val="5AFE3FA2"/>
    <w:lvl w:ilvl="0" w:tplc="942C059C">
      <w:start w:val="1"/>
      <w:numFmt w:val="upperRoman"/>
      <w:lvlText w:val="%1."/>
      <w:lvlJc w:val="left"/>
      <w:pPr>
        <w:ind w:left="0" w:hanging="720"/>
      </w:pPr>
      <w:rPr>
        <w:rFonts w:hint="default"/>
      </w:rPr>
    </w:lvl>
    <w:lvl w:ilvl="1" w:tplc="041F0015">
      <w:start w:val="1"/>
      <w:numFmt w:val="upperLetter"/>
      <w:lvlText w:val="%2."/>
      <w:lvlJc w:val="left"/>
      <w:pPr>
        <w:ind w:left="273" w:hanging="360"/>
      </w:pPr>
      <w:rPr>
        <w:rFonts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hint="default"/>
      </w:rPr>
    </w:lvl>
    <w:lvl w:ilvl="8" w:tplc="FFFFFFFF" w:tentative="1">
      <w:start w:val="1"/>
      <w:numFmt w:val="bullet"/>
      <w:lvlText w:val=""/>
      <w:lvlJc w:val="left"/>
      <w:pPr>
        <w:ind w:left="5400" w:hanging="360"/>
      </w:pPr>
      <w:rPr>
        <w:rFonts w:ascii="Wingdings" w:hAnsi="Wingdings" w:hint="default"/>
      </w:rPr>
    </w:lvl>
  </w:abstractNum>
  <w:num w:numId="1" w16cid:durableId="518858895">
    <w:abstractNumId w:val="5"/>
  </w:num>
  <w:num w:numId="2" w16cid:durableId="18433793">
    <w:abstractNumId w:val="3"/>
  </w:num>
  <w:num w:numId="3" w16cid:durableId="1292055156">
    <w:abstractNumId w:val="0"/>
  </w:num>
  <w:num w:numId="4" w16cid:durableId="128325747">
    <w:abstractNumId w:val="4"/>
  </w:num>
  <w:num w:numId="5" w16cid:durableId="1365252079">
    <w:abstractNumId w:val="1"/>
  </w:num>
  <w:num w:numId="6" w16cid:durableId="5147116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4B1"/>
    <w:rsid w:val="0001028C"/>
    <w:rsid w:val="000106D4"/>
    <w:rsid w:val="00022441"/>
    <w:rsid w:val="000A2624"/>
    <w:rsid w:val="000A2ABE"/>
    <w:rsid w:val="000D64D9"/>
    <w:rsid w:val="000E7A9D"/>
    <w:rsid w:val="000F37E7"/>
    <w:rsid w:val="00101F34"/>
    <w:rsid w:val="001255BD"/>
    <w:rsid w:val="0014193C"/>
    <w:rsid w:val="00153CB6"/>
    <w:rsid w:val="001571F2"/>
    <w:rsid w:val="00157604"/>
    <w:rsid w:val="00172CF1"/>
    <w:rsid w:val="00193939"/>
    <w:rsid w:val="00197A5F"/>
    <w:rsid w:val="001A0B35"/>
    <w:rsid w:val="001C7E02"/>
    <w:rsid w:val="002006A7"/>
    <w:rsid w:val="00215859"/>
    <w:rsid w:val="00226679"/>
    <w:rsid w:val="00240080"/>
    <w:rsid w:val="00256608"/>
    <w:rsid w:val="0026187B"/>
    <w:rsid w:val="00261963"/>
    <w:rsid w:val="00267AD7"/>
    <w:rsid w:val="00280206"/>
    <w:rsid w:val="00283B40"/>
    <w:rsid w:val="00284BC4"/>
    <w:rsid w:val="002E070C"/>
    <w:rsid w:val="002F7024"/>
    <w:rsid w:val="00305903"/>
    <w:rsid w:val="00314F61"/>
    <w:rsid w:val="003322D7"/>
    <w:rsid w:val="003867EF"/>
    <w:rsid w:val="00387A6C"/>
    <w:rsid w:val="003A3938"/>
    <w:rsid w:val="003C1515"/>
    <w:rsid w:val="004237C7"/>
    <w:rsid w:val="00430EB0"/>
    <w:rsid w:val="004354B1"/>
    <w:rsid w:val="0045710E"/>
    <w:rsid w:val="0048011F"/>
    <w:rsid w:val="00493855"/>
    <w:rsid w:val="00497094"/>
    <w:rsid w:val="004B7D6E"/>
    <w:rsid w:val="004C3A74"/>
    <w:rsid w:val="004D0A24"/>
    <w:rsid w:val="004D4E1A"/>
    <w:rsid w:val="004D7638"/>
    <w:rsid w:val="004E1DDC"/>
    <w:rsid w:val="004F34FF"/>
    <w:rsid w:val="004F35BC"/>
    <w:rsid w:val="00500B5E"/>
    <w:rsid w:val="00534AE3"/>
    <w:rsid w:val="00536499"/>
    <w:rsid w:val="00543CB4"/>
    <w:rsid w:val="005477BB"/>
    <w:rsid w:val="00555546"/>
    <w:rsid w:val="00564F2E"/>
    <w:rsid w:val="00582440"/>
    <w:rsid w:val="005A354D"/>
    <w:rsid w:val="005B788F"/>
    <w:rsid w:val="005E76B0"/>
    <w:rsid w:val="006056FC"/>
    <w:rsid w:val="00605878"/>
    <w:rsid w:val="00617994"/>
    <w:rsid w:val="0062091A"/>
    <w:rsid w:val="00630023"/>
    <w:rsid w:val="00643953"/>
    <w:rsid w:val="00647F0B"/>
    <w:rsid w:val="00663C42"/>
    <w:rsid w:val="00671C35"/>
    <w:rsid w:val="00676500"/>
    <w:rsid w:val="006770AB"/>
    <w:rsid w:val="00687166"/>
    <w:rsid w:val="006A604C"/>
    <w:rsid w:val="006C7A72"/>
    <w:rsid w:val="006D0B32"/>
    <w:rsid w:val="006F294D"/>
    <w:rsid w:val="00720D0E"/>
    <w:rsid w:val="00721212"/>
    <w:rsid w:val="0072338A"/>
    <w:rsid w:val="007320B0"/>
    <w:rsid w:val="00737520"/>
    <w:rsid w:val="0077628E"/>
    <w:rsid w:val="00783A2F"/>
    <w:rsid w:val="0079522F"/>
    <w:rsid w:val="007A2023"/>
    <w:rsid w:val="007C282E"/>
    <w:rsid w:val="007D0AEF"/>
    <w:rsid w:val="00800C2A"/>
    <w:rsid w:val="00810589"/>
    <w:rsid w:val="008320EC"/>
    <w:rsid w:val="0083536C"/>
    <w:rsid w:val="008755F9"/>
    <w:rsid w:val="008925C6"/>
    <w:rsid w:val="008A2CB6"/>
    <w:rsid w:val="008E28EA"/>
    <w:rsid w:val="008E5602"/>
    <w:rsid w:val="008F5645"/>
    <w:rsid w:val="00902CC1"/>
    <w:rsid w:val="00914FED"/>
    <w:rsid w:val="0093036F"/>
    <w:rsid w:val="00933C96"/>
    <w:rsid w:val="00961F79"/>
    <w:rsid w:val="009806D5"/>
    <w:rsid w:val="009839A3"/>
    <w:rsid w:val="009A23C3"/>
    <w:rsid w:val="009B22C8"/>
    <w:rsid w:val="009E0902"/>
    <w:rsid w:val="00A11423"/>
    <w:rsid w:val="00A37537"/>
    <w:rsid w:val="00A733C4"/>
    <w:rsid w:val="00A82C2A"/>
    <w:rsid w:val="00AF0DA9"/>
    <w:rsid w:val="00B1198C"/>
    <w:rsid w:val="00B40A8A"/>
    <w:rsid w:val="00B40F11"/>
    <w:rsid w:val="00B47551"/>
    <w:rsid w:val="00B5302A"/>
    <w:rsid w:val="00B5745C"/>
    <w:rsid w:val="00B740EA"/>
    <w:rsid w:val="00BA31D6"/>
    <w:rsid w:val="00BC0520"/>
    <w:rsid w:val="00BD7316"/>
    <w:rsid w:val="00C43385"/>
    <w:rsid w:val="00C44F4C"/>
    <w:rsid w:val="00C7619C"/>
    <w:rsid w:val="00C9445B"/>
    <w:rsid w:val="00CA52D5"/>
    <w:rsid w:val="00CB256F"/>
    <w:rsid w:val="00CB5E2F"/>
    <w:rsid w:val="00D01BF2"/>
    <w:rsid w:val="00D03F73"/>
    <w:rsid w:val="00D201EB"/>
    <w:rsid w:val="00D225F9"/>
    <w:rsid w:val="00D25C9E"/>
    <w:rsid w:val="00D50A2F"/>
    <w:rsid w:val="00D5326F"/>
    <w:rsid w:val="00DA1141"/>
    <w:rsid w:val="00DB2C1F"/>
    <w:rsid w:val="00DD5E6C"/>
    <w:rsid w:val="00DF208B"/>
    <w:rsid w:val="00E013CC"/>
    <w:rsid w:val="00E73571"/>
    <w:rsid w:val="00E81E97"/>
    <w:rsid w:val="00EE6F5A"/>
    <w:rsid w:val="00EE7165"/>
    <w:rsid w:val="00EF0653"/>
    <w:rsid w:val="00EF1DC8"/>
    <w:rsid w:val="00EF3A73"/>
    <w:rsid w:val="00EF592E"/>
    <w:rsid w:val="00F47FF0"/>
    <w:rsid w:val="00F85FD7"/>
    <w:rsid w:val="00FE38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60A359E"/>
  <w15:chartTrackingRefBased/>
  <w15:docId w15:val="{3B0245E0-218D-9942-8C44-3FD85DC00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05903"/>
    <w:pPr>
      <w:spacing w:before="100" w:beforeAutospacing="1" w:after="100" w:afterAutospacing="1" w:line="276" w:lineRule="auto"/>
      <w:jc w:val="both"/>
      <w:outlineLvl w:val="0"/>
    </w:pPr>
    <w:rPr>
      <w:rFonts w:ascii="Times New Roman" w:eastAsia="Times New Roman" w:hAnsi="Times New Roman" w:cs="Times New Roman"/>
      <w:b/>
      <w:bCs/>
      <w:color w:val="000000"/>
      <w:kern w:val="36"/>
      <w:lang w:eastAsia="tr-TR"/>
      <w14:ligatures w14:val="none"/>
    </w:rPr>
  </w:style>
  <w:style w:type="paragraph" w:styleId="Balk2">
    <w:name w:val="heading 2"/>
    <w:basedOn w:val="Normal"/>
    <w:next w:val="Normal"/>
    <w:link w:val="Balk2Char"/>
    <w:uiPriority w:val="9"/>
    <w:unhideWhenUsed/>
    <w:qFormat/>
    <w:rsid w:val="00305903"/>
    <w:pPr>
      <w:spacing w:before="100" w:beforeAutospacing="1" w:after="100" w:afterAutospacing="1" w:line="276" w:lineRule="auto"/>
      <w:jc w:val="both"/>
      <w:outlineLvl w:val="1"/>
    </w:pPr>
    <w:rPr>
      <w:rFonts w:ascii="Times New Roman" w:eastAsia="Times New Roman" w:hAnsi="Times New Roman" w:cs="Times New Roman"/>
      <w:b/>
      <w:bCs/>
      <w:color w:val="000000"/>
      <w:kern w:val="36"/>
      <w:lang w:eastAsia="tr-TR"/>
      <w14:ligatures w14:val="none"/>
    </w:rPr>
  </w:style>
  <w:style w:type="paragraph" w:styleId="Balk3">
    <w:name w:val="heading 3"/>
    <w:basedOn w:val="Balk2"/>
    <w:next w:val="Normal"/>
    <w:link w:val="Balk3Char"/>
    <w:uiPriority w:val="9"/>
    <w:unhideWhenUsed/>
    <w:qFormat/>
    <w:rsid w:val="00B40F11"/>
    <w:pPr>
      <w:outlineLvl w:val="2"/>
    </w:pPr>
  </w:style>
  <w:style w:type="paragraph" w:styleId="Balk4">
    <w:name w:val="heading 4"/>
    <w:basedOn w:val="Normal"/>
    <w:next w:val="Normal"/>
    <w:link w:val="Balk4Char"/>
    <w:uiPriority w:val="9"/>
    <w:semiHidden/>
    <w:unhideWhenUsed/>
    <w:qFormat/>
    <w:rsid w:val="004354B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354B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354B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354B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354B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354B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05903"/>
    <w:rPr>
      <w:rFonts w:ascii="Times New Roman" w:eastAsia="Times New Roman" w:hAnsi="Times New Roman" w:cs="Times New Roman"/>
      <w:b/>
      <w:bCs/>
      <w:color w:val="000000"/>
      <w:kern w:val="36"/>
      <w:lang w:eastAsia="tr-TR"/>
      <w14:ligatures w14:val="none"/>
    </w:rPr>
  </w:style>
  <w:style w:type="character" w:customStyle="1" w:styleId="Balk2Char">
    <w:name w:val="Başlık 2 Char"/>
    <w:basedOn w:val="VarsaylanParagrafYazTipi"/>
    <w:link w:val="Balk2"/>
    <w:uiPriority w:val="9"/>
    <w:rsid w:val="00305903"/>
    <w:rPr>
      <w:rFonts w:ascii="Times New Roman" w:eastAsia="Times New Roman" w:hAnsi="Times New Roman" w:cs="Times New Roman"/>
      <w:b/>
      <w:bCs/>
      <w:color w:val="000000"/>
      <w:kern w:val="36"/>
      <w:lang w:eastAsia="tr-TR"/>
      <w14:ligatures w14:val="none"/>
    </w:rPr>
  </w:style>
  <w:style w:type="character" w:customStyle="1" w:styleId="Balk3Char">
    <w:name w:val="Başlık 3 Char"/>
    <w:basedOn w:val="VarsaylanParagrafYazTipi"/>
    <w:link w:val="Balk3"/>
    <w:uiPriority w:val="9"/>
    <w:rsid w:val="00B40F11"/>
    <w:rPr>
      <w:rFonts w:ascii="Times New Roman" w:eastAsia="Times New Roman" w:hAnsi="Times New Roman" w:cs="Times New Roman"/>
      <w:b/>
      <w:bCs/>
      <w:color w:val="000000"/>
      <w:kern w:val="36"/>
      <w:lang w:eastAsia="tr-TR"/>
      <w14:ligatures w14:val="none"/>
    </w:rPr>
  </w:style>
  <w:style w:type="character" w:customStyle="1" w:styleId="Balk4Char">
    <w:name w:val="Başlık 4 Char"/>
    <w:basedOn w:val="VarsaylanParagrafYazTipi"/>
    <w:link w:val="Balk4"/>
    <w:uiPriority w:val="9"/>
    <w:semiHidden/>
    <w:rsid w:val="004354B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354B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354B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354B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354B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354B1"/>
    <w:rPr>
      <w:rFonts w:eastAsiaTheme="majorEastAsia" w:cstheme="majorBidi"/>
      <w:color w:val="272727" w:themeColor="text1" w:themeTint="D8"/>
    </w:rPr>
  </w:style>
  <w:style w:type="paragraph" w:styleId="KonuBal">
    <w:name w:val="Title"/>
    <w:basedOn w:val="Normal"/>
    <w:next w:val="Normal"/>
    <w:link w:val="KonuBalChar"/>
    <w:uiPriority w:val="10"/>
    <w:qFormat/>
    <w:rsid w:val="004354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354B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354B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354B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354B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354B1"/>
    <w:rPr>
      <w:i/>
      <w:iCs/>
      <w:color w:val="404040" w:themeColor="text1" w:themeTint="BF"/>
    </w:rPr>
  </w:style>
  <w:style w:type="paragraph" w:styleId="ListeParagraf">
    <w:name w:val="List Paragraph"/>
    <w:basedOn w:val="Normal"/>
    <w:uiPriority w:val="34"/>
    <w:qFormat/>
    <w:rsid w:val="004354B1"/>
    <w:pPr>
      <w:ind w:left="720"/>
      <w:contextualSpacing/>
    </w:pPr>
  </w:style>
  <w:style w:type="character" w:styleId="GlVurgulama">
    <w:name w:val="Intense Emphasis"/>
    <w:basedOn w:val="VarsaylanParagrafYazTipi"/>
    <w:uiPriority w:val="21"/>
    <w:qFormat/>
    <w:rsid w:val="004354B1"/>
    <w:rPr>
      <w:i/>
      <w:iCs/>
      <w:color w:val="0F4761" w:themeColor="accent1" w:themeShade="BF"/>
    </w:rPr>
  </w:style>
  <w:style w:type="paragraph" w:styleId="GlAlnt">
    <w:name w:val="Intense Quote"/>
    <w:basedOn w:val="Normal"/>
    <w:next w:val="Normal"/>
    <w:link w:val="GlAlntChar"/>
    <w:uiPriority w:val="30"/>
    <w:qFormat/>
    <w:rsid w:val="004354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354B1"/>
    <w:rPr>
      <w:i/>
      <w:iCs/>
      <w:color w:val="0F4761" w:themeColor="accent1" w:themeShade="BF"/>
    </w:rPr>
  </w:style>
  <w:style w:type="character" w:styleId="GlBavuru">
    <w:name w:val="Intense Reference"/>
    <w:basedOn w:val="VarsaylanParagrafYazTipi"/>
    <w:uiPriority w:val="32"/>
    <w:qFormat/>
    <w:rsid w:val="004354B1"/>
    <w:rPr>
      <w:b/>
      <w:bCs/>
      <w:smallCaps/>
      <w:color w:val="0F4761" w:themeColor="accent1" w:themeShade="BF"/>
      <w:spacing w:val="5"/>
    </w:rPr>
  </w:style>
  <w:style w:type="paragraph" w:customStyle="1" w:styleId="font-claude-response-body">
    <w:name w:val="font-claude-response-body"/>
    <w:basedOn w:val="Normal"/>
    <w:rsid w:val="004354B1"/>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apple-converted-space">
    <w:name w:val="apple-converted-space"/>
    <w:basedOn w:val="VarsaylanParagrafYazTipi"/>
    <w:rsid w:val="004354B1"/>
  </w:style>
  <w:style w:type="character" w:styleId="Vurgu">
    <w:name w:val="Emphasis"/>
    <w:basedOn w:val="VarsaylanParagrafYazTipi"/>
    <w:uiPriority w:val="20"/>
    <w:qFormat/>
    <w:rsid w:val="004354B1"/>
    <w:rPr>
      <w:i/>
      <w:iCs/>
    </w:rPr>
  </w:style>
  <w:style w:type="paragraph" w:styleId="NormalWeb">
    <w:name w:val="Normal (Web)"/>
    <w:basedOn w:val="Normal"/>
    <w:uiPriority w:val="99"/>
    <w:unhideWhenUsed/>
    <w:rsid w:val="00BD7316"/>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BD7316"/>
    <w:rPr>
      <w:b/>
      <w:bCs/>
    </w:rPr>
  </w:style>
  <w:style w:type="paragraph" w:styleId="DipnotMetni">
    <w:name w:val="footnote text"/>
    <w:basedOn w:val="Normal"/>
    <w:link w:val="DipnotMetniChar"/>
    <w:unhideWhenUsed/>
    <w:rsid w:val="00215859"/>
    <w:pPr>
      <w:spacing w:after="0" w:line="240" w:lineRule="auto"/>
    </w:pPr>
    <w:rPr>
      <w:sz w:val="20"/>
      <w:szCs w:val="20"/>
    </w:rPr>
  </w:style>
  <w:style w:type="character" w:customStyle="1" w:styleId="DipnotMetniChar">
    <w:name w:val="Dipnot Metni Char"/>
    <w:basedOn w:val="VarsaylanParagrafYazTipi"/>
    <w:link w:val="DipnotMetni"/>
    <w:rsid w:val="00215859"/>
    <w:rPr>
      <w:sz w:val="20"/>
      <w:szCs w:val="20"/>
    </w:rPr>
  </w:style>
  <w:style w:type="character" w:styleId="DipnotBavurusu">
    <w:name w:val="footnote reference"/>
    <w:basedOn w:val="VarsaylanParagrafYazTipi"/>
    <w:unhideWhenUsed/>
    <w:rsid w:val="00215859"/>
    <w:rPr>
      <w:vertAlign w:val="superscript"/>
    </w:rPr>
  </w:style>
  <w:style w:type="character" w:customStyle="1" w:styleId="text-token-text-primary">
    <w:name w:val="text-token-text-primary"/>
    <w:basedOn w:val="VarsaylanParagrafYazTipi"/>
    <w:rsid w:val="00687166"/>
  </w:style>
  <w:style w:type="paragraph" w:customStyle="1" w:styleId="isselectedend">
    <w:name w:val="isselectedend"/>
    <w:basedOn w:val="Normal"/>
    <w:rsid w:val="00687166"/>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pdq2pgselectionanchorcontainer">
    <w:name w:val="pdq2pg_selectionanchorcontainer"/>
    <w:basedOn w:val="Normal"/>
    <w:rsid w:val="0001028C"/>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Kpr">
    <w:name w:val="Hyperlink"/>
    <w:basedOn w:val="VarsaylanParagrafYazTipi"/>
    <w:uiPriority w:val="99"/>
    <w:unhideWhenUsed/>
    <w:rsid w:val="0062091A"/>
    <w:rPr>
      <w:color w:val="467886" w:themeColor="hyperlink"/>
      <w:u w:val="single"/>
    </w:rPr>
  </w:style>
  <w:style w:type="character" w:styleId="zmlenmeyenBahsetme">
    <w:name w:val="Unresolved Mention"/>
    <w:basedOn w:val="VarsaylanParagrafYazTipi"/>
    <w:uiPriority w:val="99"/>
    <w:semiHidden/>
    <w:unhideWhenUsed/>
    <w:rsid w:val="0062091A"/>
    <w:rPr>
      <w:color w:val="605E5C"/>
      <w:shd w:val="clear" w:color="auto" w:fill="E1DFDD"/>
    </w:rPr>
  </w:style>
  <w:style w:type="paragraph" w:styleId="AralkYok">
    <w:name w:val="No Spacing"/>
    <w:uiPriority w:val="1"/>
    <w:qFormat/>
    <w:rsid w:val="00CB256F"/>
    <w:pPr>
      <w:spacing w:after="0" w:line="240" w:lineRule="auto"/>
    </w:pPr>
  </w:style>
  <w:style w:type="paragraph" w:customStyle="1" w:styleId="p1">
    <w:name w:val="p1"/>
    <w:basedOn w:val="Normal"/>
    <w:rsid w:val="00737520"/>
    <w:pPr>
      <w:spacing w:after="0" w:line="240" w:lineRule="auto"/>
    </w:pPr>
    <w:rPr>
      <w:rFonts w:ascii="Helvetica" w:eastAsia="Times New Roman" w:hAnsi="Helvetica" w:cs="Times New Roman"/>
      <w:color w:val="000000"/>
      <w:kern w:val="0"/>
      <w:sz w:val="13"/>
      <w:szCs w:val="13"/>
      <w:lang w:eastAsia="tr-TR"/>
      <w14:ligatures w14:val="none"/>
    </w:rPr>
  </w:style>
  <w:style w:type="character" w:styleId="zlenenKpr">
    <w:name w:val="FollowedHyperlink"/>
    <w:basedOn w:val="VarsaylanParagrafYazTipi"/>
    <w:uiPriority w:val="99"/>
    <w:semiHidden/>
    <w:unhideWhenUsed/>
    <w:rsid w:val="00387A6C"/>
    <w:rPr>
      <w:color w:val="96607D" w:themeColor="followedHyperlink"/>
      <w:u w:val="single"/>
    </w:rPr>
  </w:style>
  <w:style w:type="paragraph" w:styleId="AltBilgi">
    <w:name w:val="footer"/>
    <w:basedOn w:val="Normal"/>
    <w:link w:val="AltBilgiChar"/>
    <w:uiPriority w:val="99"/>
    <w:unhideWhenUsed/>
    <w:rsid w:val="0026196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1963"/>
  </w:style>
  <w:style w:type="character" w:styleId="SayfaNumaras">
    <w:name w:val="page number"/>
    <w:basedOn w:val="VarsaylanParagrafYazTipi"/>
    <w:uiPriority w:val="99"/>
    <w:semiHidden/>
    <w:unhideWhenUsed/>
    <w:rsid w:val="00261963"/>
  </w:style>
  <w:style w:type="paragraph" w:styleId="Kaynaka">
    <w:name w:val="Bibliography"/>
    <w:basedOn w:val="Normal"/>
    <w:next w:val="Normal"/>
    <w:uiPriority w:val="37"/>
    <w:unhideWhenUsed/>
    <w:rsid w:val="000A2ABE"/>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digitalfreedomfund.org/case-studies/the-syri-welfare-fraud-risk-scoring-algorithm/" TargetMode="External"/><Relationship Id="rId3" Type="http://schemas.openxmlformats.org/officeDocument/2006/relationships/hyperlink" Target="https://bilgem.tubitak.gov.tr/gumrukler-muhafazanin-tespit-kapasitesinin-gelistirilmesi-projesi-muhafiz/" TargetMode="External"/><Relationship Id="rId7" Type="http://schemas.openxmlformats.org/officeDocument/2006/relationships/hyperlink" Target="https://www.legifrance.gouv.fr/codes/texte_lc/LEGITEXT000031366350/" TargetMode="External"/><Relationship Id="rId2" Type="http://schemas.openxmlformats.org/officeDocument/2006/relationships/hyperlink" Target="https://teknoloji.gib.gov.tr/teknoloji/hizmetlerimiz.html" TargetMode="External"/><Relationship Id="rId1" Type="http://schemas.openxmlformats.org/officeDocument/2006/relationships/hyperlink" Target="https://robodebt.royalcommission.gov.au/publications/report" TargetMode="External"/><Relationship Id="rId6" Type="http://schemas.openxmlformats.org/officeDocument/2006/relationships/hyperlink" Target="https://www.boe.es/buscar/act.php?id=BOE-A-2015-10566" TargetMode="External"/><Relationship Id="rId5" Type="http://schemas.openxmlformats.org/officeDocument/2006/relationships/hyperlink" Target="https://www.bmi.bund.de/SharedDocs/downloads/EN/gesetztestexte/VwVfg_en.html" TargetMode="External"/><Relationship Id="rId4" Type="http://schemas.openxmlformats.org/officeDocument/2006/relationships/hyperlink" Target="https://www.donanimhaber.com/yapay-zekali-muhafiz-gumruklerde-vergi-kacagini-onledi--187967"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5B52A-51BF-2341-9A25-BBC02C0A6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24</Pages>
  <Words>7651</Words>
  <Characters>56010</Characters>
  <Application>Microsoft Office Word</Application>
  <DocSecurity>0</DocSecurity>
  <Lines>756</Lines>
  <Paragraphs>121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Kamile Türkoğlu Üstün</dc:creator>
  <cp:keywords/>
  <dc:description/>
  <cp:lastModifiedBy>Kamile Türkoğlu Üstün</cp:lastModifiedBy>
  <cp:revision>3</cp:revision>
  <dcterms:created xsi:type="dcterms:W3CDTF">2026-07-26T10:50:00Z</dcterms:created>
  <dcterms:modified xsi:type="dcterms:W3CDTF">2026-07-26T11:01:00Z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id="Vt8DMg9y"/&gt;&lt;style id="http://www.zotero.org/styles/chicago-notes-bibliography" locale="tr-TR" hasBibliography="1" bibliographyStyleHasBeenSet="1"/&gt;&lt;prefs&gt;&lt;pref name="fieldType" value="Field"/&gt;&lt;pre</vt:lpwstr>
  </property>
  <property fmtid="{D5CDD505-2E9C-101B-9397-08002B2CF9AE}" pid="3" name="ZOTERO_PREF_2">
    <vt:lpwstr>f name="automaticJournalAbbreviations" value="true"/&gt;&lt;pref name="noteType" value="1"/&gt;&lt;pref name="delayCitationUpdates" value="true"/&gt;&lt;/prefs&gt;&lt;/data&gt;</vt:lpwstr>
  </property>
</Properties>
</file>