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8D44D" w14:textId="57276F56" w:rsidR="00200401" w:rsidRPr="000B5B5C" w:rsidRDefault="00200401" w:rsidP="00200401">
      <w:pPr>
        <w:jc w:val="center"/>
        <w:rPr>
          <w:rFonts w:cs="Times New Roman"/>
          <w:b/>
          <w:lang w:val="tr-TR"/>
        </w:rPr>
      </w:pPr>
      <w:r w:rsidRPr="000B5B5C">
        <w:rPr>
          <w:rFonts w:cs="Times New Roman"/>
          <w:b/>
          <w:lang w:val="tr-TR"/>
        </w:rPr>
        <w:t>Süreklileşen Olağanüstü Halde Hesap Verebilirlik Alanının Daralması ve “Kanuni” Sorumsuzluk Rejimi</w:t>
      </w:r>
    </w:p>
    <w:p w14:paraId="0975DA92" w14:textId="77777777" w:rsidR="00200401" w:rsidRPr="000B5B5C" w:rsidRDefault="00200401" w:rsidP="00A97296">
      <w:pPr>
        <w:jc w:val="both"/>
        <w:rPr>
          <w:rFonts w:cs="Times New Roman"/>
          <w:b/>
          <w:lang w:val="tr-TR"/>
        </w:rPr>
      </w:pPr>
    </w:p>
    <w:p w14:paraId="094EBF2D" w14:textId="57FD4380" w:rsidR="00200401" w:rsidRPr="000B5B5C" w:rsidRDefault="0067572E" w:rsidP="0067572E">
      <w:pPr>
        <w:jc w:val="right"/>
        <w:rPr>
          <w:rFonts w:cs="Times New Roman"/>
          <w:b/>
          <w:lang w:val="tr-TR"/>
        </w:rPr>
      </w:pPr>
      <w:r w:rsidRPr="000B5B5C">
        <w:rPr>
          <w:rFonts w:cs="Times New Roman"/>
          <w:b/>
          <w:lang w:val="tr-TR"/>
        </w:rPr>
        <w:t>Hülya Dinçer</w:t>
      </w:r>
    </w:p>
    <w:p w14:paraId="1EE715A1" w14:textId="77777777" w:rsidR="00200401" w:rsidRPr="000B5B5C" w:rsidRDefault="00200401" w:rsidP="00A97296">
      <w:pPr>
        <w:jc w:val="both"/>
        <w:rPr>
          <w:rFonts w:cs="Times New Roman"/>
          <w:b/>
          <w:lang w:val="tr-TR"/>
        </w:rPr>
      </w:pPr>
    </w:p>
    <w:p w14:paraId="2F88582D" w14:textId="1D9CF37A" w:rsidR="008C0007" w:rsidRPr="000B5B5C" w:rsidRDefault="008C0007" w:rsidP="00A97296">
      <w:pPr>
        <w:jc w:val="both"/>
        <w:rPr>
          <w:rFonts w:cs="Times New Roman"/>
          <w:b/>
          <w:lang w:val="tr-TR"/>
        </w:rPr>
      </w:pPr>
      <w:r w:rsidRPr="000B5B5C">
        <w:rPr>
          <w:rFonts w:cs="Times New Roman"/>
          <w:b/>
          <w:lang w:val="tr-TR"/>
        </w:rPr>
        <w:t xml:space="preserve">Giriş: </w:t>
      </w:r>
    </w:p>
    <w:p w14:paraId="1CAB8BC5" w14:textId="77777777" w:rsidR="008C0007" w:rsidRPr="000B5B5C" w:rsidRDefault="008C0007" w:rsidP="00A97296">
      <w:pPr>
        <w:jc w:val="both"/>
        <w:rPr>
          <w:rFonts w:cs="Times New Roman"/>
          <w:lang w:val="tr-TR"/>
        </w:rPr>
      </w:pPr>
    </w:p>
    <w:p w14:paraId="729806B5" w14:textId="38298425" w:rsidR="000B1276" w:rsidRPr="000B5B5C" w:rsidRDefault="00675334" w:rsidP="00A97296">
      <w:pPr>
        <w:jc w:val="both"/>
        <w:rPr>
          <w:rFonts w:cs="Times New Roman"/>
          <w:lang w:val="tr-TR"/>
        </w:rPr>
      </w:pPr>
      <w:r w:rsidRPr="000B5B5C">
        <w:rPr>
          <w:rFonts w:cs="Times New Roman"/>
          <w:lang w:val="tr-TR"/>
        </w:rPr>
        <w:t>Türkiye’de önce 2015-2016 yıllarında Güneydoğu Anadolu ve Doğu Anadolu Bölgesi’nin belirli yerlerinde ilan edilen süresiz ve ucu açık sokağa çıkma yasakları ile fiili bir olağanü</w:t>
      </w:r>
      <w:r w:rsidR="00820F8F" w:rsidRPr="000B5B5C">
        <w:rPr>
          <w:rFonts w:cs="Times New Roman"/>
          <w:lang w:val="tr-TR"/>
        </w:rPr>
        <w:t>stü hal yürürlüğe sokulmuştur</w:t>
      </w:r>
      <w:r w:rsidRPr="000B5B5C">
        <w:rPr>
          <w:rFonts w:cs="Times New Roman"/>
          <w:lang w:val="tr-TR"/>
        </w:rPr>
        <w:t xml:space="preserve">. </w:t>
      </w:r>
      <w:r w:rsidR="000B1276" w:rsidRPr="000B5B5C">
        <w:rPr>
          <w:rFonts w:cs="Times New Roman"/>
          <w:lang w:val="tr-TR"/>
        </w:rPr>
        <w:t>Sokağa çıkma yasağı ilan edilen bölgelerde yaşayan yurttaşların</w:t>
      </w:r>
      <w:r w:rsidRPr="000B5B5C">
        <w:rPr>
          <w:rFonts w:cs="Times New Roman"/>
          <w:lang w:val="tr-TR"/>
        </w:rPr>
        <w:t xml:space="preserve"> eğitim, sağlık, barınma </w:t>
      </w:r>
      <w:r w:rsidR="000B1276" w:rsidRPr="000B5B5C">
        <w:rPr>
          <w:rFonts w:cs="Times New Roman"/>
          <w:lang w:val="tr-TR"/>
        </w:rPr>
        <w:t xml:space="preserve">gibi temel </w:t>
      </w:r>
      <w:r w:rsidRPr="000B5B5C">
        <w:rPr>
          <w:rFonts w:cs="Times New Roman"/>
          <w:lang w:val="tr-TR"/>
        </w:rPr>
        <w:t>hakları</w:t>
      </w:r>
      <w:r w:rsidR="000B1276" w:rsidRPr="000B5B5C">
        <w:rPr>
          <w:rFonts w:cs="Times New Roman"/>
          <w:lang w:val="tr-TR"/>
        </w:rPr>
        <w:t>nı ve seyahat özgürlüğü, hak arama özgürlüğü gibi özgürlüklerini durduracak ağırlıktaki güvenlik tedbirlerinin yasal bir dayanaktan yoksun olduğu, hem hukuk doktrininde hem de uygulamad</w:t>
      </w:r>
      <w:r w:rsidR="00820F8F" w:rsidRPr="000B5B5C">
        <w:rPr>
          <w:rFonts w:cs="Times New Roman"/>
          <w:lang w:val="tr-TR"/>
        </w:rPr>
        <w:t>a açıkça ortaya koyulmuştur</w:t>
      </w:r>
      <w:r w:rsidR="000B1276" w:rsidRPr="000B5B5C">
        <w:rPr>
          <w:rFonts w:cs="Times New Roman"/>
          <w:lang w:val="tr-TR"/>
        </w:rPr>
        <w:t>. Bu dönemde ilan edilen süresiz ve ucu açık yasaklar,</w:t>
      </w:r>
      <w:r w:rsidR="00820F8F" w:rsidRPr="000B5B5C">
        <w:rPr>
          <w:rFonts w:cs="Times New Roman"/>
          <w:lang w:val="tr-TR"/>
        </w:rPr>
        <w:t xml:space="preserve"> </w:t>
      </w:r>
      <w:r w:rsidR="00C069D1" w:rsidRPr="000B5B5C">
        <w:rPr>
          <w:rFonts w:cs="Times New Roman"/>
          <w:lang w:val="tr-TR"/>
        </w:rPr>
        <w:t>Anayasa’nın 120.</w:t>
      </w:r>
      <w:r w:rsidR="000B1276" w:rsidRPr="000B5B5C">
        <w:rPr>
          <w:rFonts w:cs="Times New Roman"/>
          <w:lang w:val="tr-TR"/>
        </w:rPr>
        <w:t xml:space="preserve"> maddesinde düzenlenen olağanüstü hal ilanı </w:t>
      </w:r>
      <w:r w:rsidR="000B2348" w:rsidRPr="000B5B5C">
        <w:rPr>
          <w:rFonts w:cs="Times New Roman"/>
          <w:lang w:val="tr-TR"/>
        </w:rPr>
        <w:t>usul</w:t>
      </w:r>
      <w:r w:rsidR="000B1276" w:rsidRPr="000B5B5C">
        <w:rPr>
          <w:rFonts w:cs="Times New Roman"/>
          <w:lang w:val="tr-TR"/>
        </w:rPr>
        <w:t>üne başvurulmaksızın, sokağa çıkma yasağı ilan etme yetkisinin açıkça düzenlenmediği İl İdaresi Kanunu’nun 11(c) maddesine dayandırılmışt</w:t>
      </w:r>
      <w:r w:rsidR="00173401" w:rsidRPr="000B5B5C">
        <w:rPr>
          <w:rFonts w:cs="Times New Roman"/>
          <w:lang w:val="tr-TR"/>
        </w:rPr>
        <w:t>ı</w:t>
      </w:r>
      <w:r w:rsidR="00820F8F" w:rsidRPr="000B5B5C">
        <w:rPr>
          <w:rFonts w:cs="Times New Roman"/>
          <w:lang w:val="tr-TR"/>
        </w:rPr>
        <w:t>r</w:t>
      </w:r>
      <w:r w:rsidR="00173401" w:rsidRPr="000B5B5C">
        <w:rPr>
          <w:rFonts w:cs="Times New Roman"/>
          <w:lang w:val="tr-TR"/>
        </w:rPr>
        <w:t xml:space="preserve">. Temel hakları askıya alma, </w:t>
      </w:r>
      <w:r w:rsidR="000B1276" w:rsidRPr="000B5B5C">
        <w:rPr>
          <w:rFonts w:cs="Times New Roman"/>
          <w:lang w:val="tr-TR"/>
        </w:rPr>
        <w:t>hatta durdurma sonucunu doğuran bu ağır</w:t>
      </w:r>
      <w:r w:rsidR="00062D74" w:rsidRPr="000B5B5C">
        <w:rPr>
          <w:rFonts w:cs="Times New Roman"/>
          <w:lang w:val="tr-TR"/>
        </w:rPr>
        <w:t xml:space="preserve"> idari</w:t>
      </w:r>
      <w:r w:rsidR="000B1276" w:rsidRPr="000B5B5C">
        <w:rPr>
          <w:rFonts w:cs="Times New Roman"/>
          <w:lang w:val="tr-TR"/>
        </w:rPr>
        <w:t xml:space="preserve"> </w:t>
      </w:r>
      <w:r w:rsidR="00062D74" w:rsidRPr="000B5B5C">
        <w:rPr>
          <w:rFonts w:cs="Times New Roman"/>
          <w:lang w:val="tr-TR"/>
        </w:rPr>
        <w:t>tasarrufun</w:t>
      </w:r>
      <w:r w:rsidR="000B1276" w:rsidRPr="000B5B5C">
        <w:rPr>
          <w:rFonts w:cs="Times New Roman"/>
          <w:lang w:val="tr-TR"/>
        </w:rPr>
        <w:t xml:space="preserve"> kanunda açıkça düzenlenmesi gereği karşısında, Kanun’un ilgili maddesi</w:t>
      </w:r>
      <w:r w:rsidR="00062D74" w:rsidRPr="000B5B5C">
        <w:rPr>
          <w:rFonts w:cs="Times New Roman"/>
          <w:lang w:val="tr-TR"/>
        </w:rPr>
        <w:t>nin geniş ve keyfi yorumuyla kanunilik ilkesinin ihlal edildiği ve bir yetki gaspına im</w:t>
      </w:r>
      <w:r w:rsidR="00820F8F" w:rsidRPr="000B5B5C">
        <w:rPr>
          <w:rFonts w:cs="Times New Roman"/>
          <w:lang w:val="tr-TR"/>
        </w:rPr>
        <w:t>za atıldığı dile getirilmiştir</w:t>
      </w:r>
      <w:r w:rsidR="00062D74" w:rsidRPr="000B5B5C">
        <w:rPr>
          <w:rFonts w:cs="Times New Roman"/>
          <w:lang w:val="tr-TR"/>
        </w:rPr>
        <w:t>.</w:t>
      </w:r>
      <w:r w:rsidR="00062D74" w:rsidRPr="000B5B5C">
        <w:rPr>
          <w:rStyle w:val="FootnoteReference"/>
          <w:rFonts w:cs="Times New Roman"/>
          <w:lang w:val="tr-TR"/>
        </w:rPr>
        <w:footnoteReference w:id="1"/>
      </w:r>
      <w:r w:rsidR="00062D74" w:rsidRPr="000B5B5C">
        <w:rPr>
          <w:rFonts w:cs="Times New Roman"/>
          <w:lang w:val="tr-TR"/>
        </w:rPr>
        <w:t xml:space="preserve"> Benzer biçimde Avrupa Hukuk Yoluyla Demokrasi Komisyonu (Venedik Komisyonu) gibi uluslararası kuruluşlar da sokağa çıkma yasaklarının hukuki dayanaktan yoksun ol</w:t>
      </w:r>
      <w:r w:rsidR="00820F8F" w:rsidRPr="000B5B5C">
        <w:rPr>
          <w:rFonts w:cs="Times New Roman"/>
          <w:lang w:val="tr-TR"/>
        </w:rPr>
        <w:t>duğuna ilişkin görüş bildirmişlerdir</w:t>
      </w:r>
      <w:r w:rsidR="00062D74" w:rsidRPr="000B5B5C">
        <w:rPr>
          <w:rFonts w:cs="Times New Roman"/>
          <w:lang w:val="tr-TR"/>
        </w:rPr>
        <w:t>.</w:t>
      </w:r>
      <w:r w:rsidR="00062D74" w:rsidRPr="000B5B5C">
        <w:rPr>
          <w:rStyle w:val="FootnoteReference"/>
          <w:rFonts w:cs="Times New Roman"/>
          <w:lang w:val="tr-TR"/>
        </w:rPr>
        <w:footnoteReference w:id="2"/>
      </w:r>
      <w:r w:rsidR="00173401" w:rsidRPr="000B5B5C">
        <w:rPr>
          <w:rFonts w:cs="Times New Roman"/>
          <w:lang w:val="tr-TR"/>
        </w:rPr>
        <w:t xml:space="preserve"> </w:t>
      </w:r>
      <w:r w:rsidR="00820F8F" w:rsidRPr="000B5B5C">
        <w:rPr>
          <w:rFonts w:cs="Times New Roman"/>
          <w:lang w:val="tr-TR"/>
        </w:rPr>
        <w:t xml:space="preserve">Böylece, </w:t>
      </w:r>
      <w:r w:rsidR="000B2348" w:rsidRPr="000B5B5C">
        <w:rPr>
          <w:rFonts w:cs="Times New Roman"/>
          <w:lang w:val="tr-TR"/>
        </w:rPr>
        <w:t>usul</w:t>
      </w:r>
      <w:r w:rsidR="00173401" w:rsidRPr="000B5B5C">
        <w:rPr>
          <w:rFonts w:cs="Times New Roman"/>
          <w:lang w:val="tr-TR"/>
        </w:rPr>
        <w:t>üne uygun olarak ilan edilmiş bir olağanüstü</w:t>
      </w:r>
      <w:r w:rsidR="005F2B46" w:rsidRPr="000B5B5C">
        <w:rPr>
          <w:rFonts w:cs="Times New Roman"/>
          <w:lang w:val="tr-TR"/>
        </w:rPr>
        <w:t xml:space="preserve"> hal veya sıkıyönetim olmadan</w:t>
      </w:r>
      <w:r w:rsidR="00173401" w:rsidRPr="000B5B5C">
        <w:rPr>
          <w:rFonts w:cs="Times New Roman"/>
          <w:lang w:val="tr-TR"/>
        </w:rPr>
        <w:t>, olağan hukuk rejim</w:t>
      </w:r>
      <w:r w:rsidR="00CD693A" w:rsidRPr="000B5B5C">
        <w:rPr>
          <w:rFonts w:cs="Times New Roman"/>
          <w:lang w:val="tr-TR"/>
        </w:rPr>
        <w:t xml:space="preserve">i içinde öngörülmemiş bir </w:t>
      </w:r>
      <w:r w:rsidR="000B2348" w:rsidRPr="000B5B5C">
        <w:rPr>
          <w:rFonts w:cs="Times New Roman"/>
          <w:lang w:val="tr-TR"/>
        </w:rPr>
        <w:t>usul</w:t>
      </w:r>
      <w:r w:rsidR="00CD693A" w:rsidRPr="000B5B5C">
        <w:rPr>
          <w:rFonts w:cs="Times New Roman"/>
          <w:lang w:val="tr-TR"/>
        </w:rPr>
        <w:t xml:space="preserve"> “icat edilerek”</w:t>
      </w:r>
      <w:r w:rsidR="00820F8F" w:rsidRPr="000B5B5C">
        <w:rPr>
          <w:rFonts w:cs="Times New Roman"/>
          <w:lang w:val="tr-TR"/>
        </w:rPr>
        <w:t xml:space="preserve"> bir istisna rejimi yaratılmıştır.</w:t>
      </w:r>
    </w:p>
    <w:p w14:paraId="4D464916" w14:textId="77777777" w:rsidR="00173401" w:rsidRPr="000B5B5C" w:rsidRDefault="00173401" w:rsidP="00A97296">
      <w:pPr>
        <w:jc w:val="both"/>
        <w:rPr>
          <w:rFonts w:cs="Times New Roman"/>
          <w:lang w:val="tr-TR"/>
        </w:rPr>
      </w:pPr>
    </w:p>
    <w:p w14:paraId="1C6EAA3C" w14:textId="759A5DEC" w:rsidR="006B0F89" w:rsidRPr="000B5B5C" w:rsidRDefault="006F5FB3" w:rsidP="00A97296">
      <w:pPr>
        <w:jc w:val="both"/>
        <w:rPr>
          <w:rFonts w:cs="Times New Roman"/>
          <w:lang w:val="tr-TR"/>
        </w:rPr>
      </w:pPr>
      <w:r w:rsidRPr="000B5B5C">
        <w:rPr>
          <w:rFonts w:cs="Times New Roman"/>
          <w:lang w:val="tr-TR"/>
        </w:rPr>
        <w:t>Bu istisna rejimi, y</w:t>
      </w:r>
      <w:r w:rsidR="002F3A36" w:rsidRPr="000B5B5C">
        <w:rPr>
          <w:rFonts w:cs="Times New Roman"/>
          <w:lang w:val="tr-TR"/>
        </w:rPr>
        <w:t>asak</w:t>
      </w:r>
      <w:r w:rsidR="00173401" w:rsidRPr="000B5B5C">
        <w:rPr>
          <w:rFonts w:cs="Times New Roman"/>
          <w:lang w:val="tr-TR"/>
        </w:rPr>
        <w:t xml:space="preserve"> </w:t>
      </w:r>
      <w:r w:rsidR="002F3A36" w:rsidRPr="000B5B5C">
        <w:rPr>
          <w:rFonts w:cs="Times New Roman"/>
          <w:lang w:val="tr-TR"/>
        </w:rPr>
        <w:t>kapsamındaki</w:t>
      </w:r>
      <w:r w:rsidR="00173401" w:rsidRPr="000B5B5C">
        <w:rPr>
          <w:rFonts w:cs="Times New Roman"/>
          <w:lang w:val="tr-TR"/>
        </w:rPr>
        <w:t xml:space="preserve"> ilçe ve bölgelerde </w:t>
      </w:r>
      <w:r w:rsidR="002F3A36" w:rsidRPr="000B5B5C">
        <w:rPr>
          <w:rFonts w:cs="Times New Roman"/>
          <w:lang w:val="tr-TR"/>
        </w:rPr>
        <w:t xml:space="preserve">yürütülen </w:t>
      </w:r>
      <w:r w:rsidR="000B2348" w:rsidRPr="000B5B5C">
        <w:rPr>
          <w:rFonts w:cs="Times New Roman"/>
          <w:lang w:val="tr-TR"/>
        </w:rPr>
        <w:t>güvenlik operasyonlarında, mülki</w:t>
      </w:r>
      <w:r w:rsidR="002F3A36" w:rsidRPr="000B5B5C">
        <w:rPr>
          <w:rFonts w:cs="Times New Roman"/>
          <w:lang w:val="tr-TR"/>
        </w:rPr>
        <w:t xml:space="preserve"> otoriteler ile askeri</w:t>
      </w:r>
      <w:r w:rsidR="00567F9B" w:rsidRPr="000B5B5C">
        <w:rPr>
          <w:rFonts w:cs="Times New Roman"/>
          <w:lang w:val="tr-TR"/>
        </w:rPr>
        <w:t xml:space="preserve"> </w:t>
      </w:r>
      <w:r w:rsidR="002F3A36" w:rsidRPr="000B5B5C">
        <w:rPr>
          <w:rFonts w:cs="Times New Roman"/>
          <w:lang w:val="tr-TR"/>
        </w:rPr>
        <w:t>güçler ve</w:t>
      </w:r>
      <w:r w:rsidR="00173401" w:rsidRPr="000B5B5C">
        <w:rPr>
          <w:rFonts w:cs="Times New Roman"/>
          <w:lang w:val="tr-TR"/>
        </w:rPr>
        <w:t xml:space="preserve"> </w:t>
      </w:r>
      <w:r w:rsidR="00F72697" w:rsidRPr="000B5B5C">
        <w:rPr>
          <w:rFonts w:cs="Times New Roman"/>
          <w:lang w:val="tr-TR"/>
        </w:rPr>
        <w:t xml:space="preserve">genel </w:t>
      </w:r>
      <w:r w:rsidR="00173401" w:rsidRPr="000B5B5C">
        <w:rPr>
          <w:rFonts w:cs="Times New Roman"/>
          <w:lang w:val="tr-TR"/>
        </w:rPr>
        <w:t>kolluk</w:t>
      </w:r>
      <w:r w:rsidR="002F3A36" w:rsidRPr="000B5B5C">
        <w:rPr>
          <w:rFonts w:cs="Times New Roman"/>
          <w:lang w:val="tr-TR"/>
        </w:rPr>
        <w:t xml:space="preserve"> arasında nasıl bir </w:t>
      </w:r>
      <w:r w:rsidR="00173401" w:rsidRPr="000B5B5C">
        <w:rPr>
          <w:rFonts w:cs="Times New Roman"/>
          <w:lang w:val="tr-TR"/>
        </w:rPr>
        <w:t xml:space="preserve">iş bölümü </w:t>
      </w:r>
      <w:r w:rsidR="002F3A36" w:rsidRPr="000B5B5C">
        <w:rPr>
          <w:rFonts w:cs="Times New Roman"/>
          <w:lang w:val="tr-TR"/>
        </w:rPr>
        <w:t xml:space="preserve">ve eşgüdüm </w:t>
      </w:r>
      <w:r w:rsidR="00F72697" w:rsidRPr="000B5B5C">
        <w:rPr>
          <w:rFonts w:cs="Times New Roman"/>
          <w:lang w:val="tr-TR"/>
        </w:rPr>
        <w:t>planlandığı</w:t>
      </w:r>
      <w:r w:rsidR="002F3A36" w:rsidRPr="000B5B5C">
        <w:rPr>
          <w:rFonts w:cs="Times New Roman"/>
          <w:lang w:val="tr-TR"/>
        </w:rPr>
        <w:t>, farklı gü</w:t>
      </w:r>
      <w:r w:rsidR="00F72697" w:rsidRPr="000B5B5C">
        <w:rPr>
          <w:rFonts w:cs="Times New Roman"/>
          <w:lang w:val="tr-TR"/>
        </w:rPr>
        <w:t>venlik birimlerinin yetki alanları</w:t>
      </w:r>
      <w:r w:rsidR="002F3A36" w:rsidRPr="000B5B5C">
        <w:rPr>
          <w:rFonts w:cs="Times New Roman"/>
          <w:lang w:val="tr-TR"/>
        </w:rPr>
        <w:t>n</w:t>
      </w:r>
      <w:r w:rsidR="00F72697" w:rsidRPr="000B5B5C">
        <w:rPr>
          <w:rFonts w:cs="Times New Roman"/>
          <w:lang w:val="tr-TR"/>
        </w:rPr>
        <w:t>ın</w:t>
      </w:r>
      <w:r w:rsidR="002F3A36" w:rsidRPr="000B5B5C">
        <w:rPr>
          <w:rFonts w:cs="Times New Roman"/>
          <w:lang w:val="tr-TR"/>
        </w:rPr>
        <w:t xml:space="preserve"> kapsam ve sınırlarının nasıl </w:t>
      </w:r>
      <w:r w:rsidR="00CD693A" w:rsidRPr="000B5B5C">
        <w:rPr>
          <w:rFonts w:cs="Times New Roman"/>
          <w:lang w:val="tr-TR"/>
        </w:rPr>
        <w:t>belirlendiği</w:t>
      </w:r>
      <w:r w:rsidR="002F3A36" w:rsidRPr="000B5B5C">
        <w:rPr>
          <w:rFonts w:cs="Times New Roman"/>
          <w:lang w:val="tr-TR"/>
        </w:rPr>
        <w:t xml:space="preserve"> </w:t>
      </w:r>
      <w:r w:rsidR="00CD693A" w:rsidRPr="000B5B5C">
        <w:rPr>
          <w:rFonts w:cs="Times New Roman"/>
          <w:lang w:val="tr-TR"/>
        </w:rPr>
        <w:t>bilinmeyen</w:t>
      </w:r>
      <w:r w:rsidR="002F3A36" w:rsidRPr="000B5B5C">
        <w:rPr>
          <w:rFonts w:cs="Times New Roman"/>
          <w:lang w:val="tr-TR"/>
        </w:rPr>
        <w:t xml:space="preserve">, </w:t>
      </w:r>
      <w:r w:rsidR="00173401" w:rsidRPr="000B5B5C">
        <w:rPr>
          <w:rFonts w:cs="Times New Roman"/>
          <w:lang w:val="tr-TR"/>
        </w:rPr>
        <w:t xml:space="preserve">yasal çerçevesi </w:t>
      </w:r>
      <w:r w:rsidR="002F3A36" w:rsidRPr="000B5B5C">
        <w:rPr>
          <w:rFonts w:cs="Times New Roman"/>
          <w:lang w:val="tr-TR"/>
        </w:rPr>
        <w:t>çizilmemiş</w:t>
      </w:r>
      <w:r w:rsidR="00173401" w:rsidRPr="000B5B5C">
        <w:rPr>
          <w:rFonts w:cs="Times New Roman"/>
          <w:lang w:val="tr-TR"/>
        </w:rPr>
        <w:t xml:space="preserve">, </w:t>
      </w:r>
      <w:r w:rsidR="004E6A6F" w:rsidRPr="000B5B5C">
        <w:rPr>
          <w:rFonts w:cs="Times New Roman"/>
          <w:lang w:val="tr-TR"/>
        </w:rPr>
        <w:t>hesap verebilirliği sınırlı</w:t>
      </w:r>
      <w:r w:rsidR="00173401" w:rsidRPr="000B5B5C">
        <w:rPr>
          <w:rFonts w:cs="Times New Roman"/>
          <w:lang w:val="tr-TR"/>
        </w:rPr>
        <w:t xml:space="preserve">, </w:t>
      </w:r>
      <w:r w:rsidR="004E6A6F" w:rsidRPr="000B5B5C">
        <w:rPr>
          <w:rFonts w:cs="Times New Roman"/>
          <w:lang w:val="tr-TR"/>
        </w:rPr>
        <w:t xml:space="preserve">şeffaf olmayan </w:t>
      </w:r>
      <w:r w:rsidR="00173401" w:rsidRPr="000B5B5C">
        <w:rPr>
          <w:rFonts w:cs="Times New Roman"/>
          <w:lang w:val="tr-TR"/>
        </w:rPr>
        <w:t xml:space="preserve">bir </w:t>
      </w:r>
      <w:r w:rsidR="004E6A6F" w:rsidRPr="000B5B5C">
        <w:rPr>
          <w:rFonts w:cs="Times New Roman"/>
          <w:lang w:val="tr-TR"/>
        </w:rPr>
        <w:t xml:space="preserve">zeminde </w:t>
      </w:r>
      <w:r w:rsidR="00820F8F" w:rsidRPr="000B5B5C">
        <w:rPr>
          <w:rFonts w:cs="Times New Roman"/>
          <w:lang w:val="tr-TR"/>
        </w:rPr>
        <w:t>inşa edilmiştir</w:t>
      </w:r>
      <w:r w:rsidRPr="000B5B5C">
        <w:rPr>
          <w:rFonts w:cs="Times New Roman"/>
          <w:lang w:val="tr-TR"/>
        </w:rPr>
        <w:t xml:space="preserve">. </w:t>
      </w:r>
      <w:r w:rsidR="002F3A36" w:rsidRPr="000B5B5C">
        <w:rPr>
          <w:rFonts w:cs="Times New Roman"/>
          <w:lang w:val="tr-TR"/>
        </w:rPr>
        <w:t xml:space="preserve">Göztepe bu tehlikeli düzeyde muğlak </w:t>
      </w:r>
      <w:r w:rsidR="00567F9B" w:rsidRPr="000B5B5C">
        <w:rPr>
          <w:rFonts w:cs="Times New Roman"/>
          <w:lang w:val="tr-TR"/>
        </w:rPr>
        <w:t>istisna rejimini</w:t>
      </w:r>
      <w:r w:rsidR="00820F8F" w:rsidRPr="000B5B5C">
        <w:rPr>
          <w:rFonts w:cs="Times New Roman"/>
          <w:lang w:val="tr-TR"/>
        </w:rPr>
        <w:t>,</w:t>
      </w:r>
      <w:r w:rsidR="00567F9B" w:rsidRPr="000B5B5C">
        <w:rPr>
          <w:rFonts w:cs="Times New Roman"/>
          <w:lang w:val="tr-TR"/>
        </w:rPr>
        <w:t xml:space="preserve"> </w:t>
      </w:r>
      <w:r w:rsidR="00A06559" w:rsidRPr="000B5B5C">
        <w:rPr>
          <w:rFonts w:cs="Times New Roman"/>
          <w:lang w:val="tr-TR"/>
        </w:rPr>
        <w:t>“</w:t>
      </w:r>
      <w:r w:rsidR="00A06559" w:rsidRPr="000B5B5C">
        <w:rPr>
          <w:rFonts w:cs="Times New Roman"/>
          <w:i/>
          <w:lang w:val="tr-TR"/>
        </w:rPr>
        <w:t xml:space="preserve">olağanüstü rejimin </w:t>
      </w:r>
      <w:proofErr w:type="spellStart"/>
      <w:r w:rsidR="00A06559" w:rsidRPr="000B5B5C">
        <w:rPr>
          <w:rFonts w:cs="Times New Roman"/>
          <w:i/>
          <w:lang w:val="tr-TR"/>
        </w:rPr>
        <w:t>anayasızlaştırılması</w:t>
      </w:r>
      <w:proofErr w:type="spellEnd"/>
      <w:r w:rsidR="00A06559" w:rsidRPr="000B5B5C">
        <w:rPr>
          <w:rFonts w:cs="Times New Roman"/>
          <w:lang w:val="tr-TR"/>
        </w:rPr>
        <w:t>” olarak tanımlamıştı</w:t>
      </w:r>
      <w:r w:rsidR="00820F8F" w:rsidRPr="000B5B5C">
        <w:rPr>
          <w:rFonts w:cs="Times New Roman"/>
          <w:lang w:val="tr-TR"/>
        </w:rPr>
        <w:t>r</w:t>
      </w:r>
      <w:r w:rsidR="00A06559" w:rsidRPr="000B5B5C">
        <w:rPr>
          <w:rFonts w:cs="Times New Roman"/>
          <w:lang w:val="tr-TR"/>
        </w:rPr>
        <w:t>.</w:t>
      </w:r>
      <w:r w:rsidR="00A06559" w:rsidRPr="000B5B5C">
        <w:rPr>
          <w:rStyle w:val="FootnoteReference"/>
          <w:rFonts w:cs="Times New Roman"/>
          <w:lang w:val="tr-TR"/>
        </w:rPr>
        <w:footnoteReference w:id="3"/>
      </w:r>
      <w:r w:rsidR="00820F8F" w:rsidRPr="000B5B5C">
        <w:rPr>
          <w:rFonts w:cs="Times New Roman"/>
          <w:lang w:val="tr-TR"/>
        </w:rPr>
        <w:t xml:space="preserve"> </w:t>
      </w:r>
      <w:r w:rsidR="004E6A6F" w:rsidRPr="000B5B5C">
        <w:rPr>
          <w:rFonts w:cs="Times New Roman"/>
          <w:lang w:val="tr-TR"/>
        </w:rPr>
        <w:t>Hükümetin</w:t>
      </w:r>
      <w:r w:rsidR="000B2348" w:rsidRPr="000B5B5C">
        <w:rPr>
          <w:rFonts w:cs="Times New Roman"/>
          <w:lang w:val="tr-TR"/>
        </w:rPr>
        <w:t xml:space="preserve"> olağanüstü yetkileri, resmi</w:t>
      </w:r>
      <w:r w:rsidR="00A06559" w:rsidRPr="000B5B5C">
        <w:rPr>
          <w:rFonts w:cs="Times New Roman"/>
          <w:lang w:val="tr-TR"/>
        </w:rPr>
        <w:t xml:space="preserve"> olarak bir olağanüstü hal ilan etmeden ve yasama orga</w:t>
      </w:r>
      <w:r w:rsidR="00CD693A" w:rsidRPr="000B5B5C">
        <w:rPr>
          <w:rFonts w:cs="Times New Roman"/>
          <w:lang w:val="tr-TR"/>
        </w:rPr>
        <w:t>nının yetkilendirmesi olmaksızın</w:t>
      </w:r>
      <w:r w:rsidR="00A06559" w:rsidRPr="000B5B5C">
        <w:rPr>
          <w:rFonts w:cs="Times New Roman"/>
          <w:lang w:val="tr-TR"/>
        </w:rPr>
        <w:t xml:space="preserve"> çok uzun bir süre boyunca kullandığı sokağa çıkma yasakları döneminde </w:t>
      </w:r>
      <w:r w:rsidR="00CD693A" w:rsidRPr="000B5B5C">
        <w:rPr>
          <w:rFonts w:cs="Times New Roman"/>
          <w:lang w:val="tr-TR"/>
        </w:rPr>
        <w:t>yaşanan</w:t>
      </w:r>
      <w:r w:rsidR="00A06559" w:rsidRPr="000B5B5C">
        <w:rPr>
          <w:rFonts w:cs="Times New Roman"/>
          <w:lang w:val="tr-TR"/>
        </w:rPr>
        <w:t xml:space="preserve"> </w:t>
      </w:r>
      <w:r w:rsidR="00205FAC" w:rsidRPr="000B5B5C">
        <w:rPr>
          <w:rFonts w:cs="Times New Roman"/>
          <w:lang w:val="tr-TR"/>
        </w:rPr>
        <w:t xml:space="preserve">bireysel ve kolektif hak ihlalleri, hem ulusal hem de uluslararası </w:t>
      </w:r>
      <w:r w:rsidR="00F72697" w:rsidRPr="000B5B5C">
        <w:rPr>
          <w:rFonts w:cs="Times New Roman"/>
          <w:lang w:val="tr-TR"/>
        </w:rPr>
        <w:t>pek çok kuruluş ve hak örgütü</w:t>
      </w:r>
      <w:r w:rsidR="00205FAC" w:rsidRPr="000B5B5C">
        <w:rPr>
          <w:rFonts w:cs="Times New Roman"/>
          <w:lang w:val="tr-TR"/>
        </w:rPr>
        <w:t xml:space="preserve"> tarafından ayrıntılı olarak belgelenmişti</w:t>
      </w:r>
      <w:r w:rsidR="00820F8F" w:rsidRPr="000B5B5C">
        <w:rPr>
          <w:rFonts w:cs="Times New Roman"/>
          <w:lang w:val="tr-TR"/>
        </w:rPr>
        <w:t>r</w:t>
      </w:r>
      <w:r w:rsidR="00205FAC" w:rsidRPr="000B5B5C">
        <w:rPr>
          <w:rFonts w:cs="Times New Roman"/>
          <w:lang w:val="tr-TR"/>
        </w:rPr>
        <w:t>.</w:t>
      </w:r>
      <w:r w:rsidR="00205FAC" w:rsidRPr="000B5B5C">
        <w:rPr>
          <w:rStyle w:val="FootnoteReference"/>
          <w:rFonts w:cs="Times New Roman"/>
          <w:lang w:val="tr-TR"/>
        </w:rPr>
        <w:footnoteReference w:id="4"/>
      </w:r>
      <w:r w:rsidR="006B0F89" w:rsidRPr="000B5B5C">
        <w:rPr>
          <w:rFonts w:cs="Times New Roman"/>
          <w:lang w:val="tr-TR"/>
        </w:rPr>
        <w:t xml:space="preserve"> </w:t>
      </w:r>
    </w:p>
    <w:p w14:paraId="5C858015" w14:textId="77777777" w:rsidR="006B0F89" w:rsidRPr="000B5B5C" w:rsidRDefault="006B0F89" w:rsidP="00A97296">
      <w:pPr>
        <w:jc w:val="both"/>
        <w:rPr>
          <w:rFonts w:cs="Times New Roman"/>
          <w:lang w:val="tr-TR"/>
        </w:rPr>
      </w:pPr>
    </w:p>
    <w:p w14:paraId="088F9FFE" w14:textId="5679450A" w:rsidR="00173401" w:rsidRPr="000B5B5C" w:rsidRDefault="00040F26" w:rsidP="00A97296">
      <w:pPr>
        <w:jc w:val="both"/>
        <w:rPr>
          <w:rFonts w:cs="Times New Roman"/>
          <w:lang w:val="tr-TR"/>
        </w:rPr>
      </w:pPr>
      <w:r w:rsidRPr="000B5B5C">
        <w:rPr>
          <w:rFonts w:cs="Times New Roman"/>
          <w:lang w:val="tr-TR"/>
        </w:rPr>
        <w:t>Örneğin</w:t>
      </w:r>
      <w:r w:rsidR="006B0F89" w:rsidRPr="000B5B5C">
        <w:rPr>
          <w:rFonts w:cs="Times New Roman"/>
          <w:lang w:val="tr-TR"/>
        </w:rPr>
        <w:t xml:space="preserve"> Birleşmiş Milletler İnsan Hakları </w:t>
      </w:r>
      <w:proofErr w:type="spellStart"/>
      <w:r w:rsidR="006B0F89" w:rsidRPr="000B5B5C">
        <w:rPr>
          <w:rFonts w:cs="Times New Roman"/>
          <w:lang w:val="tr-TR"/>
        </w:rPr>
        <w:t>Yüksek</w:t>
      </w:r>
      <w:proofErr w:type="spellEnd"/>
      <w:r w:rsidR="006B0F89" w:rsidRPr="000B5B5C">
        <w:rPr>
          <w:rFonts w:cs="Times New Roman"/>
          <w:lang w:val="tr-TR"/>
        </w:rPr>
        <w:t xml:space="preserve"> Komiserliği’nin raporuna göre</w:t>
      </w:r>
      <w:r w:rsidR="00820F8F" w:rsidRPr="000B5B5C">
        <w:rPr>
          <w:rFonts w:cs="Times New Roman"/>
          <w:lang w:val="tr-TR"/>
        </w:rPr>
        <w:t>,</w:t>
      </w:r>
      <w:r w:rsidR="006B0F89" w:rsidRPr="000B5B5C">
        <w:rPr>
          <w:rFonts w:cs="Times New Roman"/>
          <w:lang w:val="tr-TR"/>
        </w:rPr>
        <w:t xml:space="preserve"> 355.000 ila yarım milyon </w:t>
      </w:r>
      <w:r w:rsidR="00820F8F" w:rsidRPr="000B5B5C">
        <w:rPr>
          <w:rFonts w:cs="Times New Roman"/>
          <w:lang w:val="tr-TR"/>
        </w:rPr>
        <w:t xml:space="preserve">kişi bu </w:t>
      </w:r>
      <w:proofErr w:type="spellStart"/>
      <w:r w:rsidR="00820F8F" w:rsidRPr="000B5B5C">
        <w:rPr>
          <w:rFonts w:cs="Times New Roman"/>
          <w:lang w:val="tr-TR"/>
        </w:rPr>
        <w:t>süreçte</w:t>
      </w:r>
      <w:proofErr w:type="spellEnd"/>
      <w:r w:rsidR="00820F8F" w:rsidRPr="000B5B5C">
        <w:rPr>
          <w:rFonts w:cs="Times New Roman"/>
          <w:lang w:val="tr-TR"/>
        </w:rPr>
        <w:t xml:space="preserve"> yerinden edilmiş</w:t>
      </w:r>
      <w:r w:rsidR="006B0F89" w:rsidRPr="000B5B5C">
        <w:rPr>
          <w:rFonts w:cs="Times New Roman"/>
          <w:lang w:val="tr-TR"/>
        </w:rPr>
        <w:t xml:space="preserve">; hukuka aykırı ve aşırı </w:t>
      </w:r>
      <w:proofErr w:type="spellStart"/>
      <w:r w:rsidR="006B0F89" w:rsidRPr="000B5B5C">
        <w:rPr>
          <w:rFonts w:cs="Times New Roman"/>
          <w:lang w:val="tr-TR"/>
        </w:rPr>
        <w:t>güç</w:t>
      </w:r>
      <w:proofErr w:type="spellEnd"/>
      <w:r w:rsidR="006B0F89" w:rsidRPr="000B5B5C">
        <w:rPr>
          <w:rFonts w:cs="Times New Roman"/>
          <w:lang w:val="tr-TR"/>
        </w:rPr>
        <w:t xml:space="preserve"> kullanımı sonucunda çok sayıda sivil yaşamını</w:t>
      </w:r>
      <w:r w:rsidR="00820F8F" w:rsidRPr="000B5B5C">
        <w:rPr>
          <w:rFonts w:cs="Times New Roman"/>
          <w:lang w:val="tr-TR"/>
        </w:rPr>
        <w:t xml:space="preserve"> kaybetmiş ve yaralanmış</w:t>
      </w:r>
      <w:r w:rsidR="006B0F89" w:rsidRPr="000B5B5C">
        <w:rPr>
          <w:rFonts w:cs="Times New Roman"/>
          <w:lang w:val="tr-TR"/>
        </w:rPr>
        <w:t>; şehir merkezlerinde ağır silahların kullanılması sonucunda yerleşim alanları v</w:t>
      </w:r>
      <w:r w:rsidR="00F72697" w:rsidRPr="000B5B5C">
        <w:rPr>
          <w:rFonts w:cs="Times New Roman"/>
          <w:lang w:val="tr-TR"/>
        </w:rPr>
        <w:t xml:space="preserve">e </w:t>
      </w:r>
      <w:proofErr w:type="spellStart"/>
      <w:r w:rsidR="00F72697" w:rsidRPr="000B5B5C">
        <w:rPr>
          <w:rFonts w:cs="Times New Roman"/>
          <w:lang w:val="tr-TR"/>
        </w:rPr>
        <w:t>kültürel</w:t>
      </w:r>
      <w:proofErr w:type="spellEnd"/>
      <w:r w:rsidR="00F72697" w:rsidRPr="000B5B5C">
        <w:rPr>
          <w:rFonts w:cs="Times New Roman"/>
          <w:lang w:val="tr-TR"/>
        </w:rPr>
        <w:t xml:space="preserve"> miras niteliği taşıyan</w:t>
      </w:r>
      <w:r w:rsidR="00CE7140" w:rsidRPr="000B5B5C">
        <w:rPr>
          <w:rFonts w:cs="Times New Roman"/>
          <w:lang w:val="tr-TR"/>
        </w:rPr>
        <w:t xml:space="preserve"> yapılar tahrip edilmiş</w:t>
      </w:r>
      <w:r w:rsidR="006B0F89" w:rsidRPr="000B5B5C">
        <w:rPr>
          <w:rFonts w:cs="Times New Roman"/>
          <w:lang w:val="tr-TR"/>
        </w:rPr>
        <w:t>; acil sağlık hizmetine, su, yiyecek ve yaşamsal kaynaklara erişim eng</w:t>
      </w:r>
      <w:r w:rsidR="00CE7140" w:rsidRPr="000B5B5C">
        <w:rPr>
          <w:rFonts w:cs="Times New Roman"/>
          <w:lang w:val="tr-TR"/>
        </w:rPr>
        <w:t>ellenmiştir</w:t>
      </w:r>
      <w:r w:rsidR="006B0F89" w:rsidRPr="000B5B5C">
        <w:rPr>
          <w:rFonts w:cs="Times New Roman"/>
          <w:lang w:val="tr-TR"/>
        </w:rPr>
        <w:t>.</w:t>
      </w:r>
      <w:r w:rsidR="006B0F89" w:rsidRPr="000B5B5C">
        <w:rPr>
          <w:rStyle w:val="FootnoteReference"/>
          <w:rFonts w:cs="Times New Roman"/>
          <w:lang w:val="tr-TR"/>
        </w:rPr>
        <w:footnoteReference w:id="5"/>
      </w:r>
      <w:r w:rsidR="006B0F89" w:rsidRPr="000B5B5C">
        <w:rPr>
          <w:rFonts w:cs="Times New Roman"/>
          <w:lang w:val="tr-TR"/>
        </w:rPr>
        <w:t xml:space="preserve"> </w:t>
      </w:r>
      <w:proofErr w:type="spellStart"/>
      <w:r w:rsidR="006B0F89" w:rsidRPr="000B5B5C">
        <w:rPr>
          <w:rFonts w:cs="Times New Roman"/>
          <w:lang w:val="tr-TR"/>
        </w:rPr>
        <w:t>Bulgulanan</w:t>
      </w:r>
      <w:proofErr w:type="spellEnd"/>
      <w:r w:rsidR="006B0F89" w:rsidRPr="000B5B5C">
        <w:rPr>
          <w:rFonts w:cs="Times New Roman"/>
          <w:lang w:val="tr-TR"/>
        </w:rPr>
        <w:t xml:space="preserve"> hak ihlallerine ilişkin açılan ceza soruşturmalarının bi</w:t>
      </w:r>
      <w:r w:rsidR="00CE7140" w:rsidRPr="000B5B5C">
        <w:rPr>
          <w:rFonts w:cs="Times New Roman"/>
          <w:lang w:val="tr-TR"/>
        </w:rPr>
        <w:t>r kısmı takipsizlikle sonuçlanmış</w:t>
      </w:r>
      <w:r w:rsidR="006B0F89" w:rsidRPr="000B5B5C">
        <w:rPr>
          <w:rFonts w:cs="Times New Roman"/>
          <w:lang w:val="tr-TR"/>
        </w:rPr>
        <w:t xml:space="preserve">; bir </w:t>
      </w:r>
      <w:r w:rsidR="00CE7140" w:rsidRPr="000B5B5C">
        <w:rPr>
          <w:rFonts w:cs="Times New Roman"/>
          <w:lang w:val="tr-TR"/>
        </w:rPr>
        <w:t>kısmı ise sürüncemede bırakılmıştır.</w:t>
      </w:r>
      <w:r w:rsidR="00CE7140" w:rsidRPr="000B5B5C">
        <w:rPr>
          <w:rStyle w:val="FootnoteReference"/>
          <w:rFonts w:cs="Times New Roman"/>
          <w:lang w:val="tr-TR"/>
        </w:rPr>
        <w:footnoteReference w:id="6"/>
      </w:r>
      <w:r w:rsidR="006B0F89" w:rsidRPr="000B5B5C">
        <w:rPr>
          <w:rFonts w:cs="Times New Roman"/>
          <w:lang w:val="tr-TR"/>
        </w:rPr>
        <w:t xml:space="preserve"> </w:t>
      </w:r>
    </w:p>
    <w:p w14:paraId="08F97824" w14:textId="77777777" w:rsidR="000B1276" w:rsidRPr="000B5B5C" w:rsidRDefault="000B1276" w:rsidP="00A97296">
      <w:pPr>
        <w:jc w:val="both"/>
        <w:rPr>
          <w:rFonts w:cs="Times New Roman"/>
          <w:lang w:val="tr-TR"/>
        </w:rPr>
      </w:pPr>
    </w:p>
    <w:p w14:paraId="63D870F1" w14:textId="3C6390E6" w:rsidR="00C069D1" w:rsidRPr="000B5B5C" w:rsidRDefault="00C069D1" w:rsidP="00A97296">
      <w:pPr>
        <w:widowControl w:val="0"/>
        <w:autoSpaceDE w:val="0"/>
        <w:autoSpaceDN w:val="0"/>
        <w:adjustRightInd w:val="0"/>
        <w:jc w:val="both"/>
        <w:rPr>
          <w:rFonts w:cs="Times New Roman"/>
          <w:lang w:val="tr-TR"/>
        </w:rPr>
      </w:pPr>
      <w:r w:rsidRPr="000B5B5C">
        <w:rPr>
          <w:rFonts w:cs="Times New Roman"/>
          <w:lang w:val="tr-TR"/>
        </w:rPr>
        <w:t>2015-2016 arasında ülkenin bir bölgesinde yaşanan fiili olağanüstü halin ü</w:t>
      </w:r>
      <w:r w:rsidR="00040F26" w:rsidRPr="000B5B5C">
        <w:rPr>
          <w:rFonts w:cs="Times New Roman"/>
          <w:lang w:val="tr-TR"/>
        </w:rPr>
        <w:t>zerinden</w:t>
      </w:r>
      <w:r w:rsidRPr="000B5B5C">
        <w:rPr>
          <w:rFonts w:cs="Times New Roman"/>
          <w:lang w:val="tr-TR"/>
        </w:rPr>
        <w:t xml:space="preserve"> çok geçmeden, </w:t>
      </w:r>
      <w:r w:rsidR="00675334" w:rsidRPr="000B5B5C">
        <w:rPr>
          <w:rFonts w:cs="Times New Roman"/>
          <w:lang w:val="tr-TR"/>
        </w:rPr>
        <w:t>15 Temmuz 2016</w:t>
      </w:r>
      <w:r w:rsidR="00CD693A" w:rsidRPr="000B5B5C">
        <w:rPr>
          <w:rFonts w:cs="Times New Roman"/>
          <w:lang w:val="tr-TR"/>
        </w:rPr>
        <w:t xml:space="preserve">’da </w:t>
      </w:r>
      <w:r w:rsidR="004E6A6F" w:rsidRPr="000B5B5C">
        <w:rPr>
          <w:rFonts w:cs="Times New Roman"/>
          <w:lang w:val="tr-TR"/>
        </w:rPr>
        <w:t>yaşanan</w:t>
      </w:r>
      <w:r w:rsidR="00675334" w:rsidRPr="000B5B5C">
        <w:rPr>
          <w:rFonts w:cs="Times New Roman"/>
          <w:lang w:val="tr-TR"/>
        </w:rPr>
        <w:t xml:space="preserve"> darbe girişiminin ardından</w:t>
      </w:r>
      <w:r w:rsidR="00254F6A" w:rsidRPr="000B5B5C">
        <w:rPr>
          <w:rFonts w:cs="Times New Roman"/>
          <w:lang w:val="tr-TR"/>
        </w:rPr>
        <w:t>, 21</w:t>
      </w:r>
      <w:r w:rsidRPr="000B5B5C">
        <w:rPr>
          <w:rFonts w:cs="Times New Roman"/>
          <w:lang w:val="tr-TR"/>
        </w:rPr>
        <w:t xml:space="preserve"> Temmuz 2016’da Bakanlar Kurulu</w:t>
      </w:r>
      <w:r w:rsidR="00F72697" w:rsidRPr="000B5B5C">
        <w:rPr>
          <w:rFonts w:cs="Times New Roman"/>
          <w:lang w:val="tr-TR"/>
        </w:rPr>
        <w:t xml:space="preserve"> kararıyla</w:t>
      </w:r>
      <w:r w:rsidR="000B2348" w:rsidRPr="000B5B5C">
        <w:rPr>
          <w:rFonts w:cs="Times New Roman"/>
          <w:lang w:val="tr-TR"/>
        </w:rPr>
        <w:t xml:space="preserve"> bu kez resmi</w:t>
      </w:r>
      <w:r w:rsidRPr="000B5B5C">
        <w:rPr>
          <w:rFonts w:cs="Times New Roman"/>
          <w:lang w:val="tr-TR"/>
        </w:rPr>
        <w:t xml:space="preserve"> </w:t>
      </w:r>
      <w:r w:rsidR="004E6A6F" w:rsidRPr="000B5B5C">
        <w:rPr>
          <w:rFonts w:cs="Times New Roman"/>
          <w:lang w:val="tr-TR"/>
        </w:rPr>
        <w:t>bir</w:t>
      </w:r>
      <w:r w:rsidR="00CE7140" w:rsidRPr="000B5B5C">
        <w:rPr>
          <w:rFonts w:cs="Times New Roman"/>
          <w:lang w:val="tr-TR"/>
        </w:rPr>
        <w:t xml:space="preserve"> olağanüstü hal ilan edilmiştir</w:t>
      </w:r>
      <w:r w:rsidRPr="000B5B5C">
        <w:rPr>
          <w:rFonts w:cs="Times New Roman"/>
          <w:lang w:val="tr-TR"/>
        </w:rPr>
        <w:t>.</w:t>
      </w:r>
      <w:r w:rsidRPr="000B5B5C">
        <w:rPr>
          <w:rStyle w:val="FootnoteReference"/>
          <w:rFonts w:cs="Times New Roman"/>
          <w:lang w:val="tr-TR"/>
        </w:rPr>
        <w:footnoteReference w:id="7"/>
      </w:r>
      <w:r w:rsidR="003C260A" w:rsidRPr="000B5B5C">
        <w:rPr>
          <w:rFonts w:cs="Times New Roman"/>
          <w:lang w:val="tr-TR"/>
        </w:rPr>
        <w:t xml:space="preserve"> Yürürlükten kaldırıldığı 19 Temmuz 2018 tarihine kadar yedi kez uzatılan olağanüstü hal süresince, i</w:t>
      </w:r>
      <w:r w:rsidR="000B2348" w:rsidRPr="000B5B5C">
        <w:rPr>
          <w:rFonts w:cs="Times New Roman"/>
          <w:lang w:val="tr-TR"/>
        </w:rPr>
        <w:t>lki 23 Temmuz 2016 tarihli Resmi</w:t>
      </w:r>
      <w:r w:rsidR="003C260A" w:rsidRPr="000B5B5C">
        <w:rPr>
          <w:rFonts w:cs="Times New Roman"/>
          <w:lang w:val="tr-TR"/>
        </w:rPr>
        <w:t xml:space="preserve"> </w:t>
      </w:r>
      <w:proofErr w:type="spellStart"/>
      <w:r w:rsidR="003C260A" w:rsidRPr="000B5B5C">
        <w:rPr>
          <w:rFonts w:cs="Times New Roman"/>
          <w:lang w:val="tr-TR"/>
        </w:rPr>
        <w:t>Gazete’de</w:t>
      </w:r>
      <w:proofErr w:type="spellEnd"/>
      <w:r w:rsidR="003C260A" w:rsidRPr="000B5B5C">
        <w:rPr>
          <w:rFonts w:cs="Times New Roman"/>
          <w:lang w:val="tr-TR"/>
        </w:rPr>
        <w:t xml:space="preserve"> yayınlanan 667 sayılı KHK, sonuncusu ise 8 Temmuz 2018 tarihli Resmi </w:t>
      </w:r>
      <w:proofErr w:type="spellStart"/>
      <w:r w:rsidR="003C260A" w:rsidRPr="000B5B5C">
        <w:rPr>
          <w:rFonts w:cs="Times New Roman"/>
          <w:lang w:val="tr-TR"/>
        </w:rPr>
        <w:t>Gazete’de</w:t>
      </w:r>
      <w:proofErr w:type="spellEnd"/>
      <w:r w:rsidR="003C260A" w:rsidRPr="000B5B5C">
        <w:rPr>
          <w:rFonts w:cs="Times New Roman"/>
          <w:lang w:val="tr-TR"/>
        </w:rPr>
        <w:t xml:space="preserve"> yayınlanan 703</w:t>
      </w:r>
      <w:r w:rsidR="009526EE" w:rsidRPr="000B5B5C">
        <w:rPr>
          <w:rFonts w:cs="Times New Roman"/>
          <w:lang w:val="tr-TR"/>
        </w:rPr>
        <w:t xml:space="preserve"> sayılı KHK olmak </w:t>
      </w:r>
      <w:proofErr w:type="spellStart"/>
      <w:r w:rsidR="009526EE" w:rsidRPr="000B5B5C">
        <w:rPr>
          <w:rFonts w:cs="Times New Roman"/>
          <w:lang w:val="tr-TR"/>
        </w:rPr>
        <w:t>üzere</w:t>
      </w:r>
      <w:proofErr w:type="spellEnd"/>
      <w:r w:rsidR="00F72697" w:rsidRPr="000B5B5C">
        <w:rPr>
          <w:rFonts w:cs="Times New Roman"/>
          <w:lang w:val="tr-TR"/>
        </w:rPr>
        <w:t>,</w:t>
      </w:r>
      <w:r w:rsidR="009526EE" w:rsidRPr="000B5B5C">
        <w:rPr>
          <w:rFonts w:cs="Times New Roman"/>
          <w:lang w:val="tr-TR"/>
        </w:rPr>
        <w:t xml:space="preserve"> toplam </w:t>
      </w:r>
      <w:r w:rsidR="003C260A" w:rsidRPr="000B5B5C">
        <w:rPr>
          <w:rFonts w:cs="Times New Roman"/>
          <w:lang w:val="tr-TR"/>
        </w:rPr>
        <w:t xml:space="preserve">37 </w:t>
      </w:r>
      <w:proofErr w:type="spellStart"/>
      <w:r w:rsidR="003C260A" w:rsidRPr="000B5B5C">
        <w:rPr>
          <w:rFonts w:cs="Times New Roman"/>
          <w:lang w:val="tr-TR"/>
        </w:rPr>
        <w:t>olağanüstu</w:t>
      </w:r>
      <w:proofErr w:type="spellEnd"/>
      <w:r w:rsidR="003C260A" w:rsidRPr="000B5B5C">
        <w:rPr>
          <w:rFonts w:cs="Times New Roman"/>
          <w:lang w:val="tr-TR"/>
        </w:rPr>
        <w:t xml:space="preserve">̈ hal kanun </w:t>
      </w:r>
      <w:proofErr w:type="spellStart"/>
      <w:r w:rsidR="003C260A" w:rsidRPr="000B5B5C">
        <w:rPr>
          <w:rFonts w:cs="Times New Roman"/>
          <w:lang w:val="tr-TR"/>
        </w:rPr>
        <w:t>hükmü</w:t>
      </w:r>
      <w:r w:rsidR="00CE7140" w:rsidRPr="000B5B5C">
        <w:rPr>
          <w:rFonts w:cs="Times New Roman"/>
          <w:lang w:val="tr-TR"/>
        </w:rPr>
        <w:t>nde</w:t>
      </w:r>
      <w:proofErr w:type="spellEnd"/>
      <w:r w:rsidR="00CE7140" w:rsidRPr="000B5B5C">
        <w:rPr>
          <w:rFonts w:cs="Times New Roman"/>
          <w:lang w:val="tr-TR"/>
        </w:rPr>
        <w:t xml:space="preserve"> kararnamesi (KHK) yayınlanmıştır</w:t>
      </w:r>
      <w:r w:rsidR="003C260A" w:rsidRPr="000B5B5C">
        <w:rPr>
          <w:rFonts w:cs="Times New Roman"/>
          <w:lang w:val="tr-TR"/>
        </w:rPr>
        <w:t xml:space="preserve">. </w:t>
      </w:r>
      <w:r w:rsidR="009526EE" w:rsidRPr="000B5B5C">
        <w:rPr>
          <w:rFonts w:cs="Times New Roman"/>
          <w:lang w:val="tr-TR"/>
        </w:rPr>
        <w:t>OHAL KHK’lerine ekli listeler</w:t>
      </w:r>
      <w:r w:rsidR="00F72697" w:rsidRPr="000B5B5C">
        <w:rPr>
          <w:rFonts w:cs="Times New Roman"/>
          <w:lang w:val="tr-TR"/>
        </w:rPr>
        <w:t>le</w:t>
      </w:r>
      <w:r w:rsidR="009526EE" w:rsidRPr="000B5B5C">
        <w:rPr>
          <w:rFonts w:cs="Times New Roman"/>
          <w:lang w:val="tr-TR"/>
        </w:rPr>
        <w:t>, hiçbir yargılama</w:t>
      </w:r>
      <w:r w:rsidR="00466A7C" w:rsidRPr="000B5B5C">
        <w:rPr>
          <w:rFonts w:cs="Times New Roman"/>
          <w:lang w:val="tr-TR"/>
        </w:rPr>
        <w:t xml:space="preserve"> yapılmaksızın</w:t>
      </w:r>
      <w:r w:rsidR="009526EE" w:rsidRPr="000B5B5C">
        <w:rPr>
          <w:rFonts w:cs="Times New Roman"/>
          <w:lang w:val="tr-TR"/>
        </w:rPr>
        <w:t xml:space="preserve"> ve disiplin süreci işletilmeksizin</w:t>
      </w:r>
      <w:r w:rsidR="006F7257" w:rsidRPr="000B5B5C">
        <w:rPr>
          <w:rFonts w:cs="Times New Roman"/>
          <w:lang w:val="tr-TR"/>
        </w:rPr>
        <w:t xml:space="preserve">, </w:t>
      </w:r>
      <w:r w:rsidR="00466A7C" w:rsidRPr="000B5B5C">
        <w:rPr>
          <w:rFonts w:cs="Times New Roman"/>
          <w:lang w:val="tr-TR"/>
        </w:rPr>
        <w:t xml:space="preserve">129.612 kamu çalışanının </w:t>
      </w:r>
      <w:r w:rsidR="00CD693A" w:rsidRPr="000B5B5C">
        <w:rPr>
          <w:rFonts w:cs="Times New Roman"/>
          <w:lang w:val="tr-TR"/>
        </w:rPr>
        <w:t>“</w:t>
      </w:r>
      <w:r w:rsidR="006F7257" w:rsidRPr="000B5B5C">
        <w:rPr>
          <w:rFonts w:cs="Times New Roman"/>
          <w:lang w:val="tr-TR"/>
        </w:rPr>
        <w:t xml:space="preserve">terör </w:t>
      </w:r>
      <w:proofErr w:type="spellStart"/>
      <w:r w:rsidR="006F7257" w:rsidRPr="000B5B5C">
        <w:rPr>
          <w:rFonts w:cs="Times New Roman"/>
          <w:lang w:val="tr-TR"/>
        </w:rPr>
        <w:t>örgütlerine</w:t>
      </w:r>
      <w:proofErr w:type="spellEnd"/>
      <w:r w:rsidR="006F7257" w:rsidRPr="000B5B5C">
        <w:rPr>
          <w:rFonts w:cs="Times New Roman"/>
          <w:lang w:val="tr-TR"/>
        </w:rPr>
        <w:t xml:space="preserve"> veya Milli </w:t>
      </w:r>
      <w:proofErr w:type="spellStart"/>
      <w:r w:rsidR="006F7257" w:rsidRPr="000B5B5C">
        <w:rPr>
          <w:rFonts w:cs="Times New Roman"/>
          <w:lang w:val="tr-TR"/>
        </w:rPr>
        <w:t>Güvenlik</w:t>
      </w:r>
      <w:proofErr w:type="spellEnd"/>
      <w:r w:rsidR="006F7257" w:rsidRPr="000B5B5C">
        <w:rPr>
          <w:rFonts w:cs="Times New Roman"/>
          <w:lang w:val="tr-TR"/>
        </w:rPr>
        <w:t xml:space="preserve"> Kurulunca Devletin milli </w:t>
      </w:r>
      <w:proofErr w:type="spellStart"/>
      <w:r w:rsidR="006F7257" w:rsidRPr="000B5B5C">
        <w:rPr>
          <w:rFonts w:cs="Times New Roman"/>
          <w:lang w:val="tr-TR"/>
        </w:rPr>
        <w:t>güvenliğine</w:t>
      </w:r>
      <w:proofErr w:type="spellEnd"/>
      <w:r w:rsidR="006F7257" w:rsidRPr="000B5B5C">
        <w:rPr>
          <w:rFonts w:cs="Times New Roman"/>
          <w:lang w:val="tr-TR"/>
        </w:rPr>
        <w:t xml:space="preserve"> karşı faaliyette bulunduğuna karar verilen yapı, oluşum veya gruplara </w:t>
      </w:r>
      <w:proofErr w:type="spellStart"/>
      <w:r w:rsidR="006F7257" w:rsidRPr="000B5B5C">
        <w:rPr>
          <w:rFonts w:cs="Times New Roman"/>
          <w:lang w:val="tr-TR"/>
        </w:rPr>
        <w:t>üyeliği</w:t>
      </w:r>
      <w:proofErr w:type="spellEnd"/>
      <w:r w:rsidR="006F7257" w:rsidRPr="000B5B5C">
        <w:rPr>
          <w:rFonts w:cs="Times New Roman"/>
          <w:lang w:val="tr-TR"/>
        </w:rPr>
        <w:t xml:space="preserve">, mensubiyeti veya </w:t>
      </w:r>
      <w:proofErr w:type="spellStart"/>
      <w:r w:rsidR="006F7257" w:rsidRPr="000B5B5C">
        <w:rPr>
          <w:rFonts w:cs="Times New Roman"/>
          <w:lang w:val="tr-TR"/>
        </w:rPr>
        <w:t>iltisakı</w:t>
      </w:r>
      <w:proofErr w:type="spellEnd"/>
      <w:r w:rsidR="006F7257" w:rsidRPr="000B5B5C">
        <w:rPr>
          <w:rFonts w:cs="Times New Roman"/>
          <w:lang w:val="tr-TR"/>
        </w:rPr>
        <w:t xml:space="preserve"> yahut bunlarla irtibatı olduğu</w:t>
      </w:r>
      <w:r w:rsidR="00CD693A" w:rsidRPr="000B5B5C">
        <w:rPr>
          <w:rFonts w:cs="Times New Roman"/>
          <w:lang w:val="tr-TR"/>
        </w:rPr>
        <w:t>”</w:t>
      </w:r>
      <w:r w:rsidR="006F7257" w:rsidRPr="000B5B5C">
        <w:rPr>
          <w:rFonts w:cs="Times New Roman"/>
          <w:lang w:val="tr-TR"/>
        </w:rPr>
        <w:t xml:space="preserve"> </w:t>
      </w:r>
      <w:r w:rsidR="00811A4C" w:rsidRPr="000B5B5C">
        <w:rPr>
          <w:rFonts w:cs="Times New Roman"/>
          <w:lang w:val="tr-TR"/>
        </w:rPr>
        <w:t>gerekçesiyle</w:t>
      </w:r>
      <w:r w:rsidR="009526EE" w:rsidRPr="000B5B5C">
        <w:rPr>
          <w:rFonts w:cs="Times New Roman"/>
          <w:lang w:val="tr-TR"/>
        </w:rPr>
        <w:t xml:space="preserve"> ömür boyu kamu hizmetinden men</w:t>
      </w:r>
      <w:r w:rsidR="00811A4C" w:rsidRPr="000B5B5C">
        <w:rPr>
          <w:rFonts w:cs="Times New Roman"/>
          <w:lang w:val="tr-TR"/>
        </w:rPr>
        <w:t xml:space="preserve"> edilmesine</w:t>
      </w:r>
      <w:r w:rsidR="006F7257" w:rsidRPr="000B5B5C">
        <w:rPr>
          <w:rFonts w:cs="Times New Roman"/>
          <w:lang w:val="tr-TR"/>
        </w:rPr>
        <w:t xml:space="preserve"> karar ver</w:t>
      </w:r>
      <w:r w:rsidR="00CE7140" w:rsidRPr="000B5B5C">
        <w:rPr>
          <w:rFonts w:cs="Times New Roman"/>
          <w:lang w:val="tr-TR"/>
        </w:rPr>
        <w:t>ilmiştir</w:t>
      </w:r>
      <w:r w:rsidR="00811A4C" w:rsidRPr="000B5B5C">
        <w:rPr>
          <w:rFonts w:cs="Times New Roman"/>
          <w:lang w:val="tr-TR"/>
        </w:rPr>
        <w:t>. Ayrıca</w:t>
      </w:r>
      <w:r w:rsidR="006F7257" w:rsidRPr="000B5B5C">
        <w:rPr>
          <w:rFonts w:cs="Times New Roman"/>
          <w:lang w:val="tr-TR"/>
        </w:rPr>
        <w:t xml:space="preserve"> 2.271 özel öğretim kuruluşu, 1.431 dernek, 145 vakıf, 178 medya kuruluşu, 47 özel sağlık kuruluşu ve </w:t>
      </w:r>
      <w:r w:rsidR="00CE7140" w:rsidRPr="000B5B5C">
        <w:rPr>
          <w:rFonts w:cs="Times New Roman"/>
          <w:lang w:val="tr-TR"/>
        </w:rPr>
        <w:t xml:space="preserve">15 vakıf </w:t>
      </w:r>
      <w:r w:rsidR="00466A7C" w:rsidRPr="000B5B5C">
        <w:rPr>
          <w:rFonts w:cs="Times New Roman"/>
          <w:lang w:val="tr-TR"/>
        </w:rPr>
        <w:t>üniversitesi</w:t>
      </w:r>
      <w:r w:rsidR="00CE7140" w:rsidRPr="000B5B5C">
        <w:rPr>
          <w:rFonts w:cs="Times New Roman"/>
          <w:lang w:val="tr-TR"/>
        </w:rPr>
        <w:t xml:space="preserve"> kapatılmış</w:t>
      </w:r>
      <w:r w:rsidR="006F7257" w:rsidRPr="000B5B5C">
        <w:rPr>
          <w:rFonts w:cs="Times New Roman"/>
          <w:lang w:val="tr-TR"/>
        </w:rPr>
        <w:t>; 9</w:t>
      </w:r>
      <w:r w:rsidR="00CE7140" w:rsidRPr="000B5B5C">
        <w:rPr>
          <w:rFonts w:cs="Times New Roman"/>
          <w:lang w:val="tr-TR"/>
        </w:rPr>
        <w:t>9 belediyeye kayyum atanmıştır</w:t>
      </w:r>
      <w:r w:rsidR="006F7257" w:rsidRPr="000B5B5C">
        <w:rPr>
          <w:rFonts w:cs="Times New Roman"/>
          <w:lang w:val="tr-TR"/>
        </w:rPr>
        <w:t>.</w:t>
      </w:r>
      <w:r w:rsidR="00811A4C" w:rsidRPr="000B5B5C">
        <w:rPr>
          <w:rStyle w:val="FootnoteReference"/>
          <w:rFonts w:cs="Times New Roman"/>
          <w:lang w:val="tr-TR"/>
        </w:rPr>
        <w:footnoteReference w:id="8"/>
      </w:r>
      <w:r w:rsidR="00FC2153" w:rsidRPr="000B5B5C">
        <w:rPr>
          <w:rFonts w:cs="Times New Roman"/>
          <w:lang w:val="tr-TR"/>
        </w:rPr>
        <w:t xml:space="preserve"> Genel, soyut ve gayri şahsi kurallar içermeyen, kişiselleştirilmiş </w:t>
      </w:r>
      <w:r w:rsidR="000B5B5C" w:rsidRPr="000B5B5C">
        <w:rPr>
          <w:rFonts w:cs="Times New Roman"/>
          <w:lang w:val="tr-TR"/>
        </w:rPr>
        <w:t xml:space="preserve">bir </w:t>
      </w:r>
      <w:r w:rsidR="00FC2153" w:rsidRPr="000B5B5C">
        <w:rPr>
          <w:rFonts w:cs="Times New Roman"/>
          <w:lang w:val="tr-TR"/>
        </w:rPr>
        <w:t>ceza</w:t>
      </w:r>
      <w:r w:rsidR="000B5B5C" w:rsidRPr="000B5B5C">
        <w:rPr>
          <w:rFonts w:cs="Times New Roman"/>
          <w:lang w:val="tr-TR"/>
        </w:rPr>
        <w:t>landırma</w:t>
      </w:r>
      <w:r w:rsidR="00FC2153" w:rsidRPr="000B5B5C">
        <w:rPr>
          <w:rFonts w:cs="Times New Roman"/>
          <w:lang w:val="tr-TR"/>
        </w:rPr>
        <w:t xml:space="preserve"> </w:t>
      </w:r>
      <w:r w:rsidR="000B5B5C" w:rsidRPr="000B5B5C">
        <w:rPr>
          <w:rFonts w:cs="Times New Roman"/>
          <w:lang w:val="tr-TR"/>
        </w:rPr>
        <w:t>niteliğindeki bu</w:t>
      </w:r>
      <w:r w:rsidR="00466A7C" w:rsidRPr="000B5B5C">
        <w:rPr>
          <w:rFonts w:cs="Times New Roman"/>
          <w:lang w:val="tr-TR"/>
        </w:rPr>
        <w:t xml:space="preserve"> </w:t>
      </w:r>
      <w:r w:rsidR="000B5B5C" w:rsidRPr="000B5B5C">
        <w:rPr>
          <w:rFonts w:cs="Times New Roman"/>
          <w:lang w:val="tr-TR"/>
        </w:rPr>
        <w:t>KHK’ler</w:t>
      </w:r>
      <w:r w:rsidR="00FC2153" w:rsidRPr="000B5B5C">
        <w:rPr>
          <w:rFonts w:cs="Times New Roman"/>
          <w:lang w:val="tr-TR"/>
        </w:rPr>
        <w:t xml:space="preserve"> </w:t>
      </w:r>
      <w:r w:rsidR="00F72697" w:rsidRPr="000B5B5C">
        <w:rPr>
          <w:rFonts w:cs="Times New Roman"/>
          <w:lang w:val="tr-TR"/>
        </w:rPr>
        <w:t xml:space="preserve">hukuk </w:t>
      </w:r>
      <w:r w:rsidR="00FC2153" w:rsidRPr="000B5B5C">
        <w:rPr>
          <w:rFonts w:cs="Times New Roman"/>
          <w:lang w:val="tr-TR"/>
        </w:rPr>
        <w:t>doktrin</w:t>
      </w:r>
      <w:r w:rsidR="00F72697" w:rsidRPr="000B5B5C">
        <w:rPr>
          <w:rFonts w:cs="Times New Roman"/>
          <w:lang w:val="tr-TR"/>
        </w:rPr>
        <w:t>in</w:t>
      </w:r>
      <w:r w:rsidR="00FC2153" w:rsidRPr="000B5B5C">
        <w:rPr>
          <w:rFonts w:cs="Times New Roman"/>
          <w:lang w:val="tr-TR"/>
        </w:rPr>
        <w:t xml:space="preserve">de yargı </w:t>
      </w:r>
      <w:r w:rsidR="00FA05E0" w:rsidRPr="000B5B5C">
        <w:rPr>
          <w:rFonts w:cs="Times New Roman"/>
          <w:lang w:val="tr-TR"/>
        </w:rPr>
        <w:t>yetkisinin</w:t>
      </w:r>
      <w:r w:rsidR="00CE7140" w:rsidRPr="000B5B5C">
        <w:rPr>
          <w:rFonts w:cs="Times New Roman"/>
          <w:lang w:val="tr-TR"/>
        </w:rPr>
        <w:t xml:space="preserve"> devri şeklinde yorumlanmıştır</w:t>
      </w:r>
      <w:r w:rsidR="00FC2153" w:rsidRPr="000B5B5C">
        <w:rPr>
          <w:rFonts w:cs="Times New Roman"/>
          <w:lang w:val="tr-TR"/>
        </w:rPr>
        <w:t>.</w:t>
      </w:r>
      <w:r w:rsidR="00FC2153" w:rsidRPr="000B5B5C">
        <w:rPr>
          <w:rStyle w:val="FootnoteReference"/>
          <w:rFonts w:cs="Times New Roman"/>
          <w:lang w:val="tr-TR"/>
        </w:rPr>
        <w:footnoteReference w:id="9"/>
      </w:r>
    </w:p>
    <w:p w14:paraId="1B997060" w14:textId="77777777" w:rsidR="00811A4C" w:rsidRPr="000B5B5C" w:rsidRDefault="00811A4C" w:rsidP="00A97296">
      <w:pPr>
        <w:widowControl w:val="0"/>
        <w:autoSpaceDE w:val="0"/>
        <w:autoSpaceDN w:val="0"/>
        <w:adjustRightInd w:val="0"/>
        <w:jc w:val="both"/>
        <w:rPr>
          <w:rFonts w:cs="Times New Roman"/>
          <w:lang w:val="tr-TR"/>
        </w:rPr>
      </w:pPr>
    </w:p>
    <w:p w14:paraId="6878D4E2" w14:textId="784E603A" w:rsidR="00811A4C" w:rsidRPr="000B5B5C" w:rsidRDefault="00811A4C" w:rsidP="00A97296">
      <w:pPr>
        <w:widowControl w:val="0"/>
        <w:autoSpaceDE w:val="0"/>
        <w:autoSpaceDN w:val="0"/>
        <w:adjustRightInd w:val="0"/>
        <w:jc w:val="both"/>
        <w:rPr>
          <w:rFonts w:cs="Times New Roman"/>
          <w:lang w:val="tr-TR"/>
        </w:rPr>
      </w:pPr>
      <w:proofErr w:type="spellStart"/>
      <w:r w:rsidRPr="000B5B5C">
        <w:rPr>
          <w:rFonts w:cs="Times New Roman"/>
          <w:lang w:val="tr-TR"/>
        </w:rPr>
        <w:t>OHAL’in</w:t>
      </w:r>
      <w:proofErr w:type="spellEnd"/>
      <w:r w:rsidRPr="000B5B5C">
        <w:rPr>
          <w:rFonts w:cs="Times New Roman"/>
          <w:lang w:val="tr-TR"/>
        </w:rPr>
        <w:t xml:space="preserve"> resmen sona erdiği Temmuz 2018’de</w:t>
      </w:r>
      <w:r w:rsidR="00CD693A" w:rsidRPr="000B5B5C">
        <w:rPr>
          <w:rFonts w:cs="Times New Roman"/>
          <w:lang w:val="tr-TR"/>
        </w:rPr>
        <w:t xml:space="preserve"> H</w:t>
      </w:r>
      <w:r w:rsidR="0009323A" w:rsidRPr="000B5B5C">
        <w:rPr>
          <w:rFonts w:cs="Times New Roman"/>
          <w:lang w:val="tr-TR"/>
        </w:rPr>
        <w:t>ükümet,</w:t>
      </w:r>
      <w:r w:rsidRPr="000B5B5C">
        <w:rPr>
          <w:rFonts w:cs="Times New Roman"/>
          <w:lang w:val="tr-TR"/>
        </w:rPr>
        <w:t xml:space="preserve"> </w:t>
      </w:r>
      <w:r w:rsidR="0009323A" w:rsidRPr="000B5B5C">
        <w:rPr>
          <w:rFonts w:cs="Times New Roman"/>
          <w:lang w:val="tr-TR"/>
        </w:rPr>
        <w:t xml:space="preserve">terör örgütlerine üye veya bunlarla iltisaklı ya da irtibatlı olduğuna karar verilen </w:t>
      </w:r>
      <w:r w:rsidR="00466A7C" w:rsidRPr="000B5B5C">
        <w:rPr>
          <w:rFonts w:cs="Times New Roman"/>
          <w:lang w:val="tr-TR"/>
        </w:rPr>
        <w:t>kamu görevlilerini</w:t>
      </w:r>
      <w:r w:rsidR="0009323A" w:rsidRPr="000B5B5C">
        <w:rPr>
          <w:rFonts w:cs="Times New Roman"/>
          <w:lang w:val="tr-TR"/>
        </w:rPr>
        <w:t xml:space="preserve"> kamu </w:t>
      </w:r>
      <w:r w:rsidR="00F72697" w:rsidRPr="000B5B5C">
        <w:rPr>
          <w:rFonts w:cs="Times New Roman"/>
          <w:lang w:val="tr-TR"/>
        </w:rPr>
        <w:t>görevinden</w:t>
      </w:r>
      <w:r w:rsidRPr="000B5B5C">
        <w:rPr>
          <w:rFonts w:cs="Times New Roman"/>
          <w:lang w:val="tr-TR"/>
        </w:rPr>
        <w:t xml:space="preserve"> </w:t>
      </w:r>
      <w:r w:rsidR="00466A7C" w:rsidRPr="000B5B5C">
        <w:rPr>
          <w:rFonts w:cs="Times New Roman"/>
          <w:lang w:val="tr-TR"/>
        </w:rPr>
        <w:t>ihraç etme yetkisi</w:t>
      </w:r>
      <w:r w:rsidR="0009323A" w:rsidRPr="000B5B5C">
        <w:rPr>
          <w:rFonts w:cs="Times New Roman"/>
          <w:lang w:val="tr-TR"/>
        </w:rPr>
        <w:t xml:space="preserve"> de dahil olmak üz</w:t>
      </w:r>
      <w:r w:rsidR="00CD693A" w:rsidRPr="000B5B5C">
        <w:rPr>
          <w:rFonts w:cs="Times New Roman"/>
          <w:lang w:val="tr-TR"/>
        </w:rPr>
        <w:t xml:space="preserve">ere, olağanüstü hal yetkilerini uzatan </w:t>
      </w:r>
      <w:r w:rsidR="0009323A" w:rsidRPr="000B5B5C">
        <w:rPr>
          <w:rFonts w:cs="Times New Roman"/>
          <w:lang w:val="tr-TR"/>
        </w:rPr>
        <w:t>yasa</w:t>
      </w:r>
      <w:r w:rsidR="00FA5D42" w:rsidRPr="000B5B5C">
        <w:rPr>
          <w:rFonts w:cs="Times New Roman"/>
          <w:lang w:val="tr-TR"/>
        </w:rPr>
        <w:t>yı</w:t>
      </w:r>
      <w:r w:rsidRPr="000B5B5C">
        <w:rPr>
          <w:rFonts w:cs="Times New Roman"/>
          <w:lang w:val="tr-TR"/>
        </w:rPr>
        <w:t xml:space="preserve"> Meclis’ten geçir</w:t>
      </w:r>
      <w:r w:rsidR="00CE7140" w:rsidRPr="000B5B5C">
        <w:rPr>
          <w:rFonts w:cs="Times New Roman"/>
          <w:lang w:val="tr-TR"/>
        </w:rPr>
        <w:t>miştir</w:t>
      </w:r>
      <w:r w:rsidRPr="000B5B5C">
        <w:rPr>
          <w:rFonts w:cs="Times New Roman"/>
          <w:lang w:val="tr-TR"/>
        </w:rPr>
        <w:t>.</w:t>
      </w:r>
      <w:r w:rsidRPr="000B5B5C">
        <w:rPr>
          <w:rStyle w:val="FootnoteReference"/>
          <w:rFonts w:cs="Times New Roman"/>
          <w:lang w:val="tr-TR"/>
        </w:rPr>
        <w:footnoteReference w:id="10"/>
      </w:r>
      <w:r w:rsidR="00466A7C" w:rsidRPr="000B5B5C">
        <w:rPr>
          <w:rFonts w:cs="Times New Roman"/>
          <w:lang w:val="tr-TR"/>
        </w:rPr>
        <w:t xml:space="preserve"> Resmi</w:t>
      </w:r>
      <w:r w:rsidR="0009323A" w:rsidRPr="000B5B5C">
        <w:rPr>
          <w:rFonts w:cs="Times New Roman"/>
          <w:lang w:val="tr-TR"/>
        </w:rPr>
        <w:t xml:space="preserve"> olarak </w:t>
      </w:r>
      <w:r w:rsidR="00F136D0" w:rsidRPr="000B5B5C">
        <w:rPr>
          <w:rFonts w:cs="Times New Roman"/>
          <w:lang w:val="tr-TR"/>
        </w:rPr>
        <w:t xml:space="preserve">kaldırılmasına rağmen OHAL rejimini </w:t>
      </w:r>
      <w:r w:rsidR="0009323A" w:rsidRPr="000B5B5C">
        <w:rPr>
          <w:rFonts w:cs="Times New Roman"/>
          <w:lang w:val="tr-TR"/>
        </w:rPr>
        <w:t>“örtülü” olarak sürdürmeyi amaçlayan 7145 sayılı Kanun’un 26. maddesi ile</w:t>
      </w:r>
      <w:r w:rsidR="00CE7140" w:rsidRPr="000B5B5C">
        <w:rPr>
          <w:rFonts w:cs="Times New Roman"/>
          <w:lang w:val="tr-TR"/>
        </w:rPr>
        <w:t xml:space="preserve"> 27.6.</w:t>
      </w:r>
      <w:r w:rsidR="00A23096" w:rsidRPr="000B5B5C">
        <w:rPr>
          <w:rFonts w:cs="Times New Roman"/>
          <w:lang w:val="tr-TR"/>
        </w:rPr>
        <w:t xml:space="preserve">1989 tarihli </w:t>
      </w:r>
      <w:r w:rsidR="0009323A" w:rsidRPr="000B5B5C">
        <w:rPr>
          <w:rFonts w:cs="Times New Roman"/>
          <w:lang w:val="tr-TR"/>
        </w:rPr>
        <w:t xml:space="preserve">375 sayılı Kanun Hükmünde Kararname’ye eklenen geçici 35. </w:t>
      </w:r>
      <w:r w:rsidR="00F136D0" w:rsidRPr="000B5B5C">
        <w:rPr>
          <w:rFonts w:cs="Times New Roman"/>
          <w:lang w:val="tr-TR"/>
        </w:rPr>
        <w:t>m</w:t>
      </w:r>
      <w:r w:rsidR="0009323A" w:rsidRPr="000B5B5C">
        <w:rPr>
          <w:rFonts w:cs="Times New Roman"/>
          <w:lang w:val="tr-TR"/>
        </w:rPr>
        <w:t>adde</w:t>
      </w:r>
      <w:r w:rsidR="00F136D0" w:rsidRPr="000B5B5C">
        <w:rPr>
          <w:rFonts w:cs="Times New Roman"/>
          <w:lang w:val="tr-TR"/>
        </w:rPr>
        <w:t xml:space="preserve">, </w:t>
      </w:r>
      <w:r w:rsidR="00F72697" w:rsidRPr="000B5B5C">
        <w:rPr>
          <w:rFonts w:cs="Times New Roman"/>
          <w:lang w:val="tr-TR"/>
        </w:rPr>
        <w:t>yeni</w:t>
      </w:r>
      <w:r w:rsidR="00CD693A" w:rsidRPr="000B5B5C">
        <w:rPr>
          <w:rFonts w:cs="Times New Roman"/>
          <w:lang w:val="tr-TR"/>
        </w:rPr>
        <w:t xml:space="preserve"> ve benzersiz</w:t>
      </w:r>
      <w:r w:rsidR="000B2348" w:rsidRPr="000B5B5C">
        <w:rPr>
          <w:rFonts w:cs="Times New Roman"/>
          <w:lang w:val="tr-TR"/>
        </w:rPr>
        <w:t xml:space="preserve"> bir ihraç usul</w:t>
      </w:r>
      <w:r w:rsidR="00F72697" w:rsidRPr="000B5B5C">
        <w:rPr>
          <w:rFonts w:cs="Times New Roman"/>
          <w:lang w:val="tr-TR"/>
        </w:rPr>
        <w:t xml:space="preserve">ü </w:t>
      </w:r>
      <w:r w:rsidR="00CD693A" w:rsidRPr="000B5B5C">
        <w:rPr>
          <w:rFonts w:cs="Times New Roman"/>
          <w:lang w:val="tr-TR"/>
        </w:rPr>
        <w:t xml:space="preserve">daha </w:t>
      </w:r>
      <w:r w:rsidR="00F72697" w:rsidRPr="000B5B5C">
        <w:rPr>
          <w:rFonts w:cs="Times New Roman"/>
          <w:lang w:val="tr-TR"/>
        </w:rPr>
        <w:t>yara</w:t>
      </w:r>
      <w:r w:rsidR="00CE7140" w:rsidRPr="000B5B5C">
        <w:rPr>
          <w:rFonts w:cs="Times New Roman"/>
          <w:lang w:val="tr-TR"/>
        </w:rPr>
        <w:t>tmıştır</w:t>
      </w:r>
      <w:r w:rsidR="00F72697" w:rsidRPr="000B5B5C">
        <w:rPr>
          <w:rFonts w:cs="Times New Roman"/>
          <w:lang w:val="tr-TR"/>
        </w:rPr>
        <w:t>.</w:t>
      </w:r>
      <w:r w:rsidR="0009323A" w:rsidRPr="000B5B5C">
        <w:rPr>
          <w:rFonts w:cs="Times New Roman"/>
          <w:lang w:val="tr-TR"/>
        </w:rPr>
        <w:t xml:space="preserve"> </w:t>
      </w:r>
      <w:r w:rsidR="00F72697" w:rsidRPr="000B5B5C">
        <w:rPr>
          <w:rFonts w:cs="Times New Roman"/>
          <w:lang w:val="tr-TR"/>
        </w:rPr>
        <w:t xml:space="preserve">Madde, </w:t>
      </w:r>
      <w:r w:rsidR="00FA5D42" w:rsidRPr="000B5B5C">
        <w:rPr>
          <w:rFonts w:cs="Times New Roman"/>
          <w:lang w:val="tr-TR"/>
        </w:rPr>
        <w:t>yürürlüğe girdiği tarihten itibaren ü</w:t>
      </w:r>
      <w:r w:rsidR="00C23A12" w:rsidRPr="000B5B5C">
        <w:rPr>
          <w:rFonts w:cs="Times New Roman"/>
          <w:lang w:val="tr-TR"/>
        </w:rPr>
        <w:t>ç yıl süreyle, kamu personeli, memur ve işçi statüsü</w:t>
      </w:r>
      <w:r w:rsidR="00466A7C" w:rsidRPr="000B5B5C">
        <w:rPr>
          <w:rFonts w:cs="Times New Roman"/>
          <w:lang w:val="tr-TR"/>
        </w:rPr>
        <w:t>nde çalışanlar da</w:t>
      </w:r>
      <w:r w:rsidR="00C23A12" w:rsidRPr="000B5B5C">
        <w:rPr>
          <w:rFonts w:cs="Times New Roman"/>
          <w:lang w:val="tr-TR"/>
        </w:rPr>
        <w:t xml:space="preserve"> dahil olmak üzere</w:t>
      </w:r>
      <w:r w:rsidR="00466A7C" w:rsidRPr="000B5B5C">
        <w:rPr>
          <w:rFonts w:cs="Times New Roman"/>
          <w:lang w:val="tr-TR"/>
        </w:rPr>
        <w:t>, personelin</w:t>
      </w:r>
      <w:r w:rsidR="00FA5D42" w:rsidRPr="000B5B5C">
        <w:rPr>
          <w:rFonts w:cs="Times New Roman"/>
          <w:lang w:val="tr-TR"/>
        </w:rPr>
        <w:t xml:space="preserve"> çalıştığı kurumun bağlı olduğu Bakanlık kararıyla, yüksek öğretimde görevli personel için Yüksek Öğretim Kurulu kararıyla, bakanlığa bağlı </w:t>
      </w:r>
      <w:r w:rsidR="00C23A12" w:rsidRPr="000B5B5C">
        <w:rPr>
          <w:rFonts w:cs="Times New Roman"/>
          <w:lang w:val="tr-TR"/>
        </w:rPr>
        <w:t xml:space="preserve">bir </w:t>
      </w:r>
      <w:r w:rsidR="00FA5D42" w:rsidRPr="000B5B5C">
        <w:rPr>
          <w:rFonts w:cs="Times New Roman"/>
          <w:lang w:val="tr-TR"/>
        </w:rPr>
        <w:t>kurumda çalışmayanlar için ise atamaya yetkili amir kararıyla</w:t>
      </w:r>
      <w:r w:rsidR="00C23A12" w:rsidRPr="000B5B5C">
        <w:rPr>
          <w:rFonts w:cs="Times New Roman"/>
          <w:lang w:val="tr-TR"/>
        </w:rPr>
        <w:t>, bir daha kamu hizme</w:t>
      </w:r>
      <w:r w:rsidR="008378DE" w:rsidRPr="000B5B5C">
        <w:rPr>
          <w:rFonts w:cs="Times New Roman"/>
          <w:lang w:val="tr-TR"/>
        </w:rPr>
        <w:t xml:space="preserve">tinde istihdam edilmemek üzere </w:t>
      </w:r>
      <w:r w:rsidR="00C23A12" w:rsidRPr="000B5B5C">
        <w:rPr>
          <w:rFonts w:cs="Times New Roman"/>
          <w:lang w:val="tr-TR"/>
        </w:rPr>
        <w:t>kamu görevinden ihraç edilebil</w:t>
      </w:r>
      <w:r w:rsidR="00CE7140" w:rsidRPr="000B5B5C">
        <w:rPr>
          <w:rFonts w:cs="Times New Roman"/>
          <w:lang w:val="tr-TR"/>
        </w:rPr>
        <w:t>mesine cevaz vermiştir</w:t>
      </w:r>
      <w:r w:rsidR="008A6E4F" w:rsidRPr="000B5B5C">
        <w:rPr>
          <w:rFonts w:cs="Times New Roman"/>
          <w:lang w:val="tr-TR"/>
        </w:rPr>
        <w:t>. Geçici 35. m</w:t>
      </w:r>
      <w:r w:rsidR="00C23A12" w:rsidRPr="000B5B5C">
        <w:rPr>
          <w:rFonts w:cs="Times New Roman"/>
          <w:lang w:val="tr-TR"/>
        </w:rPr>
        <w:t>addenin uygulanma süresi</w:t>
      </w:r>
      <w:r w:rsidR="00CD693A" w:rsidRPr="000B5B5C">
        <w:rPr>
          <w:rFonts w:cs="Times New Roman"/>
          <w:lang w:val="tr-TR"/>
        </w:rPr>
        <w:t>, sona erdiği</w:t>
      </w:r>
      <w:r w:rsidR="00C23A12" w:rsidRPr="000B5B5C">
        <w:rPr>
          <w:rFonts w:cs="Times New Roman"/>
          <w:lang w:val="tr-TR"/>
        </w:rPr>
        <w:t xml:space="preserve"> 31 Temmuz 2021 </w:t>
      </w:r>
      <w:r w:rsidR="008378DE" w:rsidRPr="000B5B5C">
        <w:rPr>
          <w:rFonts w:cs="Times New Roman"/>
          <w:lang w:val="tr-TR"/>
        </w:rPr>
        <w:t>tarihinde TBMM tarafından bir yıl süreyle</w:t>
      </w:r>
      <w:r w:rsidR="00CE7140" w:rsidRPr="000B5B5C">
        <w:rPr>
          <w:rFonts w:cs="Times New Roman"/>
          <w:lang w:val="tr-TR"/>
        </w:rPr>
        <w:t xml:space="preserve"> uzatılmıştır</w:t>
      </w:r>
      <w:r w:rsidR="008378DE" w:rsidRPr="000B5B5C">
        <w:rPr>
          <w:rFonts w:cs="Times New Roman"/>
          <w:lang w:val="tr-TR"/>
        </w:rPr>
        <w:t>.</w:t>
      </w:r>
      <w:r w:rsidR="008A6E4F" w:rsidRPr="000B5B5C">
        <w:rPr>
          <w:rFonts w:cs="Times New Roman"/>
          <w:lang w:val="tr-TR"/>
        </w:rPr>
        <w:t xml:space="preserve"> Son olarak, maddenin uygulanma süresinin dolmasına bir</w:t>
      </w:r>
      <w:r w:rsidR="00F72697" w:rsidRPr="000B5B5C">
        <w:rPr>
          <w:rFonts w:cs="Times New Roman"/>
          <w:lang w:val="tr-TR"/>
        </w:rPr>
        <w:t>-iki gün kala,</w:t>
      </w:r>
      <w:r w:rsidR="008A6E4F" w:rsidRPr="000B5B5C">
        <w:rPr>
          <w:rFonts w:cs="Times New Roman"/>
          <w:lang w:val="tr-TR"/>
        </w:rPr>
        <w:t xml:space="preserve"> sayısı binlerle ifade edilen kamu personeli</w:t>
      </w:r>
      <w:r w:rsidR="00CE7140" w:rsidRPr="000B5B5C">
        <w:rPr>
          <w:rFonts w:cs="Times New Roman"/>
          <w:lang w:val="tr-TR"/>
        </w:rPr>
        <w:t>nin</w:t>
      </w:r>
      <w:r w:rsidR="008A6E4F" w:rsidRPr="000B5B5C">
        <w:rPr>
          <w:rFonts w:cs="Times New Roman"/>
          <w:lang w:val="tr-TR"/>
        </w:rPr>
        <w:t xml:space="preserve"> görevden ihraç edildi</w:t>
      </w:r>
      <w:r w:rsidR="00CE7140" w:rsidRPr="000B5B5C">
        <w:rPr>
          <w:rFonts w:cs="Times New Roman"/>
          <w:lang w:val="tr-TR"/>
        </w:rPr>
        <w:t>ği bilgisi basına yansımıştır</w:t>
      </w:r>
      <w:r w:rsidR="008A6E4F" w:rsidRPr="000B5B5C">
        <w:rPr>
          <w:rFonts w:cs="Times New Roman"/>
          <w:lang w:val="tr-TR"/>
        </w:rPr>
        <w:t>.</w:t>
      </w:r>
      <w:r w:rsidR="008A6E4F" w:rsidRPr="000B5B5C">
        <w:rPr>
          <w:rStyle w:val="FootnoteReference"/>
          <w:rFonts w:cs="Times New Roman"/>
          <w:lang w:val="tr-TR"/>
        </w:rPr>
        <w:footnoteReference w:id="11"/>
      </w:r>
      <w:r w:rsidR="00CD693A" w:rsidRPr="000B5B5C">
        <w:rPr>
          <w:rFonts w:cs="Times New Roman"/>
          <w:lang w:val="tr-TR"/>
        </w:rPr>
        <w:t xml:space="preserve"> Böy</w:t>
      </w:r>
      <w:r w:rsidR="00F136D0" w:rsidRPr="000B5B5C">
        <w:rPr>
          <w:rFonts w:cs="Times New Roman"/>
          <w:lang w:val="tr-TR"/>
        </w:rPr>
        <w:t>lece 2016-2022 yılları arasında</w:t>
      </w:r>
      <w:r w:rsidR="00CE7140" w:rsidRPr="000B5B5C">
        <w:rPr>
          <w:rFonts w:cs="Times New Roman"/>
          <w:lang w:val="tr-TR"/>
        </w:rPr>
        <w:t>,</w:t>
      </w:r>
      <w:r w:rsidR="00CD693A" w:rsidRPr="000B5B5C">
        <w:rPr>
          <w:rFonts w:cs="Times New Roman"/>
          <w:lang w:val="tr-TR"/>
        </w:rPr>
        <w:t xml:space="preserve"> tam altı yıl </w:t>
      </w:r>
      <w:r w:rsidR="00466A7C" w:rsidRPr="000B5B5C">
        <w:rPr>
          <w:rFonts w:cs="Times New Roman"/>
          <w:lang w:val="tr-TR"/>
        </w:rPr>
        <w:t>boyunca memur disiplin hukukunun</w:t>
      </w:r>
      <w:r w:rsidR="000B2348" w:rsidRPr="000B5B5C">
        <w:rPr>
          <w:rFonts w:cs="Times New Roman"/>
          <w:lang w:val="tr-TR"/>
        </w:rPr>
        <w:t xml:space="preserve"> içerdiği </w:t>
      </w:r>
      <w:proofErr w:type="spellStart"/>
      <w:r w:rsidR="000B2348" w:rsidRPr="000B5B5C">
        <w:rPr>
          <w:rFonts w:cs="Times New Roman"/>
          <w:lang w:val="tr-TR"/>
        </w:rPr>
        <w:t>usuli</w:t>
      </w:r>
      <w:proofErr w:type="spellEnd"/>
      <w:r w:rsidR="00CD693A" w:rsidRPr="000B5B5C">
        <w:rPr>
          <w:rFonts w:cs="Times New Roman"/>
          <w:lang w:val="tr-TR"/>
        </w:rPr>
        <w:t xml:space="preserve"> güvenceler tümüyle işlevsiz kılınarak, olağanlaşan ve süreklileşen bir “olağanüstü ihraç prosedürü” </w:t>
      </w:r>
      <w:r w:rsidR="00CE7140" w:rsidRPr="000B5B5C">
        <w:rPr>
          <w:rFonts w:cs="Times New Roman"/>
          <w:lang w:val="tr-TR"/>
        </w:rPr>
        <w:t>yürürlükte kalmıştır</w:t>
      </w:r>
      <w:r w:rsidR="00CD693A" w:rsidRPr="000B5B5C">
        <w:rPr>
          <w:rFonts w:cs="Times New Roman"/>
          <w:lang w:val="tr-TR"/>
        </w:rPr>
        <w:t xml:space="preserve">.  </w:t>
      </w:r>
    </w:p>
    <w:p w14:paraId="0171C5D1" w14:textId="77777777" w:rsidR="00C069D1" w:rsidRPr="000B5B5C" w:rsidRDefault="00C069D1" w:rsidP="00A97296">
      <w:pPr>
        <w:jc w:val="both"/>
        <w:rPr>
          <w:rFonts w:cs="Times New Roman"/>
          <w:lang w:val="tr-TR"/>
        </w:rPr>
      </w:pPr>
    </w:p>
    <w:p w14:paraId="432087EE" w14:textId="0FDDE1B0" w:rsidR="00A97296" w:rsidRPr="000B5B5C" w:rsidRDefault="008A6E4F" w:rsidP="00A97296">
      <w:pPr>
        <w:jc w:val="both"/>
        <w:rPr>
          <w:rFonts w:eastAsia="Times New Roman" w:cs="Times New Roman"/>
          <w:sz w:val="20"/>
          <w:szCs w:val="20"/>
          <w:lang w:val="tr-TR"/>
        </w:rPr>
      </w:pPr>
      <w:r w:rsidRPr="000B5B5C">
        <w:rPr>
          <w:rFonts w:cs="Times New Roman"/>
          <w:lang w:val="tr-TR"/>
        </w:rPr>
        <w:t>İçerdiği kamu görevinden ihraç,</w:t>
      </w:r>
      <w:r w:rsidR="00177B21" w:rsidRPr="000B5B5C">
        <w:rPr>
          <w:rFonts w:cs="Times New Roman"/>
          <w:lang w:val="tr-TR"/>
        </w:rPr>
        <w:t xml:space="preserve"> pasaport iptali,</w:t>
      </w:r>
      <w:r w:rsidRPr="000B5B5C">
        <w:rPr>
          <w:rFonts w:cs="Times New Roman"/>
          <w:lang w:val="tr-TR"/>
        </w:rPr>
        <w:t xml:space="preserve"> </w:t>
      </w:r>
      <w:r w:rsidR="00FC2153" w:rsidRPr="000B5B5C">
        <w:rPr>
          <w:rFonts w:cs="Times New Roman"/>
          <w:lang w:val="tr-TR"/>
        </w:rPr>
        <w:t xml:space="preserve">kurum </w:t>
      </w:r>
      <w:r w:rsidRPr="000B5B5C">
        <w:rPr>
          <w:rFonts w:cs="Times New Roman"/>
          <w:lang w:val="tr-TR"/>
        </w:rPr>
        <w:t xml:space="preserve">kapatma, faaliyete son verme, </w:t>
      </w:r>
      <w:r w:rsidR="00466A7C" w:rsidRPr="000B5B5C">
        <w:rPr>
          <w:rFonts w:cs="Times New Roman"/>
          <w:lang w:val="tr-TR"/>
        </w:rPr>
        <w:t>malvarlığına el koyma gibi cezai</w:t>
      </w:r>
      <w:r w:rsidRPr="000B5B5C">
        <w:rPr>
          <w:rFonts w:cs="Times New Roman"/>
          <w:lang w:val="tr-TR"/>
        </w:rPr>
        <w:t xml:space="preserve"> </w:t>
      </w:r>
      <w:r w:rsidR="00177B21" w:rsidRPr="000B5B5C">
        <w:rPr>
          <w:rFonts w:cs="Times New Roman"/>
          <w:lang w:val="tr-TR"/>
        </w:rPr>
        <w:t>tedbirlerin ötesinde, iki yıllık OHAL zarfında çıkarılan KHK’ler ile</w:t>
      </w:r>
      <w:r w:rsidR="00F136D0" w:rsidRPr="000B5B5C">
        <w:rPr>
          <w:rFonts w:cs="Times New Roman"/>
          <w:lang w:val="tr-TR"/>
        </w:rPr>
        <w:t>,</w:t>
      </w:r>
      <w:r w:rsidR="00177B21" w:rsidRPr="000B5B5C">
        <w:rPr>
          <w:rFonts w:cs="Times New Roman"/>
          <w:lang w:val="tr-TR"/>
        </w:rPr>
        <w:t xml:space="preserve"> eğitim, sağlık, yargı, ekonomi, </w:t>
      </w:r>
      <w:r w:rsidR="00403F30" w:rsidRPr="000B5B5C">
        <w:rPr>
          <w:rFonts w:cs="Times New Roman"/>
          <w:lang w:val="tr-TR"/>
        </w:rPr>
        <w:t xml:space="preserve">çalışma rejimi, </w:t>
      </w:r>
      <w:r w:rsidR="00177B21" w:rsidRPr="000B5B5C">
        <w:rPr>
          <w:rFonts w:cs="Times New Roman"/>
          <w:lang w:val="tr-TR"/>
        </w:rPr>
        <w:t>sosyal güvenlik, kamu güvenliği,</w:t>
      </w:r>
      <w:r w:rsidR="009533B0" w:rsidRPr="000B5B5C">
        <w:rPr>
          <w:rFonts w:cs="Times New Roman"/>
          <w:lang w:val="tr-TR"/>
        </w:rPr>
        <w:t xml:space="preserve"> milli savunma, </w:t>
      </w:r>
      <w:r w:rsidR="00AF3A1C" w:rsidRPr="000B5B5C">
        <w:rPr>
          <w:rFonts w:cs="Times New Roman"/>
          <w:lang w:val="tr-TR"/>
        </w:rPr>
        <w:t>yüksek öğretim</w:t>
      </w:r>
      <w:r w:rsidR="009533B0" w:rsidRPr="000B5B5C">
        <w:rPr>
          <w:rFonts w:cs="Times New Roman"/>
          <w:lang w:val="tr-TR"/>
        </w:rPr>
        <w:t xml:space="preserve"> </w:t>
      </w:r>
      <w:r w:rsidR="00177B21" w:rsidRPr="000B5B5C">
        <w:rPr>
          <w:rFonts w:cs="Times New Roman"/>
          <w:lang w:val="tr-TR"/>
        </w:rPr>
        <w:t>gibi pek çok alanda yapısal ve k</w:t>
      </w:r>
      <w:r w:rsidR="00403F30" w:rsidRPr="000B5B5C">
        <w:rPr>
          <w:rFonts w:cs="Times New Roman"/>
          <w:lang w:val="tr-TR"/>
        </w:rPr>
        <w:t>alıcı değişikliklere gidi</w:t>
      </w:r>
      <w:r w:rsidR="00CE7140" w:rsidRPr="000B5B5C">
        <w:rPr>
          <w:rFonts w:cs="Times New Roman"/>
          <w:lang w:val="tr-TR"/>
        </w:rPr>
        <w:t>lmiş</w:t>
      </w:r>
      <w:r w:rsidR="00403F30" w:rsidRPr="000B5B5C">
        <w:rPr>
          <w:rFonts w:cs="Times New Roman"/>
          <w:lang w:val="tr-TR"/>
        </w:rPr>
        <w:t xml:space="preserve">; </w:t>
      </w:r>
      <w:r w:rsidR="00177B21" w:rsidRPr="000B5B5C">
        <w:rPr>
          <w:rFonts w:cs="Times New Roman"/>
          <w:lang w:val="tr-TR"/>
        </w:rPr>
        <w:t xml:space="preserve">devlet bürokrasisi ve </w:t>
      </w:r>
      <w:r w:rsidR="00F136D0" w:rsidRPr="000B5B5C">
        <w:rPr>
          <w:rFonts w:cs="Times New Roman"/>
          <w:lang w:val="tr-TR"/>
        </w:rPr>
        <w:t>kamu</w:t>
      </w:r>
      <w:r w:rsidR="00AF3A1C" w:rsidRPr="000B5B5C">
        <w:rPr>
          <w:rFonts w:cs="Times New Roman"/>
          <w:lang w:val="tr-TR"/>
        </w:rPr>
        <w:t xml:space="preserve"> teşkilat</w:t>
      </w:r>
      <w:r w:rsidR="00F136D0" w:rsidRPr="000B5B5C">
        <w:rPr>
          <w:rFonts w:cs="Times New Roman"/>
          <w:lang w:val="tr-TR"/>
        </w:rPr>
        <w:t>ı</w:t>
      </w:r>
      <w:r w:rsidR="00177B21" w:rsidRPr="000B5B5C">
        <w:rPr>
          <w:rFonts w:cs="Times New Roman"/>
          <w:lang w:val="tr-TR"/>
        </w:rPr>
        <w:t xml:space="preserve"> köklü bir d</w:t>
      </w:r>
      <w:r w:rsidR="009533B0" w:rsidRPr="000B5B5C">
        <w:rPr>
          <w:rFonts w:cs="Times New Roman"/>
          <w:lang w:val="tr-TR"/>
        </w:rPr>
        <w:t>önüşüme</w:t>
      </w:r>
      <w:r w:rsidR="00CD693A" w:rsidRPr="000B5B5C">
        <w:rPr>
          <w:rFonts w:cs="Times New Roman"/>
          <w:lang w:val="tr-TR"/>
        </w:rPr>
        <w:t xml:space="preserve"> uğra</w:t>
      </w:r>
      <w:r w:rsidR="00CE7140" w:rsidRPr="000B5B5C">
        <w:rPr>
          <w:rFonts w:cs="Times New Roman"/>
          <w:lang w:val="tr-TR"/>
        </w:rPr>
        <w:t>tılmıştır. Ayrıca</w:t>
      </w:r>
      <w:r w:rsidR="00AF3A1C" w:rsidRPr="000B5B5C">
        <w:rPr>
          <w:rFonts w:cs="Times New Roman"/>
          <w:lang w:val="tr-TR"/>
        </w:rPr>
        <w:t xml:space="preserve"> özerk kurumların yapısı ve görece demokratik işleyişi</w:t>
      </w:r>
      <w:r w:rsidR="00CE7140" w:rsidRPr="000B5B5C">
        <w:rPr>
          <w:rFonts w:cs="Times New Roman"/>
          <w:lang w:val="tr-TR"/>
        </w:rPr>
        <w:t xml:space="preserve"> de erozyona uğratılmıştır</w:t>
      </w:r>
      <w:r w:rsidR="00AF3A1C" w:rsidRPr="000B5B5C">
        <w:rPr>
          <w:rFonts w:cs="Times New Roman"/>
          <w:lang w:val="tr-TR"/>
        </w:rPr>
        <w:t xml:space="preserve">. </w:t>
      </w:r>
      <w:r w:rsidR="00466A7C" w:rsidRPr="000B5B5C">
        <w:rPr>
          <w:rFonts w:cs="Times New Roman"/>
          <w:lang w:val="tr-TR"/>
        </w:rPr>
        <w:t>Örneğin</w:t>
      </w:r>
      <w:r w:rsidR="00AF3A1C" w:rsidRPr="000B5B5C">
        <w:rPr>
          <w:rFonts w:cs="Times New Roman"/>
          <w:lang w:val="tr-TR"/>
        </w:rPr>
        <w:t xml:space="preserve"> 676 sayılı </w:t>
      </w:r>
      <w:r w:rsidR="00A97296" w:rsidRPr="000B5B5C">
        <w:rPr>
          <w:rFonts w:cs="Times New Roman"/>
          <w:lang w:val="tr-TR"/>
        </w:rPr>
        <w:t xml:space="preserve">KHK ile </w:t>
      </w:r>
      <w:r w:rsidR="00F136D0" w:rsidRPr="000B5B5C">
        <w:rPr>
          <w:rFonts w:eastAsia="Times New Roman" w:cs="Times New Roman"/>
          <w:lang w:val="tr-TR"/>
        </w:rPr>
        <w:t>2547 sayılı Kanunun 13.</w:t>
      </w:r>
      <w:r w:rsidR="00A97296" w:rsidRPr="000B5B5C">
        <w:rPr>
          <w:rFonts w:eastAsia="Times New Roman" w:cs="Times New Roman"/>
          <w:lang w:val="tr-TR"/>
        </w:rPr>
        <w:t xml:space="preserve"> maddesinde değişiklik yapılarak, </w:t>
      </w:r>
      <w:r w:rsidR="00AF3A1C" w:rsidRPr="000B5B5C">
        <w:rPr>
          <w:rFonts w:cs="Times New Roman"/>
          <w:lang w:val="tr-TR"/>
        </w:rPr>
        <w:t xml:space="preserve">üniversiteler bünyesinde </w:t>
      </w:r>
      <w:r w:rsidR="00466A7C" w:rsidRPr="000B5B5C">
        <w:rPr>
          <w:rFonts w:cs="Times New Roman"/>
          <w:lang w:val="tr-TR"/>
        </w:rPr>
        <w:t>rektör seçimleri kaldırılmış</w:t>
      </w:r>
      <w:r w:rsidR="00AF3A1C" w:rsidRPr="000B5B5C">
        <w:rPr>
          <w:rFonts w:cs="Times New Roman"/>
          <w:lang w:val="tr-TR"/>
        </w:rPr>
        <w:t xml:space="preserve"> ve </w:t>
      </w:r>
      <w:r w:rsidR="00A97296" w:rsidRPr="000B5B5C">
        <w:rPr>
          <w:rFonts w:cs="Times New Roman"/>
          <w:lang w:val="tr-TR"/>
        </w:rPr>
        <w:t>rektörlerin</w:t>
      </w:r>
      <w:r w:rsidR="00747F2F" w:rsidRPr="000B5B5C">
        <w:rPr>
          <w:rFonts w:cs="Times New Roman"/>
          <w:lang w:val="tr-TR"/>
        </w:rPr>
        <w:t xml:space="preserve"> YÖK’ün önereceği üç aday arasından Cumhurbaşkanı tarafından </w:t>
      </w:r>
      <w:r w:rsidR="00AF3A1C" w:rsidRPr="000B5B5C">
        <w:rPr>
          <w:rFonts w:cs="Times New Roman"/>
          <w:lang w:val="tr-TR"/>
        </w:rPr>
        <w:t>ata</w:t>
      </w:r>
      <w:r w:rsidR="00747F2F" w:rsidRPr="000B5B5C">
        <w:rPr>
          <w:rFonts w:cs="Times New Roman"/>
          <w:lang w:val="tr-TR"/>
        </w:rPr>
        <w:t>n</w:t>
      </w:r>
      <w:r w:rsidR="00466A7C" w:rsidRPr="000B5B5C">
        <w:rPr>
          <w:rFonts w:cs="Times New Roman"/>
          <w:lang w:val="tr-TR"/>
        </w:rPr>
        <w:t>ması öngörülmüştür</w:t>
      </w:r>
      <w:r w:rsidR="00AF3A1C" w:rsidRPr="000B5B5C">
        <w:rPr>
          <w:rFonts w:cs="Times New Roman"/>
          <w:lang w:val="tr-TR"/>
        </w:rPr>
        <w:t xml:space="preserve">. </w:t>
      </w:r>
    </w:p>
    <w:p w14:paraId="6AB102FA" w14:textId="77777777" w:rsidR="00A97296" w:rsidRPr="000B5B5C" w:rsidRDefault="00A97296" w:rsidP="00A97296">
      <w:pPr>
        <w:jc w:val="both"/>
        <w:rPr>
          <w:rFonts w:cs="Times New Roman"/>
          <w:lang w:val="tr-TR"/>
        </w:rPr>
      </w:pPr>
    </w:p>
    <w:p w14:paraId="7A49DF63" w14:textId="10488780" w:rsidR="00C1289F" w:rsidRPr="000B5B5C" w:rsidRDefault="00AF3A1C" w:rsidP="00A97296">
      <w:pPr>
        <w:jc w:val="both"/>
        <w:rPr>
          <w:rFonts w:cs="Times New Roman"/>
          <w:lang w:val="tr-TR"/>
        </w:rPr>
      </w:pPr>
      <w:r w:rsidRPr="000B5B5C">
        <w:rPr>
          <w:rFonts w:cs="Times New Roman"/>
          <w:lang w:val="tr-TR"/>
        </w:rPr>
        <w:t>KHK’ler eliyle aynı zamanda m</w:t>
      </w:r>
      <w:r w:rsidR="000B2348" w:rsidRPr="000B5B5C">
        <w:rPr>
          <w:rFonts w:cs="Times New Roman"/>
          <w:lang w:val="tr-TR"/>
        </w:rPr>
        <w:t>ülki</w:t>
      </w:r>
      <w:r w:rsidR="00F72697" w:rsidRPr="000B5B5C">
        <w:rPr>
          <w:rFonts w:cs="Times New Roman"/>
          <w:lang w:val="tr-TR"/>
        </w:rPr>
        <w:t xml:space="preserve"> amirlere </w:t>
      </w:r>
      <w:r w:rsidR="00CD693A" w:rsidRPr="000B5B5C">
        <w:rPr>
          <w:rFonts w:cs="Times New Roman"/>
          <w:lang w:val="tr-TR"/>
        </w:rPr>
        <w:t xml:space="preserve">temel haklara </w:t>
      </w:r>
      <w:r w:rsidR="00466A7C" w:rsidRPr="000B5B5C">
        <w:rPr>
          <w:rFonts w:cs="Times New Roman"/>
          <w:lang w:val="tr-TR"/>
        </w:rPr>
        <w:t>üzerinde,</w:t>
      </w:r>
      <w:r w:rsidR="009533B0" w:rsidRPr="000B5B5C">
        <w:rPr>
          <w:rFonts w:cs="Times New Roman"/>
          <w:lang w:val="tr-TR"/>
        </w:rPr>
        <w:t xml:space="preserve"> OHAL ilanına yol açan </w:t>
      </w:r>
      <w:r w:rsidR="00CD693A" w:rsidRPr="000B5B5C">
        <w:rPr>
          <w:rFonts w:cs="Times New Roman"/>
          <w:lang w:val="tr-TR"/>
        </w:rPr>
        <w:t>tehdit ve tehlikeyle</w:t>
      </w:r>
      <w:r w:rsidR="009533B0" w:rsidRPr="000B5B5C">
        <w:rPr>
          <w:rFonts w:cs="Times New Roman"/>
          <w:lang w:val="tr-TR"/>
        </w:rPr>
        <w:t xml:space="preserve"> hiçbir ilgisi olmayan sınırlandırma, durdurma ve y</w:t>
      </w:r>
      <w:r w:rsidR="00CE7140" w:rsidRPr="000B5B5C">
        <w:rPr>
          <w:rFonts w:cs="Times New Roman"/>
          <w:lang w:val="tr-TR"/>
        </w:rPr>
        <w:t>asaklama yetkileri ihdas edilmiştir.</w:t>
      </w:r>
      <w:r w:rsidR="009533B0" w:rsidRPr="000B5B5C">
        <w:rPr>
          <w:rFonts w:cs="Times New Roman"/>
          <w:lang w:val="tr-TR"/>
        </w:rPr>
        <w:t xml:space="preserve"> </w:t>
      </w:r>
      <w:r w:rsidR="00A149C8" w:rsidRPr="000B5B5C">
        <w:rPr>
          <w:rFonts w:cs="Times New Roman"/>
          <w:lang w:val="tr-TR"/>
        </w:rPr>
        <w:t xml:space="preserve">Ayrıca belirli meslek alanlarını düzenleyen </w:t>
      </w:r>
      <w:r w:rsidR="00CD693A" w:rsidRPr="000B5B5C">
        <w:rPr>
          <w:rFonts w:cs="Times New Roman"/>
          <w:lang w:val="tr-TR"/>
        </w:rPr>
        <w:t>kanunlara yapılan eklemelerle, “</w:t>
      </w:r>
      <w:r w:rsidR="00A149C8" w:rsidRPr="000B5B5C">
        <w:rPr>
          <w:rFonts w:cs="Times New Roman"/>
          <w:lang w:val="tr-TR"/>
        </w:rPr>
        <w:t>terör örgü</w:t>
      </w:r>
      <w:r w:rsidR="00CD693A" w:rsidRPr="000B5B5C">
        <w:rPr>
          <w:rFonts w:cs="Times New Roman"/>
          <w:lang w:val="tr-TR"/>
        </w:rPr>
        <w:t>tüyle irtibatlı ya da iltisaklı”</w:t>
      </w:r>
      <w:r w:rsidR="00A149C8" w:rsidRPr="000B5B5C">
        <w:rPr>
          <w:rFonts w:cs="Times New Roman"/>
          <w:lang w:val="tr-TR"/>
        </w:rPr>
        <w:t xml:space="preserve"> olduğuna hükmedilen kişilerin, bu meslekleri yapmaktan ömür boyu men edildikleri bir dai</w:t>
      </w:r>
      <w:r w:rsidR="000B2348" w:rsidRPr="000B5B5C">
        <w:rPr>
          <w:rFonts w:cs="Times New Roman"/>
          <w:lang w:val="tr-TR"/>
        </w:rPr>
        <w:t>mi</w:t>
      </w:r>
      <w:r w:rsidR="00CE7140" w:rsidRPr="000B5B5C">
        <w:rPr>
          <w:rFonts w:cs="Times New Roman"/>
          <w:lang w:val="tr-TR"/>
        </w:rPr>
        <w:t xml:space="preserve"> yasaklılık durumu oluşturulmuştur</w:t>
      </w:r>
      <w:r w:rsidR="00466A7C" w:rsidRPr="000B5B5C">
        <w:rPr>
          <w:rFonts w:cs="Times New Roman"/>
          <w:lang w:val="tr-TR"/>
        </w:rPr>
        <w:t>.</w:t>
      </w:r>
      <w:r w:rsidR="00A149C8" w:rsidRPr="000B5B5C">
        <w:rPr>
          <w:rStyle w:val="FootnoteReference"/>
          <w:rFonts w:cs="Times New Roman"/>
          <w:lang w:val="tr-TR"/>
        </w:rPr>
        <w:footnoteReference w:id="12"/>
      </w:r>
      <w:r w:rsidR="00A149C8" w:rsidRPr="000B5B5C">
        <w:rPr>
          <w:rFonts w:cs="Times New Roman"/>
          <w:lang w:val="tr-TR"/>
        </w:rPr>
        <w:t xml:space="preserve"> Temel hakların kullanılmasına yönelik bu ağır sınırlamalarla, </w:t>
      </w:r>
      <w:r w:rsidR="00C1289F" w:rsidRPr="000B5B5C">
        <w:rPr>
          <w:rFonts w:cs="Times New Roman"/>
          <w:lang w:val="tr-TR"/>
        </w:rPr>
        <w:t>Anayasa’nın</w:t>
      </w:r>
      <w:r w:rsidR="006F0F7C" w:rsidRPr="000B5B5C">
        <w:rPr>
          <w:rFonts w:cs="Times New Roman"/>
          <w:lang w:val="tr-TR"/>
        </w:rPr>
        <w:t xml:space="preserve"> 15. maddesi ile Medeni ve Siyasi Haklara ilişkin Uluslararası Sözleşme</w:t>
      </w:r>
      <w:r w:rsidR="000B5B5C" w:rsidRPr="000B5B5C">
        <w:rPr>
          <w:rFonts w:cs="Times New Roman"/>
          <w:lang w:val="tr-TR"/>
        </w:rPr>
        <w:t>’nin 4.</w:t>
      </w:r>
      <w:r w:rsidR="006F0F7C" w:rsidRPr="000B5B5C">
        <w:rPr>
          <w:rFonts w:cs="Times New Roman"/>
          <w:lang w:val="tr-TR"/>
        </w:rPr>
        <w:t xml:space="preserve"> </w:t>
      </w:r>
      <w:r w:rsidR="000B5B5C" w:rsidRPr="000B5B5C">
        <w:rPr>
          <w:rFonts w:cs="Times New Roman"/>
          <w:lang w:val="tr-TR"/>
        </w:rPr>
        <w:t xml:space="preserve">maddesinin </w:t>
      </w:r>
      <w:r w:rsidR="006F0F7C" w:rsidRPr="000B5B5C">
        <w:rPr>
          <w:rFonts w:cs="Times New Roman"/>
          <w:lang w:val="tr-TR"/>
        </w:rPr>
        <w:t>ve</w:t>
      </w:r>
      <w:r w:rsidR="00D6426A" w:rsidRPr="000B5B5C">
        <w:rPr>
          <w:rFonts w:cs="Times New Roman"/>
          <w:lang w:val="tr-TR"/>
        </w:rPr>
        <w:t xml:space="preserve"> </w:t>
      </w:r>
      <w:r w:rsidR="00C1289F" w:rsidRPr="000B5B5C">
        <w:rPr>
          <w:rFonts w:cs="Times New Roman"/>
          <w:lang w:val="tr-TR"/>
        </w:rPr>
        <w:t>Avru</w:t>
      </w:r>
      <w:r w:rsidR="00D6426A" w:rsidRPr="000B5B5C">
        <w:rPr>
          <w:rFonts w:cs="Times New Roman"/>
          <w:lang w:val="tr-TR"/>
        </w:rPr>
        <w:t>pa İnsan Hakla</w:t>
      </w:r>
      <w:r w:rsidR="00F72697" w:rsidRPr="000B5B5C">
        <w:rPr>
          <w:rFonts w:cs="Times New Roman"/>
          <w:lang w:val="tr-TR"/>
        </w:rPr>
        <w:t>rı Sözleşmesi</w:t>
      </w:r>
      <w:r w:rsidR="006F0F7C" w:rsidRPr="000B5B5C">
        <w:rPr>
          <w:rFonts w:cs="Times New Roman"/>
          <w:lang w:val="tr-TR"/>
        </w:rPr>
        <w:t>’nin</w:t>
      </w:r>
      <w:r w:rsidR="000B5B5C" w:rsidRPr="000B5B5C">
        <w:rPr>
          <w:rFonts w:cs="Times New Roman"/>
          <w:lang w:val="tr-TR"/>
        </w:rPr>
        <w:t xml:space="preserve"> 15. maddesinin</w:t>
      </w:r>
      <w:r w:rsidR="00F72697" w:rsidRPr="000B5B5C">
        <w:rPr>
          <w:rFonts w:cs="Times New Roman"/>
          <w:lang w:val="tr-TR"/>
        </w:rPr>
        <w:t xml:space="preserve"> </w:t>
      </w:r>
      <w:r w:rsidR="006F0F7C" w:rsidRPr="000B5B5C">
        <w:rPr>
          <w:rFonts w:cs="Times New Roman"/>
          <w:lang w:val="tr-TR"/>
        </w:rPr>
        <w:t>olağanüstü hal rejimi</w:t>
      </w:r>
      <w:r w:rsidR="00A149C8" w:rsidRPr="000B5B5C">
        <w:rPr>
          <w:rFonts w:cs="Times New Roman"/>
          <w:lang w:val="tr-TR"/>
        </w:rPr>
        <w:t xml:space="preserve"> için </w:t>
      </w:r>
      <w:r w:rsidR="00D6426A" w:rsidRPr="000B5B5C">
        <w:rPr>
          <w:rFonts w:cs="Times New Roman"/>
          <w:lang w:val="tr-TR"/>
        </w:rPr>
        <w:t>çizdiği or</w:t>
      </w:r>
      <w:r w:rsidR="00F72697" w:rsidRPr="000B5B5C">
        <w:rPr>
          <w:rFonts w:cs="Times New Roman"/>
          <w:lang w:val="tr-TR"/>
        </w:rPr>
        <w:t>antılılık ve uluslararası hukuktan doğan yükümlülüklere</w:t>
      </w:r>
      <w:r w:rsidR="00CE7140" w:rsidRPr="000B5B5C">
        <w:rPr>
          <w:rFonts w:cs="Times New Roman"/>
          <w:lang w:val="tr-TR"/>
        </w:rPr>
        <w:t xml:space="preserve"> uygunluk sınırları da aşılmıştır.</w:t>
      </w:r>
    </w:p>
    <w:p w14:paraId="026F3134" w14:textId="77777777" w:rsidR="00C1289F" w:rsidRPr="000B5B5C" w:rsidRDefault="00C1289F" w:rsidP="00A97296">
      <w:pPr>
        <w:jc w:val="both"/>
        <w:rPr>
          <w:rFonts w:cs="Times New Roman"/>
          <w:lang w:val="tr-TR"/>
        </w:rPr>
      </w:pPr>
    </w:p>
    <w:p w14:paraId="6AD7FBDD" w14:textId="1C20E22F" w:rsidR="008A6E4F" w:rsidRPr="000B5B5C" w:rsidRDefault="00FC2153" w:rsidP="00A97296">
      <w:pPr>
        <w:jc w:val="both"/>
        <w:rPr>
          <w:rFonts w:cs="Times New Roman"/>
          <w:lang w:val="tr-TR"/>
        </w:rPr>
      </w:pPr>
      <w:proofErr w:type="spellStart"/>
      <w:r w:rsidRPr="000B5B5C">
        <w:rPr>
          <w:rFonts w:cs="Times New Roman"/>
          <w:lang w:val="tr-TR"/>
        </w:rPr>
        <w:t>OHAL’in</w:t>
      </w:r>
      <w:proofErr w:type="spellEnd"/>
      <w:r w:rsidRPr="000B5B5C">
        <w:rPr>
          <w:rFonts w:cs="Times New Roman"/>
          <w:lang w:val="tr-TR"/>
        </w:rPr>
        <w:t xml:space="preserve"> süresini, konusunu ve</w:t>
      </w:r>
      <w:r w:rsidR="009533B0" w:rsidRPr="000B5B5C">
        <w:rPr>
          <w:rFonts w:cs="Times New Roman"/>
          <w:lang w:val="tr-TR"/>
        </w:rPr>
        <w:t xml:space="preserve"> amacını aşan, olağan hukuk düzeninde ancak yasama organı</w:t>
      </w:r>
      <w:r w:rsidR="00F136D0" w:rsidRPr="000B5B5C">
        <w:rPr>
          <w:rFonts w:cs="Times New Roman"/>
          <w:lang w:val="tr-TR"/>
        </w:rPr>
        <w:t xml:space="preserve"> tarafından</w:t>
      </w:r>
      <w:r w:rsidR="00466A7C" w:rsidRPr="000B5B5C">
        <w:rPr>
          <w:rFonts w:cs="Times New Roman"/>
          <w:lang w:val="tr-TR"/>
        </w:rPr>
        <w:t>,</w:t>
      </w:r>
      <w:r w:rsidR="009533B0" w:rsidRPr="000B5B5C">
        <w:rPr>
          <w:rFonts w:cs="Times New Roman"/>
          <w:lang w:val="tr-TR"/>
        </w:rPr>
        <w:t xml:space="preserve"> demokratik </w:t>
      </w:r>
      <w:r w:rsidR="00086656" w:rsidRPr="000B5B5C">
        <w:rPr>
          <w:rFonts w:cs="Times New Roman"/>
          <w:lang w:val="tr-TR"/>
        </w:rPr>
        <w:t xml:space="preserve">müzakere </w:t>
      </w:r>
      <w:r w:rsidR="000B2348" w:rsidRPr="000B5B5C">
        <w:rPr>
          <w:rFonts w:cs="Times New Roman"/>
          <w:lang w:val="tr-TR"/>
        </w:rPr>
        <w:t>usul</w:t>
      </w:r>
      <w:r w:rsidR="00086656" w:rsidRPr="000B5B5C">
        <w:rPr>
          <w:rFonts w:cs="Times New Roman"/>
          <w:lang w:val="tr-TR"/>
        </w:rPr>
        <w:t>leri</w:t>
      </w:r>
      <w:r w:rsidR="009533B0" w:rsidRPr="000B5B5C">
        <w:rPr>
          <w:rFonts w:cs="Times New Roman"/>
          <w:lang w:val="tr-TR"/>
        </w:rPr>
        <w:t xml:space="preserve"> çerçevesinde yapılabilecek bu kalıcı</w:t>
      </w:r>
      <w:r w:rsidR="009533B0" w:rsidRPr="000B5B5C">
        <w:rPr>
          <w:rFonts w:cs="Times New Roman"/>
          <w:highlight w:val="yellow"/>
          <w:lang w:val="tr-TR"/>
        </w:rPr>
        <w:t xml:space="preserve"> </w:t>
      </w:r>
      <w:r w:rsidR="009533B0" w:rsidRPr="000B5B5C">
        <w:rPr>
          <w:rFonts w:cs="Times New Roman"/>
          <w:lang w:val="tr-TR"/>
        </w:rPr>
        <w:t>değişiklikler</w:t>
      </w:r>
      <w:r w:rsidR="002D09FC" w:rsidRPr="000B5B5C">
        <w:rPr>
          <w:rFonts w:cs="Times New Roman"/>
          <w:lang w:val="tr-TR"/>
        </w:rPr>
        <w:t xml:space="preserve"> sadece devlet ile</w:t>
      </w:r>
      <w:r w:rsidR="00086656" w:rsidRPr="000B5B5C">
        <w:rPr>
          <w:rFonts w:cs="Times New Roman"/>
          <w:lang w:val="tr-TR"/>
        </w:rPr>
        <w:t xml:space="preserve"> </w:t>
      </w:r>
      <w:r w:rsidR="008C0007" w:rsidRPr="000B5B5C">
        <w:rPr>
          <w:rFonts w:cs="Times New Roman"/>
          <w:lang w:val="tr-TR"/>
        </w:rPr>
        <w:t>birey ve devletin</w:t>
      </w:r>
      <w:r w:rsidR="00F72697" w:rsidRPr="000B5B5C">
        <w:rPr>
          <w:rFonts w:cs="Times New Roman"/>
          <w:lang w:val="tr-TR"/>
        </w:rPr>
        <w:t xml:space="preserve"> farklı</w:t>
      </w:r>
      <w:r w:rsidR="008C0007" w:rsidRPr="000B5B5C">
        <w:rPr>
          <w:rFonts w:cs="Times New Roman"/>
          <w:lang w:val="tr-TR"/>
        </w:rPr>
        <w:t xml:space="preserve"> organları arasındaki ilişkilerin</w:t>
      </w:r>
      <w:r w:rsidR="002D09FC" w:rsidRPr="000B5B5C">
        <w:rPr>
          <w:rFonts w:cs="Times New Roman"/>
          <w:lang w:val="tr-TR"/>
        </w:rPr>
        <w:t xml:space="preserve"> </w:t>
      </w:r>
      <w:r w:rsidR="00466A7C" w:rsidRPr="000B5B5C">
        <w:rPr>
          <w:rFonts w:cs="Times New Roman"/>
          <w:lang w:val="tr-TR"/>
        </w:rPr>
        <w:t xml:space="preserve">çehresini </w:t>
      </w:r>
      <w:r w:rsidR="002D09FC" w:rsidRPr="000B5B5C">
        <w:rPr>
          <w:rFonts w:cs="Times New Roman"/>
          <w:lang w:val="tr-TR"/>
        </w:rPr>
        <w:t>dönüştürmekle kalmamış</w:t>
      </w:r>
      <w:r w:rsidR="008C0007" w:rsidRPr="000B5B5C">
        <w:rPr>
          <w:rFonts w:cs="Times New Roman"/>
          <w:lang w:val="tr-TR"/>
        </w:rPr>
        <w:t>; aynı zamanda</w:t>
      </w:r>
      <w:r w:rsidRPr="000B5B5C">
        <w:rPr>
          <w:rFonts w:cs="Times New Roman"/>
          <w:lang w:val="tr-TR"/>
        </w:rPr>
        <w:t xml:space="preserve"> </w:t>
      </w:r>
      <w:r w:rsidR="009533B0" w:rsidRPr="000B5B5C">
        <w:rPr>
          <w:rFonts w:cs="Times New Roman"/>
          <w:lang w:val="tr-TR"/>
        </w:rPr>
        <w:t xml:space="preserve">yürütme tarafından sınırlı biçimde kullanılabilecek olağanüstü yetkilerin </w:t>
      </w:r>
      <w:r w:rsidR="002D09FC" w:rsidRPr="000B5B5C">
        <w:rPr>
          <w:rFonts w:cs="Times New Roman"/>
          <w:lang w:val="tr-TR"/>
        </w:rPr>
        <w:t>de kalıcılaşmasına yol açmıştır</w:t>
      </w:r>
      <w:r w:rsidR="009533B0" w:rsidRPr="000B5B5C">
        <w:rPr>
          <w:rFonts w:cs="Times New Roman"/>
          <w:lang w:val="tr-TR"/>
        </w:rPr>
        <w:t>.</w:t>
      </w:r>
      <w:r w:rsidR="009533B0" w:rsidRPr="000B5B5C">
        <w:rPr>
          <w:rStyle w:val="FootnoteReference"/>
          <w:rFonts w:cs="Times New Roman"/>
          <w:lang w:val="tr-TR"/>
        </w:rPr>
        <w:footnoteReference w:id="13"/>
      </w:r>
      <w:r w:rsidR="008C0007" w:rsidRPr="000B5B5C">
        <w:rPr>
          <w:rFonts w:cs="Times New Roman"/>
          <w:lang w:val="tr-TR"/>
        </w:rPr>
        <w:t xml:space="preserve"> </w:t>
      </w:r>
      <w:r w:rsidR="00D6426A" w:rsidRPr="000B5B5C">
        <w:rPr>
          <w:rFonts w:cs="Times New Roman"/>
          <w:lang w:val="tr-TR"/>
        </w:rPr>
        <w:t xml:space="preserve">İlk başta Meclis </w:t>
      </w:r>
      <w:proofErr w:type="spellStart"/>
      <w:r w:rsidR="00D6426A" w:rsidRPr="000B5B5C">
        <w:rPr>
          <w:rFonts w:cs="Times New Roman"/>
          <w:lang w:val="tr-TR"/>
        </w:rPr>
        <w:t>İçtüzüğü’nde</w:t>
      </w:r>
      <w:proofErr w:type="spellEnd"/>
      <w:r w:rsidR="00D6426A" w:rsidRPr="000B5B5C">
        <w:rPr>
          <w:rFonts w:cs="Times New Roman"/>
          <w:lang w:val="tr-TR"/>
        </w:rPr>
        <w:t xml:space="preserve"> öngörülen</w:t>
      </w:r>
      <w:r w:rsidR="006F0F7C" w:rsidRPr="000B5B5C">
        <w:rPr>
          <w:rFonts w:cs="Times New Roman"/>
          <w:lang w:val="tr-TR"/>
        </w:rPr>
        <w:t xml:space="preserve"> </w:t>
      </w:r>
      <w:r w:rsidR="000B2348" w:rsidRPr="000B5B5C">
        <w:rPr>
          <w:rFonts w:cs="Times New Roman"/>
          <w:lang w:val="tr-TR"/>
        </w:rPr>
        <w:t>usul</w:t>
      </w:r>
      <w:r w:rsidR="009321AB" w:rsidRPr="000B5B5C">
        <w:rPr>
          <w:rFonts w:cs="Times New Roman"/>
          <w:lang w:val="tr-TR"/>
        </w:rPr>
        <w:t xml:space="preserve"> uyarınca</w:t>
      </w:r>
      <w:r w:rsidR="00D6426A" w:rsidRPr="000B5B5C">
        <w:rPr>
          <w:rFonts w:cs="Times New Roman"/>
          <w:lang w:val="tr-TR"/>
        </w:rPr>
        <w:t xml:space="preserve"> 30 günlük süre içinde TBMM önüne getirilmeyen OHAL KHK’lerinin aylar sonra acele </w:t>
      </w:r>
      <w:r w:rsidR="000B2348" w:rsidRPr="000B5B5C">
        <w:rPr>
          <w:rFonts w:cs="Times New Roman"/>
          <w:lang w:val="tr-TR"/>
        </w:rPr>
        <w:t>usul</w:t>
      </w:r>
      <w:r w:rsidR="00EE4BF1" w:rsidRPr="000B5B5C">
        <w:rPr>
          <w:rFonts w:cs="Times New Roman"/>
          <w:lang w:val="tr-TR"/>
        </w:rPr>
        <w:t xml:space="preserve">le Meclis’te onaylanmasıyla </w:t>
      </w:r>
      <w:r w:rsidRPr="000B5B5C">
        <w:rPr>
          <w:rFonts w:cs="Times New Roman"/>
          <w:lang w:val="tr-TR"/>
        </w:rPr>
        <w:t>KHK hükümleri</w:t>
      </w:r>
      <w:r w:rsidR="002D09FC" w:rsidRPr="000B5B5C">
        <w:rPr>
          <w:rFonts w:cs="Times New Roman"/>
          <w:lang w:val="tr-TR"/>
        </w:rPr>
        <w:t xml:space="preserve"> yasalaşmış ve kalıcı hale gelmiştir</w:t>
      </w:r>
      <w:r w:rsidR="00D6426A" w:rsidRPr="000B5B5C">
        <w:rPr>
          <w:rFonts w:cs="Times New Roman"/>
          <w:lang w:val="tr-TR"/>
        </w:rPr>
        <w:t>. Yine,</w:t>
      </w:r>
      <w:r w:rsidR="002D09FC" w:rsidRPr="000B5B5C">
        <w:rPr>
          <w:rFonts w:cs="Times New Roman"/>
          <w:lang w:val="tr-TR"/>
        </w:rPr>
        <w:t xml:space="preserve"> daha önce</w:t>
      </w:r>
      <w:r w:rsidR="008C0007" w:rsidRPr="000B5B5C">
        <w:rPr>
          <w:rFonts w:cs="Times New Roman"/>
          <w:lang w:val="tr-TR"/>
        </w:rPr>
        <w:t xml:space="preserve"> ifade edildiği </w:t>
      </w:r>
      <w:r w:rsidR="002D09FC" w:rsidRPr="000B5B5C">
        <w:rPr>
          <w:rFonts w:cs="Times New Roman"/>
          <w:lang w:val="tr-TR"/>
        </w:rPr>
        <w:t>gibi</w:t>
      </w:r>
      <w:r w:rsidR="008C0007" w:rsidRPr="000B5B5C">
        <w:rPr>
          <w:rFonts w:cs="Times New Roman"/>
          <w:lang w:val="tr-TR"/>
        </w:rPr>
        <w:t xml:space="preserve">, </w:t>
      </w:r>
      <w:proofErr w:type="spellStart"/>
      <w:r w:rsidR="00C1289F" w:rsidRPr="000B5B5C">
        <w:rPr>
          <w:rFonts w:cs="Times New Roman"/>
          <w:lang w:val="tr-TR"/>
        </w:rPr>
        <w:t>OHAL’in</w:t>
      </w:r>
      <w:proofErr w:type="spellEnd"/>
      <w:r w:rsidR="00C1289F" w:rsidRPr="000B5B5C">
        <w:rPr>
          <w:rFonts w:cs="Times New Roman"/>
          <w:lang w:val="tr-TR"/>
        </w:rPr>
        <w:t xml:space="preserve"> sona ermesinden sonra kamudan</w:t>
      </w:r>
      <w:r w:rsidR="00EE4BF1" w:rsidRPr="000B5B5C">
        <w:rPr>
          <w:rFonts w:cs="Times New Roman"/>
          <w:lang w:val="tr-TR"/>
        </w:rPr>
        <w:t xml:space="preserve"> ömür boyu</w:t>
      </w:r>
      <w:r w:rsidR="00C1289F" w:rsidRPr="000B5B5C">
        <w:rPr>
          <w:rFonts w:cs="Times New Roman"/>
          <w:lang w:val="tr-TR"/>
        </w:rPr>
        <w:t xml:space="preserve"> ihraç uygulaması</w:t>
      </w:r>
      <w:r w:rsidR="00D6426A" w:rsidRPr="000B5B5C">
        <w:rPr>
          <w:rFonts w:cs="Times New Roman"/>
          <w:lang w:val="tr-TR"/>
        </w:rPr>
        <w:t xml:space="preserve"> da</w:t>
      </w:r>
      <w:r w:rsidR="002D09FC" w:rsidRPr="000B5B5C">
        <w:rPr>
          <w:rFonts w:cs="Times New Roman"/>
          <w:lang w:val="tr-TR"/>
        </w:rPr>
        <w:t>,</w:t>
      </w:r>
      <w:r w:rsidR="00086656" w:rsidRPr="000B5B5C">
        <w:rPr>
          <w:rFonts w:cs="Times New Roman"/>
          <w:lang w:val="tr-TR"/>
        </w:rPr>
        <w:t xml:space="preserve"> 31 Temmuz 202</w:t>
      </w:r>
      <w:r w:rsidR="00C1289F" w:rsidRPr="000B5B5C">
        <w:rPr>
          <w:rFonts w:cs="Times New Roman"/>
          <w:lang w:val="tr-TR"/>
        </w:rPr>
        <w:t xml:space="preserve">2’ye </w:t>
      </w:r>
      <w:r w:rsidR="00EE4BF1" w:rsidRPr="000B5B5C">
        <w:rPr>
          <w:rFonts w:cs="Times New Roman"/>
          <w:lang w:val="tr-TR"/>
        </w:rPr>
        <w:t>dek dört yıl süreyle uzatılmış, böylece</w:t>
      </w:r>
      <w:r w:rsidR="00C1289F" w:rsidRPr="000B5B5C">
        <w:rPr>
          <w:rFonts w:cs="Times New Roman"/>
          <w:lang w:val="tr-TR"/>
        </w:rPr>
        <w:t xml:space="preserve"> bu </w:t>
      </w:r>
      <w:r w:rsidR="000B2348" w:rsidRPr="000B5B5C">
        <w:rPr>
          <w:rFonts w:cs="Times New Roman"/>
          <w:lang w:val="tr-TR"/>
        </w:rPr>
        <w:t>“istisnai</w:t>
      </w:r>
      <w:r w:rsidR="006F0F7C" w:rsidRPr="000B5B5C">
        <w:rPr>
          <w:rFonts w:cs="Times New Roman"/>
          <w:lang w:val="tr-TR"/>
        </w:rPr>
        <w:t>”</w:t>
      </w:r>
      <w:r w:rsidR="00C1289F" w:rsidRPr="000B5B5C">
        <w:rPr>
          <w:rFonts w:cs="Times New Roman"/>
          <w:lang w:val="tr-TR"/>
        </w:rPr>
        <w:t xml:space="preserve"> yetki </w:t>
      </w:r>
      <w:r w:rsidR="006F0F7C" w:rsidRPr="000B5B5C">
        <w:rPr>
          <w:rFonts w:cs="Times New Roman"/>
          <w:lang w:val="tr-TR"/>
        </w:rPr>
        <w:t xml:space="preserve">de </w:t>
      </w:r>
      <w:r w:rsidR="00EE4BF1" w:rsidRPr="000B5B5C">
        <w:rPr>
          <w:rFonts w:cs="Times New Roman"/>
          <w:lang w:val="tr-TR"/>
        </w:rPr>
        <w:t>normalleşmiştir</w:t>
      </w:r>
      <w:r w:rsidR="002D09FC" w:rsidRPr="000B5B5C">
        <w:rPr>
          <w:rFonts w:cs="Times New Roman"/>
          <w:lang w:val="tr-TR"/>
        </w:rPr>
        <w:t>.</w:t>
      </w:r>
    </w:p>
    <w:p w14:paraId="6F0C939B" w14:textId="77777777" w:rsidR="008A6E4F" w:rsidRPr="000B5B5C" w:rsidRDefault="008A6E4F" w:rsidP="00A97296">
      <w:pPr>
        <w:jc w:val="both"/>
        <w:rPr>
          <w:rFonts w:cs="Times New Roman"/>
          <w:lang w:val="tr-TR"/>
        </w:rPr>
      </w:pPr>
    </w:p>
    <w:p w14:paraId="2C9CD58B" w14:textId="5A66E84F" w:rsidR="00EE4BF1" w:rsidRPr="000B5B5C" w:rsidRDefault="00DE1D87" w:rsidP="00A97296">
      <w:pPr>
        <w:jc w:val="both"/>
        <w:rPr>
          <w:rFonts w:cs="Times New Roman"/>
          <w:lang w:val="tr-TR"/>
        </w:rPr>
      </w:pPr>
      <w:r w:rsidRPr="000B5B5C">
        <w:rPr>
          <w:rFonts w:cs="Times New Roman"/>
          <w:lang w:val="tr-TR"/>
        </w:rPr>
        <w:t xml:space="preserve">Yukarıda genel çerçevesi çizildiği biçimde, önce 2015-2016 </w:t>
      </w:r>
      <w:r w:rsidR="00EE4BF1" w:rsidRPr="000B5B5C">
        <w:rPr>
          <w:rFonts w:cs="Times New Roman"/>
          <w:lang w:val="tr-TR"/>
        </w:rPr>
        <w:t>arasında</w:t>
      </w:r>
      <w:r w:rsidRPr="000B5B5C">
        <w:rPr>
          <w:rFonts w:cs="Times New Roman"/>
          <w:lang w:val="tr-TR"/>
        </w:rPr>
        <w:t xml:space="preserve"> ülkenin bir </w:t>
      </w:r>
      <w:r w:rsidR="002D09FC" w:rsidRPr="000B5B5C">
        <w:rPr>
          <w:rFonts w:cs="Times New Roman"/>
          <w:lang w:val="tr-TR"/>
        </w:rPr>
        <w:t>bölümünde</w:t>
      </w:r>
      <w:r w:rsidRPr="000B5B5C">
        <w:rPr>
          <w:rFonts w:cs="Times New Roman"/>
          <w:lang w:val="tr-TR"/>
        </w:rPr>
        <w:t xml:space="preserve">  fiili olarak yürürlüğe sokulan, darbe</w:t>
      </w:r>
      <w:r w:rsidR="000B2348" w:rsidRPr="000B5B5C">
        <w:rPr>
          <w:rFonts w:cs="Times New Roman"/>
          <w:lang w:val="tr-TR"/>
        </w:rPr>
        <w:t xml:space="preserve"> teşebbüsünün ardından ise resmi</w:t>
      </w:r>
      <w:r w:rsidRPr="000B5B5C">
        <w:rPr>
          <w:rFonts w:cs="Times New Roman"/>
          <w:lang w:val="tr-TR"/>
        </w:rPr>
        <w:t xml:space="preserve"> olarak ilan edilen ve o g</w:t>
      </w:r>
      <w:r w:rsidR="006F0F7C" w:rsidRPr="000B5B5C">
        <w:rPr>
          <w:rFonts w:cs="Times New Roman"/>
          <w:lang w:val="tr-TR"/>
        </w:rPr>
        <w:t>ünden bugüne dek sürekli hale gelen</w:t>
      </w:r>
      <w:r w:rsidR="00F72697" w:rsidRPr="000B5B5C">
        <w:rPr>
          <w:rFonts w:cs="Times New Roman"/>
          <w:lang w:val="tr-TR"/>
        </w:rPr>
        <w:t xml:space="preserve"> olağanüstü halde</w:t>
      </w:r>
      <w:r w:rsidR="00EE4BF1" w:rsidRPr="000B5B5C">
        <w:rPr>
          <w:rFonts w:cs="Times New Roman"/>
          <w:lang w:val="tr-TR"/>
        </w:rPr>
        <w:t xml:space="preserve">, bir yandan merkezi idarenin, diğer yandan </w:t>
      </w:r>
      <w:r w:rsidR="00A65E37" w:rsidRPr="000B5B5C">
        <w:rPr>
          <w:rFonts w:cs="Times New Roman"/>
          <w:lang w:val="tr-TR"/>
        </w:rPr>
        <w:t xml:space="preserve">devletin güvenlik güçlerinin </w:t>
      </w:r>
      <w:r w:rsidR="00EE4BF1" w:rsidRPr="000B5B5C">
        <w:rPr>
          <w:rFonts w:cs="Times New Roman"/>
          <w:lang w:val="tr-TR"/>
        </w:rPr>
        <w:t xml:space="preserve">hukuk önünde </w:t>
      </w:r>
      <w:r w:rsidR="00A65E37" w:rsidRPr="000B5B5C">
        <w:rPr>
          <w:rFonts w:cs="Times New Roman"/>
          <w:lang w:val="tr-TR"/>
        </w:rPr>
        <w:t>hesap v</w:t>
      </w:r>
      <w:r w:rsidR="006F0F7C" w:rsidRPr="000B5B5C">
        <w:rPr>
          <w:rFonts w:cs="Times New Roman"/>
          <w:lang w:val="tr-TR"/>
        </w:rPr>
        <w:t>er</w:t>
      </w:r>
      <w:r w:rsidR="00EE4BF1" w:rsidRPr="000B5B5C">
        <w:rPr>
          <w:rFonts w:cs="Times New Roman"/>
          <w:lang w:val="tr-TR"/>
        </w:rPr>
        <w:t>mesini</w:t>
      </w:r>
      <w:r w:rsidR="006F0F7C" w:rsidRPr="000B5B5C">
        <w:rPr>
          <w:rFonts w:cs="Times New Roman"/>
          <w:lang w:val="tr-TR"/>
        </w:rPr>
        <w:t xml:space="preserve"> </w:t>
      </w:r>
      <w:r w:rsidR="00EE4BF1" w:rsidRPr="000B5B5C">
        <w:rPr>
          <w:rFonts w:cs="Times New Roman"/>
          <w:lang w:val="tr-TR"/>
        </w:rPr>
        <w:t>zorlaştırmayı, hatta hesap verebilirliği</w:t>
      </w:r>
      <w:r w:rsidR="00A65E37" w:rsidRPr="000B5B5C">
        <w:rPr>
          <w:rFonts w:cs="Times New Roman"/>
          <w:lang w:val="tr-TR"/>
        </w:rPr>
        <w:t xml:space="preserve"> yer </w:t>
      </w:r>
      <w:proofErr w:type="spellStart"/>
      <w:r w:rsidR="00A65E37" w:rsidRPr="000B5B5C">
        <w:rPr>
          <w:rFonts w:cs="Times New Roman"/>
          <w:lang w:val="tr-TR"/>
        </w:rPr>
        <w:t>yer</w:t>
      </w:r>
      <w:proofErr w:type="spellEnd"/>
      <w:r w:rsidR="00A65E37" w:rsidRPr="000B5B5C">
        <w:rPr>
          <w:rFonts w:cs="Times New Roman"/>
          <w:lang w:val="tr-TR"/>
        </w:rPr>
        <w:t xml:space="preserve"> ortadan kaldırmayı amaçlayan </w:t>
      </w:r>
      <w:r w:rsidR="00EE4BF1" w:rsidRPr="000B5B5C">
        <w:rPr>
          <w:rFonts w:cs="Times New Roman"/>
          <w:lang w:val="tr-TR"/>
        </w:rPr>
        <w:t>kritik</w:t>
      </w:r>
      <w:r w:rsidR="002D09FC" w:rsidRPr="000B5B5C">
        <w:rPr>
          <w:rFonts w:cs="Times New Roman"/>
          <w:lang w:val="tr-TR"/>
        </w:rPr>
        <w:t xml:space="preserve"> düzenlemeler yürürlüğe sokulmuştur.</w:t>
      </w:r>
      <w:r w:rsidR="00A65E37" w:rsidRPr="000B5B5C">
        <w:rPr>
          <w:rFonts w:cs="Times New Roman"/>
          <w:lang w:val="tr-TR"/>
        </w:rPr>
        <w:t xml:space="preserve"> </w:t>
      </w:r>
    </w:p>
    <w:p w14:paraId="2D4F98CD" w14:textId="77777777" w:rsidR="00EE4BF1" w:rsidRPr="000B5B5C" w:rsidRDefault="00EE4BF1" w:rsidP="00A97296">
      <w:pPr>
        <w:jc w:val="both"/>
        <w:rPr>
          <w:rFonts w:cs="Times New Roman"/>
          <w:lang w:val="tr-TR"/>
        </w:rPr>
      </w:pPr>
    </w:p>
    <w:p w14:paraId="6F34EEE5" w14:textId="7CECDECD" w:rsidR="00DE1D87" w:rsidRPr="000B5B5C" w:rsidRDefault="00A65E37" w:rsidP="00A97296">
      <w:pPr>
        <w:jc w:val="both"/>
        <w:rPr>
          <w:rFonts w:cs="Times New Roman"/>
          <w:lang w:val="tr-TR"/>
        </w:rPr>
      </w:pPr>
      <w:r w:rsidRPr="000B5B5C">
        <w:rPr>
          <w:rFonts w:cs="Times New Roman"/>
          <w:lang w:val="tr-TR"/>
        </w:rPr>
        <w:t xml:space="preserve">Bu </w:t>
      </w:r>
      <w:r w:rsidR="002D09FC" w:rsidRPr="000B5B5C">
        <w:rPr>
          <w:rFonts w:cs="Times New Roman"/>
          <w:lang w:val="tr-TR"/>
        </w:rPr>
        <w:t>çalışma, 2016’dan bu yana yürütme organının</w:t>
      </w:r>
      <w:r w:rsidRPr="000B5B5C">
        <w:rPr>
          <w:rFonts w:cs="Times New Roman"/>
          <w:lang w:val="tr-TR"/>
        </w:rPr>
        <w:t xml:space="preserve">, </w:t>
      </w:r>
      <w:r w:rsidR="00A149C8" w:rsidRPr="000B5B5C">
        <w:rPr>
          <w:rFonts w:cs="Times New Roman"/>
          <w:lang w:val="tr-TR"/>
        </w:rPr>
        <w:t>iç</w:t>
      </w:r>
      <w:r w:rsidRPr="000B5B5C">
        <w:rPr>
          <w:rFonts w:cs="Times New Roman"/>
          <w:lang w:val="tr-TR"/>
        </w:rPr>
        <w:t xml:space="preserve"> güvenlik</w:t>
      </w:r>
      <w:r w:rsidR="00820F8F" w:rsidRPr="000B5B5C">
        <w:rPr>
          <w:rFonts w:cs="Times New Roman"/>
          <w:lang w:val="tr-TR"/>
        </w:rPr>
        <w:t xml:space="preserve"> ve terörle mücadele politikaları ile</w:t>
      </w:r>
      <w:r w:rsidRPr="000B5B5C">
        <w:rPr>
          <w:rFonts w:cs="Times New Roman"/>
          <w:lang w:val="tr-TR"/>
        </w:rPr>
        <w:t xml:space="preserve"> OHAL uygulamaları üzerindeki yasal ve yargısal </w:t>
      </w:r>
      <w:r w:rsidR="002D09FC" w:rsidRPr="000B5B5C">
        <w:rPr>
          <w:rFonts w:cs="Times New Roman"/>
          <w:lang w:val="tr-TR"/>
        </w:rPr>
        <w:t>denetimi etkisiz hale getirmeyi, böylece</w:t>
      </w:r>
      <w:r w:rsidRPr="000B5B5C">
        <w:rPr>
          <w:rFonts w:cs="Times New Roman"/>
          <w:lang w:val="tr-TR"/>
        </w:rPr>
        <w:t xml:space="preserve"> hesap verebilirlik alanını daraltmayı amaçlayan</w:t>
      </w:r>
      <w:r w:rsidR="00F136D0" w:rsidRPr="000B5B5C">
        <w:rPr>
          <w:rFonts w:cs="Times New Roman"/>
          <w:lang w:val="tr-TR"/>
        </w:rPr>
        <w:t xml:space="preserve"> stratejik</w:t>
      </w:r>
      <w:r w:rsidR="002D09FC" w:rsidRPr="000B5B5C">
        <w:rPr>
          <w:rFonts w:cs="Times New Roman"/>
          <w:lang w:val="tr-TR"/>
        </w:rPr>
        <w:t xml:space="preserve"> müdahalelerini incelemeyi amaçlamaktadır.</w:t>
      </w:r>
      <w:r w:rsidRPr="000B5B5C">
        <w:rPr>
          <w:rFonts w:cs="Times New Roman"/>
          <w:lang w:val="tr-TR"/>
        </w:rPr>
        <w:t xml:space="preserve"> </w:t>
      </w:r>
      <w:r w:rsidR="002D09FC" w:rsidRPr="000B5B5C">
        <w:rPr>
          <w:rFonts w:cs="Times New Roman"/>
          <w:lang w:val="tr-TR"/>
        </w:rPr>
        <w:t>Bu</w:t>
      </w:r>
      <w:r w:rsidR="00EE4BF1" w:rsidRPr="000B5B5C">
        <w:rPr>
          <w:rFonts w:cs="Times New Roman"/>
          <w:lang w:val="tr-TR"/>
        </w:rPr>
        <w:t xml:space="preserve"> inceleme temelinde</w:t>
      </w:r>
      <w:r w:rsidR="002D09FC" w:rsidRPr="000B5B5C">
        <w:rPr>
          <w:rFonts w:cs="Times New Roman"/>
          <w:lang w:val="tr-TR"/>
        </w:rPr>
        <w:t xml:space="preserve">, </w:t>
      </w:r>
      <w:r w:rsidRPr="000B5B5C">
        <w:rPr>
          <w:rFonts w:cs="Times New Roman"/>
          <w:lang w:val="tr-TR"/>
        </w:rPr>
        <w:t xml:space="preserve">Türkiye’de yürütme imtiyazını </w:t>
      </w:r>
      <w:r w:rsidRPr="000B5B5C">
        <w:rPr>
          <w:rFonts w:cs="Times New Roman"/>
          <w:i/>
          <w:lang w:val="tr-TR"/>
        </w:rPr>
        <w:t>(</w:t>
      </w:r>
      <w:proofErr w:type="spellStart"/>
      <w:r w:rsidRPr="000B5B5C">
        <w:rPr>
          <w:rFonts w:cs="Times New Roman"/>
          <w:i/>
          <w:lang w:val="tr-TR"/>
        </w:rPr>
        <w:t>executive</w:t>
      </w:r>
      <w:proofErr w:type="spellEnd"/>
      <w:r w:rsidRPr="000B5B5C">
        <w:rPr>
          <w:rFonts w:cs="Times New Roman"/>
          <w:i/>
          <w:lang w:val="tr-TR"/>
        </w:rPr>
        <w:t xml:space="preserve"> </w:t>
      </w:r>
      <w:proofErr w:type="spellStart"/>
      <w:r w:rsidRPr="000B5B5C">
        <w:rPr>
          <w:rFonts w:cs="Times New Roman"/>
          <w:i/>
          <w:lang w:val="tr-TR"/>
        </w:rPr>
        <w:t>prerogative</w:t>
      </w:r>
      <w:proofErr w:type="spellEnd"/>
      <w:r w:rsidRPr="000B5B5C">
        <w:rPr>
          <w:rFonts w:cs="Times New Roman"/>
          <w:i/>
          <w:lang w:val="tr-TR"/>
        </w:rPr>
        <w:t>)</w:t>
      </w:r>
      <w:r w:rsidRPr="000B5B5C">
        <w:rPr>
          <w:rFonts w:cs="Times New Roman"/>
          <w:lang w:val="tr-TR"/>
        </w:rPr>
        <w:t xml:space="preserve"> sorgu</w:t>
      </w:r>
      <w:r w:rsidR="002D09FC" w:rsidRPr="000B5B5C">
        <w:rPr>
          <w:rFonts w:cs="Times New Roman"/>
          <w:lang w:val="tr-TR"/>
        </w:rPr>
        <w:t xml:space="preserve">lanamaz ve denetlenemez kılmayı amaçlayan </w:t>
      </w:r>
      <w:r w:rsidRPr="000B5B5C">
        <w:rPr>
          <w:rFonts w:cs="Times New Roman"/>
          <w:lang w:val="tr-TR"/>
        </w:rPr>
        <w:t xml:space="preserve">kanuni bir sorumsuzluk rejimi inşa </w:t>
      </w:r>
      <w:r w:rsidR="002D09FC" w:rsidRPr="000B5B5C">
        <w:rPr>
          <w:rFonts w:cs="Times New Roman"/>
          <w:lang w:val="tr-TR"/>
        </w:rPr>
        <w:t>edildiği, çalışmanın temel iddiasıdır.</w:t>
      </w:r>
      <w:r w:rsidR="00EE4BF1" w:rsidRPr="000B5B5C">
        <w:rPr>
          <w:rFonts w:cs="Times New Roman"/>
          <w:lang w:val="tr-TR"/>
        </w:rPr>
        <w:t xml:space="preserve"> </w:t>
      </w:r>
      <w:r w:rsidR="002D09FC" w:rsidRPr="000B5B5C">
        <w:rPr>
          <w:rFonts w:cs="Times New Roman"/>
          <w:lang w:val="tr-TR"/>
        </w:rPr>
        <w:t>Bu çerçevede</w:t>
      </w:r>
      <w:r w:rsidR="00EE4BF1" w:rsidRPr="000B5B5C">
        <w:rPr>
          <w:rFonts w:cs="Times New Roman"/>
          <w:lang w:val="tr-TR"/>
        </w:rPr>
        <w:t xml:space="preserve"> ilk olarak, hukuki dayanaktan yoksun</w:t>
      </w:r>
      <w:r w:rsidRPr="000B5B5C">
        <w:rPr>
          <w:rFonts w:cs="Times New Roman"/>
          <w:lang w:val="tr-TR"/>
        </w:rPr>
        <w:t>, fiili bir olağanüstü hal olarak tanımlanabilecek sokağa çıkma yasakları döneminin a</w:t>
      </w:r>
      <w:r w:rsidR="002D09FC" w:rsidRPr="000B5B5C">
        <w:rPr>
          <w:rFonts w:cs="Times New Roman"/>
          <w:lang w:val="tr-TR"/>
        </w:rPr>
        <w:t>rdından</w:t>
      </w:r>
      <w:r w:rsidRPr="000B5B5C">
        <w:rPr>
          <w:rFonts w:cs="Times New Roman"/>
          <w:lang w:val="tr-TR"/>
        </w:rPr>
        <w:t xml:space="preserve"> 14 Temmuz 20</w:t>
      </w:r>
      <w:r w:rsidR="008D3462" w:rsidRPr="000B5B5C">
        <w:rPr>
          <w:rFonts w:cs="Times New Roman"/>
          <w:lang w:val="tr-TR"/>
        </w:rPr>
        <w:t xml:space="preserve">16’da kabul edilen yasanın </w:t>
      </w:r>
      <w:r w:rsidR="006F0F7C" w:rsidRPr="000B5B5C">
        <w:rPr>
          <w:rFonts w:cs="Times New Roman"/>
          <w:lang w:val="tr-TR"/>
        </w:rPr>
        <w:t>dönüştürdüğü</w:t>
      </w:r>
      <w:r w:rsidR="002D09FC" w:rsidRPr="000B5B5C">
        <w:rPr>
          <w:rFonts w:cs="Times New Roman"/>
          <w:lang w:val="tr-TR"/>
        </w:rPr>
        <w:t xml:space="preserve"> sorumluluk rejimi, </w:t>
      </w:r>
      <w:r w:rsidR="006F0F7C" w:rsidRPr="000B5B5C">
        <w:rPr>
          <w:rFonts w:cs="Times New Roman"/>
          <w:lang w:val="tr-TR"/>
        </w:rPr>
        <w:t>“</w:t>
      </w:r>
      <w:r w:rsidRPr="000B5B5C">
        <w:rPr>
          <w:rFonts w:cs="Times New Roman"/>
          <w:lang w:val="tr-TR"/>
        </w:rPr>
        <w:t>cez</w:t>
      </w:r>
      <w:r w:rsidR="006F0F7C" w:rsidRPr="000B5B5C">
        <w:rPr>
          <w:rFonts w:cs="Times New Roman"/>
          <w:lang w:val="tr-TR"/>
        </w:rPr>
        <w:t>asızlık”</w:t>
      </w:r>
      <w:r w:rsidR="002D09FC" w:rsidRPr="000B5B5C">
        <w:rPr>
          <w:rFonts w:cs="Times New Roman"/>
          <w:lang w:val="tr-TR"/>
        </w:rPr>
        <w:t xml:space="preserve"> kavramı</w:t>
      </w:r>
      <w:r w:rsidR="00A149C8" w:rsidRPr="000B5B5C">
        <w:rPr>
          <w:rFonts w:cs="Times New Roman"/>
          <w:lang w:val="tr-TR"/>
        </w:rPr>
        <w:t xml:space="preserve"> ekseninde,</w:t>
      </w:r>
      <w:r w:rsidR="006F0F7C" w:rsidRPr="000B5B5C">
        <w:rPr>
          <w:rFonts w:cs="Times New Roman"/>
          <w:lang w:val="tr-TR"/>
        </w:rPr>
        <w:t xml:space="preserve"> anayasal ilkeler ve</w:t>
      </w:r>
      <w:r w:rsidRPr="000B5B5C">
        <w:rPr>
          <w:rFonts w:cs="Times New Roman"/>
          <w:lang w:val="tr-TR"/>
        </w:rPr>
        <w:t xml:space="preserve"> insan hakları normları ışığında incelenecektir. </w:t>
      </w:r>
    </w:p>
    <w:p w14:paraId="5CBDC957" w14:textId="77777777" w:rsidR="00DE1D87" w:rsidRPr="000B5B5C" w:rsidRDefault="00DE1D87" w:rsidP="00A97296">
      <w:pPr>
        <w:jc w:val="both"/>
        <w:rPr>
          <w:rFonts w:cs="Times New Roman"/>
          <w:lang w:val="tr-TR"/>
        </w:rPr>
      </w:pPr>
    </w:p>
    <w:p w14:paraId="77A05C20" w14:textId="77777777" w:rsidR="000B56B9" w:rsidRPr="000B5B5C" w:rsidRDefault="000B56B9" w:rsidP="00A97296">
      <w:pPr>
        <w:jc w:val="both"/>
        <w:rPr>
          <w:rFonts w:cs="Times New Roman"/>
          <w:b/>
          <w:lang w:val="tr-TR"/>
        </w:rPr>
      </w:pPr>
    </w:p>
    <w:p w14:paraId="3AF6BD77" w14:textId="26A5C3F4" w:rsidR="002D09FC" w:rsidRPr="000B5B5C" w:rsidRDefault="00CA4C62" w:rsidP="002D09FC">
      <w:pPr>
        <w:jc w:val="both"/>
        <w:rPr>
          <w:rFonts w:cs="Times New Roman"/>
          <w:b/>
          <w:lang w:val="tr-TR"/>
        </w:rPr>
      </w:pPr>
      <w:r>
        <w:rPr>
          <w:rFonts w:cs="Times New Roman"/>
          <w:b/>
          <w:lang w:val="tr-TR"/>
        </w:rPr>
        <w:t>I</w:t>
      </w:r>
      <w:r w:rsidR="00D70DB4" w:rsidRPr="000B5B5C">
        <w:rPr>
          <w:rFonts w:cs="Times New Roman"/>
          <w:b/>
          <w:lang w:val="tr-TR"/>
        </w:rPr>
        <w:t xml:space="preserve">. </w:t>
      </w:r>
      <w:r w:rsidR="00051295" w:rsidRPr="000B5B5C">
        <w:rPr>
          <w:rFonts w:cs="Times New Roman"/>
          <w:b/>
          <w:lang w:val="tr-TR"/>
        </w:rPr>
        <w:t xml:space="preserve">6722 sayılı </w:t>
      </w:r>
      <w:r>
        <w:rPr>
          <w:rFonts w:cs="Times New Roman"/>
          <w:b/>
          <w:lang w:val="tr-TR"/>
        </w:rPr>
        <w:t>Kanun</w:t>
      </w:r>
      <w:r w:rsidR="00EE4BF1" w:rsidRPr="000B5B5C">
        <w:rPr>
          <w:rFonts w:cs="Times New Roman"/>
          <w:b/>
          <w:lang w:val="tr-TR"/>
        </w:rPr>
        <w:t xml:space="preserve"> : Cezasızlık </w:t>
      </w:r>
      <w:r w:rsidR="002854C8" w:rsidRPr="000B5B5C">
        <w:rPr>
          <w:rFonts w:cs="Times New Roman"/>
          <w:b/>
          <w:lang w:val="tr-TR"/>
        </w:rPr>
        <w:t>Tehdidi Altında</w:t>
      </w:r>
      <w:r w:rsidR="00EE4BF1" w:rsidRPr="000B5B5C">
        <w:rPr>
          <w:rFonts w:cs="Times New Roman"/>
          <w:b/>
          <w:lang w:val="tr-TR"/>
        </w:rPr>
        <w:t xml:space="preserve"> İşleyen Olağanüstülük</w:t>
      </w:r>
    </w:p>
    <w:p w14:paraId="36898B8E" w14:textId="77777777" w:rsidR="00EE4BF1" w:rsidRPr="000B5B5C" w:rsidRDefault="00EE4BF1" w:rsidP="002D09FC">
      <w:pPr>
        <w:jc w:val="both"/>
        <w:rPr>
          <w:rFonts w:cs="Times New Roman"/>
          <w:lang w:val="tr-TR"/>
        </w:rPr>
      </w:pPr>
    </w:p>
    <w:p w14:paraId="471F679D" w14:textId="2861E269" w:rsidR="002D09FC" w:rsidRPr="000B5B5C" w:rsidRDefault="00EE4BF1" w:rsidP="002D09FC">
      <w:pPr>
        <w:jc w:val="both"/>
        <w:rPr>
          <w:rFonts w:cs="Times New Roman"/>
          <w:lang w:val="tr-TR"/>
        </w:rPr>
      </w:pPr>
      <w:r w:rsidRPr="000B5B5C">
        <w:rPr>
          <w:rFonts w:cs="Times New Roman"/>
          <w:lang w:val="tr-TR"/>
        </w:rPr>
        <w:t>S</w:t>
      </w:r>
      <w:r w:rsidR="002D09FC" w:rsidRPr="000B5B5C">
        <w:rPr>
          <w:rFonts w:cs="Times New Roman"/>
          <w:lang w:val="tr-TR"/>
        </w:rPr>
        <w:t>okağa çıkma yasaklarının sona ermesinin ardından</w:t>
      </w:r>
      <w:r w:rsidRPr="000B5B5C">
        <w:rPr>
          <w:rFonts w:cs="Times New Roman"/>
          <w:lang w:val="tr-TR"/>
        </w:rPr>
        <w:t>, 14 Temmuz 2016 tarihinde</w:t>
      </w:r>
      <w:r w:rsidR="002D09FC" w:rsidRPr="000B5B5C">
        <w:rPr>
          <w:rFonts w:cs="Times New Roman"/>
          <w:lang w:val="tr-TR"/>
        </w:rPr>
        <w:t xml:space="preserve"> torba kanun tekniğiyle </w:t>
      </w:r>
      <w:r w:rsidR="008D3462" w:rsidRPr="000B5B5C">
        <w:rPr>
          <w:rFonts w:cs="Times New Roman"/>
          <w:lang w:val="tr-TR"/>
        </w:rPr>
        <w:t>TBMM’d</w:t>
      </w:r>
      <w:r w:rsidR="002D09FC" w:rsidRPr="000B5B5C">
        <w:rPr>
          <w:rFonts w:cs="Times New Roman"/>
          <w:lang w:val="tr-TR"/>
        </w:rPr>
        <w:t>e kabul edilen 6722 sayılı Kanun’un 12. maddesi, 5442 sayılı İl İdaresi Kanunu’nun 11. maddesine önemli eklemeler yapmıştır.</w:t>
      </w:r>
      <w:r w:rsidR="002D09FC" w:rsidRPr="000B5B5C">
        <w:rPr>
          <w:rStyle w:val="FootnoteReference"/>
          <w:rFonts w:cs="Times New Roman"/>
          <w:lang w:val="tr-TR"/>
        </w:rPr>
        <w:footnoteReference w:id="14"/>
      </w:r>
      <w:r w:rsidR="002D09FC" w:rsidRPr="000B5B5C">
        <w:rPr>
          <w:rFonts w:cs="Times New Roman"/>
          <w:lang w:val="tr-TR"/>
        </w:rPr>
        <w:t xml:space="preserve"> </w:t>
      </w:r>
      <w:r w:rsidR="008D3462" w:rsidRPr="000B5B5C">
        <w:rPr>
          <w:rFonts w:cs="Times New Roman"/>
          <w:lang w:val="tr-TR"/>
        </w:rPr>
        <w:t>11. m</w:t>
      </w:r>
      <w:r w:rsidR="002D09FC" w:rsidRPr="000B5B5C">
        <w:rPr>
          <w:rFonts w:cs="Times New Roman"/>
          <w:lang w:val="tr-TR"/>
        </w:rPr>
        <w:t>addeye eklenen j) fıkrası, bir yandan olağan hukuk rejimi içinde terörle mücadele gerekçesiyle Cumh</w:t>
      </w:r>
      <w:r w:rsidR="000B2348" w:rsidRPr="000B5B5C">
        <w:rPr>
          <w:rFonts w:cs="Times New Roman"/>
          <w:lang w:val="tr-TR"/>
        </w:rPr>
        <w:t>urbaşkanı kararıyla geniş askeri</w:t>
      </w:r>
      <w:r w:rsidR="002D09FC" w:rsidRPr="000B5B5C">
        <w:rPr>
          <w:rFonts w:cs="Times New Roman"/>
          <w:lang w:val="tr-TR"/>
        </w:rPr>
        <w:t xml:space="preserve"> yetkiler kullanılabilmesine imkân vermiş; diğer yandan ise, terörle mücadele operasyonlarında kamu gücü kullanan devlet ajanlarının </w:t>
      </w:r>
      <w:r w:rsidR="00D93DA9" w:rsidRPr="000B5B5C">
        <w:rPr>
          <w:rFonts w:cs="Times New Roman"/>
          <w:lang w:val="tr-TR"/>
        </w:rPr>
        <w:t>yargılanmasını güçleştiren</w:t>
      </w:r>
      <w:r w:rsidR="002D09FC" w:rsidRPr="000B5B5C">
        <w:rPr>
          <w:rFonts w:cs="Times New Roman"/>
          <w:lang w:val="tr-TR"/>
        </w:rPr>
        <w:t xml:space="preserve"> bir</w:t>
      </w:r>
      <w:r w:rsidR="00D93DA9" w:rsidRPr="000B5B5C">
        <w:rPr>
          <w:rFonts w:cs="Times New Roman"/>
          <w:lang w:val="tr-TR"/>
        </w:rPr>
        <w:t xml:space="preserve"> koruma</w:t>
      </w:r>
      <w:r w:rsidR="002D09FC" w:rsidRPr="000B5B5C">
        <w:rPr>
          <w:rFonts w:cs="Times New Roman"/>
          <w:lang w:val="tr-TR"/>
        </w:rPr>
        <w:t xml:space="preserve"> zırhı örmüştür.</w:t>
      </w:r>
    </w:p>
    <w:p w14:paraId="04BE847F" w14:textId="79F15F0E" w:rsidR="00B43610" w:rsidRPr="000B5B5C" w:rsidRDefault="00B43610" w:rsidP="00A97296">
      <w:pPr>
        <w:jc w:val="both"/>
        <w:rPr>
          <w:rFonts w:cs="Times New Roman"/>
          <w:b/>
          <w:lang w:val="tr-TR"/>
        </w:rPr>
      </w:pPr>
    </w:p>
    <w:p w14:paraId="21DD344C" w14:textId="77777777" w:rsidR="00FB7A46" w:rsidRPr="000B5B5C" w:rsidRDefault="00FB7A46" w:rsidP="00A97296">
      <w:pPr>
        <w:jc w:val="both"/>
        <w:rPr>
          <w:rFonts w:cs="Times New Roman"/>
          <w:b/>
          <w:lang w:val="tr-TR"/>
        </w:rPr>
      </w:pPr>
    </w:p>
    <w:p w14:paraId="79254A45" w14:textId="77777777" w:rsidR="00200401" w:rsidRPr="000B5B5C" w:rsidRDefault="00200401" w:rsidP="00A97296">
      <w:pPr>
        <w:jc w:val="both"/>
        <w:rPr>
          <w:rFonts w:cs="Times New Roman"/>
          <w:b/>
          <w:lang w:val="tr-TR"/>
        </w:rPr>
      </w:pPr>
    </w:p>
    <w:p w14:paraId="3E2BFB3C" w14:textId="4EEF9A23" w:rsidR="00FB7A46" w:rsidRPr="000B5B5C" w:rsidRDefault="00D70DB4" w:rsidP="00A97296">
      <w:pPr>
        <w:jc w:val="both"/>
        <w:rPr>
          <w:rFonts w:cs="Times New Roman"/>
          <w:b/>
          <w:lang w:val="tr-TR"/>
        </w:rPr>
      </w:pPr>
      <w:r w:rsidRPr="000B5B5C">
        <w:rPr>
          <w:rFonts w:cs="Times New Roman"/>
          <w:b/>
          <w:lang w:val="tr-TR"/>
        </w:rPr>
        <w:t xml:space="preserve">A. </w:t>
      </w:r>
      <w:r w:rsidR="00D93DA9" w:rsidRPr="000B5B5C">
        <w:rPr>
          <w:rFonts w:cs="Times New Roman"/>
          <w:b/>
          <w:lang w:val="tr-TR"/>
        </w:rPr>
        <w:t>T</w:t>
      </w:r>
      <w:r w:rsidRPr="000B5B5C">
        <w:rPr>
          <w:rFonts w:cs="Times New Roman"/>
          <w:b/>
          <w:lang w:val="tr-TR"/>
        </w:rPr>
        <w:t>erörle mücadele alanında o</w:t>
      </w:r>
      <w:r w:rsidR="00D93DA9" w:rsidRPr="000B5B5C">
        <w:rPr>
          <w:rFonts w:cs="Times New Roman"/>
          <w:b/>
          <w:lang w:val="tr-TR"/>
        </w:rPr>
        <w:t xml:space="preserve">lağanüstü yetkilerin genişlemesi </w:t>
      </w:r>
      <w:r w:rsidR="008D3462" w:rsidRPr="000B5B5C">
        <w:rPr>
          <w:rFonts w:cs="Times New Roman"/>
          <w:b/>
          <w:lang w:val="tr-TR"/>
        </w:rPr>
        <w:t>ve fiili</w:t>
      </w:r>
      <w:r w:rsidRPr="000B5B5C">
        <w:rPr>
          <w:rFonts w:cs="Times New Roman"/>
          <w:b/>
          <w:lang w:val="tr-TR"/>
        </w:rPr>
        <w:t xml:space="preserve"> </w:t>
      </w:r>
      <w:r w:rsidR="008D3462" w:rsidRPr="000B5B5C">
        <w:rPr>
          <w:rFonts w:cs="Times New Roman"/>
          <w:b/>
          <w:lang w:val="tr-TR"/>
        </w:rPr>
        <w:t>askeri</w:t>
      </w:r>
      <w:r w:rsidRPr="000B5B5C">
        <w:rPr>
          <w:rFonts w:cs="Times New Roman"/>
          <w:b/>
          <w:lang w:val="tr-TR"/>
        </w:rPr>
        <w:t xml:space="preserve"> reji</w:t>
      </w:r>
      <w:r w:rsidR="00D93DA9" w:rsidRPr="000B5B5C">
        <w:rPr>
          <w:rFonts w:cs="Times New Roman"/>
          <w:b/>
          <w:lang w:val="tr-TR"/>
        </w:rPr>
        <w:t>m tehlikesi</w:t>
      </w:r>
    </w:p>
    <w:p w14:paraId="6ECC4F23" w14:textId="77777777" w:rsidR="00D70DB4" w:rsidRPr="000B5B5C" w:rsidRDefault="00D70DB4" w:rsidP="00A97296">
      <w:pPr>
        <w:jc w:val="both"/>
        <w:rPr>
          <w:rFonts w:cs="Times New Roman"/>
          <w:b/>
          <w:lang w:val="tr-TR"/>
        </w:rPr>
      </w:pPr>
    </w:p>
    <w:p w14:paraId="257DBC6D" w14:textId="77777777" w:rsidR="00A765FE" w:rsidRPr="000B5B5C" w:rsidRDefault="00A765FE" w:rsidP="00A97296">
      <w:pPr>
        <w:jc w:val="both"/>
        <w:rPr>
          <w:rFonts w:cs="Times New Roman"/>
          <w:lang w:val="tr-TR"/>
        </w:rPr>
      </w:pPr>
    </w:p>
    <w:p w14:paraId="3D3C8594" w14:textId="1B5EDB31" w:rsidR="00A765FE" w:rsidRPr="000B5B5C" w:rsidRDefault="00D93DA9" w:rsidP="00A97296">
      <w:pPr>
        <w:jc w:val="both"/>
        <w:rPr>
          <w:rFonts w:cs="Times New Roman"/>
          <w:lang w:val="tr-TR"/>
        </w:rPr>
      </w:pPr>
      <w:r w:rsidRPr="000B5B5C">
        <w:rPr>
          <w:rFonts w:cs="Times New Roman"/>
          <w:lang w:val="tr-TR"/>
        </w:rPr>
        <w:t>11. maddeye 2016 yılında eklenen</w:t>
      </w:r>
      <w:r w:rsidR="00A765FE" w:rsidRPr="000B5B5C">
        <w:rPr>
          <w:rFonts w:cs="Times New Roman"/>
          <w:lang w:val="tr-TR"/>
        </w:rPr>
        <w:t xml:space="preserve"> j fıkrasının ilk bendine göre, “genel kolluk kuvvetlerinin imkân ve kabiliyetlerini </w:t>
      </w:r>
      <w:proofErr w:type="spellStart"/>
      <w:r w:rsidR="00A765FE" w:rsidRPr="000B5B5C">
        <w:rPr>
          <w:rFonts w:cs="Times New Roman"/>
          <w:lang w:val="tr-TR"/>
        </w:rPr>
        <w:t>aşan</w:t>
      </w:r>
      <w:proofErr w:type="spellEnd"/>
      <w:r w:rsidR="00A765FE" w:rsidRPr="000B5B5C">
        <w:rPr>
          <w:rFonts w:cs="Times New Roman"/>
          <w:lang w:val="tr-TR"/>
        </w:rPr>
        <w:t xml:space="preserve"> durumlarda, terörle mücadele için gerekli olması veya terör eylemlerinin kamu düzenini ciddi </w:t>
      </w:r>
      <w:proofErr w:type="spellStart"/>
      <w:r w:rsidR="00A765FE" w:rsidRPr="000B5B5C">
        <w:rPr>
          <w:rFonts w:cs="Times New Roman"/>
          <w:lang w:val="tr-TR"/>
        </w:rPr>
        <w:t>şekilde</w:t>
      </w:r>
      <w:proofErr w:type="spellEnd"/>
      <w:r w:rsidR="00A765FE" w:rsidRPr="000B5B5C">
        <w:rPr>
          <w:rFonts w:cs="Times New Roman"/>
          <w:lang w:val="tr-TR"/>
        </w:rPr>
        <w:t xml:space="preserve"> bozması hâlinde, </w:t>
      </w:r>
      <w:proofErr w:type="spellStart"/>
      <w:r w:rsidR="00A765FE" w:rsidRPr="000B5B5C">
        <w:rPr>
          <w:rFonts w:cs="Times New Roman"/>
          <w:lang w:val="tr-TR"/>
        </w:rPr>
        <w:t>İçişleri</w:t>
      </w:r>
      <w:proofErr w:type="spellEnd"/>
      <w:r w:rsidR="00A765FE" w:rsidRPr="000B5B5C">
        <w:rPr>
          <w:rFonts w:cs="Times New Roman"/>
          <w:lang w:val="tr-TR"/>
        </w:rPr>
        <w:t xml:space="preserve"> </w:t>
      </w:r>
      <w:proofErr w:type="spellStart"/>
      <w:r w:rsidR="00A765FE" w:rsidRPr="000B5B5C">
        <w:rPr>
          <w:rFonts w:cs="Times New Roman"/>
          <w:lang w:val="tr-TR"/>
        </w:rPr>
        <w:t>Bakanlığının</w:t>
      </w:r>
      <w:proofErr w:type="spellEnd"/>
      <w:r w:rsidR="00A765FE" w:rsidRPr="000B5B5C">
        <w:rPr>
          <w:rFonts w:cs="Times New Roman"/>
          <w:lang w:val="tr-TR"/>
        </w:rPr>
        <w:t xml:space="preserve"> teklifi üzerine </w:t>
      </w:r>
      <w:proofErr w:type="spellStart"/>
      <w:r w:rsidR="00A765FE" w:rsidRPr="000B5B5C">
        <w:rPr>
          <w:rFonts w:cs="Times New Roman"/>
          <w:lang w:val="tr-TR"/>
        </w:rPr>
        <w:t>Cumhurbaşkanı</w:t>
      </w:r>
      <w:proofErr w:type="spellEnd"/>
      <w:r w:rsidR="00A765FE" w:rsidRPr="000B5B5C">
        <w:rPr>
          <w:rFonts w:cs="Times New Roman"/>
          <w:lang w:val="tr-TR"/>
        </w:rPr>
        <w:t xml:space="preserve"> kararıyla Türk Silahlı Kuvvetleri görevlendirilebilir.”</w:t>
      </w:r>
    </w:p>
    <w:p w14:paraId="285EE5DB" w14:textId="77777777" w:rsidR="00A765FE" w:rsidRPr="000B5B5C" w:rsidRDefault="00A765FE" w:rsidP="00A97296">
      <w:pPr>
        <w:jc w:val="both"/>
        <w:rPr>
          <w:rFonts w:cs="Times New Roman"/>
          <w:lang w:val="tr-TR"/>
        </w:rPr>
      </w:pPr>
    </w:p>
    <w:p w14:paraId="22CCF80A" w14:textId="483C35AB" w:rsidR="008D3462" w:rsidRPr="000B5B5C" w:rsidRDefault="00D93DA9" w:rsidP="00A97296">
      <w:pPr>
        <w:jc w:val="both"/>
        <w:rPr>
          <w:rFonts w:cs="Times New Roman"/>
          <w:lang w:val="tr-TR"/>
        </w:rPr>
      </w:pPr>
      <w:r w:rsidRPr="000B5B5C">
        <w:rPr>
          <w:rFonts w:cs="Times New Roman"/>
          <w:lang w:val="tr-TR"/>
        </w:rPr>
        <w:t xml:space="preserve">Daha önce, </w:t>
      </w:r>
      <w:r w:rsidR="005D189B" w:rsidRPr="000B5B5C">
        <w:rPr>
          <w:rFonts w:cs="Times New Roman"/>
          <w:lang w:val="tr-TR"/>
        </w:rPr>
        <w:t>İl İdaresi Kanunu’nun d fıkrasında</w:t>
      </w:r>
      <w:r w:rsidR="00A765FE" w:rsidRPr="000B5B5C">
        <w:rPr>
          <w:rFonts w:cs="Times New Roman"/>
          <w:lang w:val="tr-TR"/>
        </w:rPr>
        <w:t xml:space="preserve"> </w:t>
      </w:r>
      <w:r w:rsidR="005D189B" w:rsidRPr="000B5B5C">
        <w:rPr>
          <w:rFonts w:cs="Times New Roman"/>
          <w:lang w:val="tr-TR"/>
        </w:rPr>
        <w:t xml:space="preserve">valilere tanınan, “ilde çıkabilecek olaylara müdahale etmek üzere askeri kuvvet ve kolluk kuvveti görevlendirme” yetkisinin kapsamı </w:t>
      </w:r>
      <w:r w:rsidR="00365432" w:rsidRPr="000B5B5C">
        <w:rPr>
          <w:rFonts w:cs="Times New Roman"/>
          <w:lang w:val="tr-TR"/>
        </w:rPr>
        <w:t xml:space="preserve">4 Eylül </w:t>
      </w:r>
      <w:r w:rsidR="005D189B" w:rsidRPr="000B5B5C">
        <w:rPr>
          <w:rFonts w:cs="Times New Roman"/>
          <w:lang w:val="tr-TR"/>
        </w:rPr>
        <w:t>1996</w:t>
      </w:r>
      <w:r w:rsidR="00365432" w:rsidRPr="000B5B5C">
        <w:rPr>
          <w:rFonts w:cs="Times New Roman"/>
          <w:lang w:val="tr-TR"/>
        </w:rPr>
        <w:t xml:space="preserve"> tarihinde</w:t>
      </w:r>
      <w:r w:rsidR="005D189B" w:rsidRPr="000B5B5C">
        <w:rPr>
          <w:rFonts w:cs="Times New Roman"/>
          <w:lang w:val="tr-TR"/>
        </w:rPr>
        <w:t xml:space="preserve"> </w:t>
      </w:r>
      <w:r w:rsidR="00365432" w:rsidRPr="000B5B5C">
        <w:rPr>
          <w:rFonts w:cs="Times New Roman"/>
          <w:lang w:val="tr-TR"/>
        </w:rPr>
        <w:t xml:space="preserve">yürürlüğe giren 4178 sayılı Yasa’yla genişletilmişti. 4178 sayılı Yasa bir yandan Doğu ve Güneydoğu Anadolu’da geçerli olan OHAL uygulamasını kaldırırken, diğer yandan Kanun’un gerekçesinde belirtilen </w:t>
      </w:r>
      <w:r w:rsidR="00F136D0" w:rsidRPr="000B5B5C">
        <w:rPr>
          <w:rFonts w:cs="Times New Roman"/>
          <w:lang w:val="tr-TR"/>
        </w:rPr>
        <w:t>“</w:t>
      </w:r>
      <w:r w:rsidR="00365432" w:rsidRPr="000B5B5C">
        <w:rPr>
          <w:rFonts w:cs="Times New Roman"/>
          <w:lang w:val="tr-TR"/>
        </w:rPr>
        <w:t>ülkemizin Doğu ve Güneydoğu Anadolu</w:t>
      </w:r>
      <w:r w:rsidRPr="000B5B5C">
        <w:rPr>
          <w:rFonts w:cs="Times New Roman"/>
          <w:lang w:val="tr-TR"/>
        </w:rPr>
        <w:t xml:space="preserve"> </w:t>
      </w:r>
      <w:r w:rsidR="00365432" w:rsidRPr="000B5B5C">
        <w:rPr>
          <w:rFonts w:cs="Times New Roman"/>
          <w:lang w:val="tr-TR"/>
        </w:rPr>
        <w:t>Bölgesinde geçerli olan olağanüstü halin kaldırılması duru</w:t>
      </w:r>
      <w:r w:rsidR="00F136D0" w:rsidRPr="000B5B5C">
        <w:rPr>
          <w:rFonts w:cs="Times New Roman"/>
          <w:lang w:val="tr-TR"/>
        </w:rPr>
        <w:t>munda doğacak boşluğu doldurmak”</w:t>
      </w:r>
      <w:r w:rsidR="00365432" w:rsidRPr="000B5B5C">
        <w:rPr>
          <w:rFonts w:cs="Times New Roman"/>
          <w:lang w:val="tr-TR"/>
        </w:rPr>
        <w:t xml:space="preserve"> amacıyla</w:t>
      </w:r>
      <w:r w:rsidRPr="000B5B5C">
        <w:rPr>
          <w:rFonts w:cs="Times New Roman"/>
          <w:lang w:val="tr-TR"/>
        </w:rPr>
        <w:t>,</w:t>
      </w:r>
      <w:r w:rsidR="00365432" w:rsidRPr="000B5B5C">
        <w:rPr>
          <w:rFonts w:cs="Times New Roman"/>
          <w:i/>
          <w:lang w:val="tr-TR"/>
        </w:rPr>
        <w:t xml:space="preserve"> </w:t>
      </w:r>
      <w:r w:rsidR="008D3462" w:rsidRPr="000B5B5C">
        <w:rPr>
          <w:rFonts w:cs="Times New Roman"/>
          <w:lang w:val="tr-TR"/>
        </w:rPr>
        <w:t>v</w:t>
      </w:r>
      <w:r w:rsidR="00F136D0" w:rsidRPr="000B5B5C">
        <w:rPr>
          <w:rFonts w:cs="Times New Roman"/>
          <w:lang w:val="tr-TR"/>
        </w:rPr>
        <w:t>alilerin</w:t>
      </w:r>
      <w:r w:rsidR="00365432" w:rsidRPr="000B5B5C">
        <w:rPr>
          <w:rFonts w:cs="Times New Roman"/>
          <w:lang w:val="tr-TR"/>
        </w:rPr>
        <w:t xml:space="preserve"> illerdeki olaylara müdahale </w:t>
      </w:r>
      <w:r w:rsidR="00F136D0" w:rsidRPr="000B5B5C">
        <w:rPr>
          <w:rFonts w:cs="Times New Roman"/>
          <w:lang w:val="tr-TR"/>
        </w:rPr>
        <w:t xml:space="preserve">için </w:t>
      </w:r>
      <w:r w:rsidR="00630B75" w:rsidRPr="000B5B5C">
        <w:rPr>
          <w:rFonts w:cs="Times New Roman"/>
          <w:lang w:val="tr-TR"/>
        </w:rPr>
        <w:t>askeri güç çağırma yetkisini</w:t>
      </w:r>
      <w:r w:rsidR="00365432" w:rsidRPr="000B5B5C">
        <w:rPr>
          <w:rFonts w:cs="Times New Roman"/>
          <w:lang w:val="tr-TR"/>
        </w:rPr>
        <w:t xml:space="preserve"> genişletmişti</w:t>
      </w:r>
      <w:r w:rsidRPr="000B5B5C">
        <w:rPr>
          <w:rFonts w:cs="Times New Roman"/>
          <w:lang w:val="tr-TR"/>
        </w:rPr>
        <w:t>r</w:t>
      </w:r>
      <w:r w:rsidR="00365432" w:rsidRPr="000B5B5C">
        <w:rPr>
          <w:rFonts w:cs="Times New Roman"/>
          <w:lang w:val="tr-TR"/>
        </w:rPr>
        <w:t xml:space="preserve">. </w:t>
      </w:r>
      <w:r w:rsidR="00BE2071" w:rsidRPr="000B5B5C">
        <w:rPr>
          <w:rFonts w:cs="Times New Roman"/>
          <w:lang w:val="tr-TR"/>
        </w:rPr>
        <w:t>Buna göre</w:t>
      </w:r>
      <w:r w:rsidR="00365432" w:rsidRPr="000B5B5C">
        <w:rPr>
          <w:rFonts w:cs="Times New Roman"/>
          <w:lang w:val="tr-TR"/>
        </w:rPr>
        <w:t xml:space="preserve"> valiye </w:t>
      </w:r>
      <w:r w:rsidR="008D3462" w:rsidRPr="000B5B5C">
        <w:rPr>
          <w:rFonts w:cs="Times New Roman"/>
          <w:lang w:val="tr-TR"/>
        </w:rPr>
        <w:t>düzenlemenin ilk halinde verilen</w:t>
      </w:r>
      <w:r w:rsidR="00365432" w:rsidRPr="000B5B5C">
        <w:rPr>
          <w:rFonts w:cs="Times New Roman"/>
          <w:lang w:val="tr-TR"/>
        </w:rPr>
        <w:t>, diğer illerin kolluk kuvvetleri</w:t>
      </w:r>
      <w:r w:rsidR="008D3462" w:rsidRPr="000B5B5C">
        <w:rPr>
          <w:rFonts w:cs="Times New Roman"/>
          <w:lang w:val="tr-TR"/>
        </w:rPr>
        <w:t>ne</w:t>
      </w:r>
      <w:r w:rsidR="000B2348" w:rsidRPr="000B5B5C">
        <w:rPr>
          <w:rFonts w:cs="Times New Roman"/>
          <w:lang w:val="tr-TR"/>
        </w:rPr>
        <w:t xml:space="preserve"> ve askeri</w:t>
      </w:r>
      <w:r w:rsidR="00365432" w:rsidRPr="000B5B5C">
        <w:rPr>
          <w:rFonts w:cs="Times New Roman"/>
          <w:lang w:val="tr-TR"/>
        </w:rPr>
        <w:t xml:space="preserve"> birliklere</w:t>
      </w:r>
      <w:r w:rsidR="008D3462" w:rsidRPr="000B5B5C">
        <w:rPr>
          <w:rFonts w:cs="Times New Roman"/>
          <w:lang w:val="tr-TR"/>
        </w:rPr>
        <w:t xml:space="preserve"> başvurma yetkisine</w:t>
      </w:r>
      <w:r w:rsidR="00365432" w:rsidRPr="000B5B5C">
        <w:rPr>
          <w:rFonts w:cs="Times New Roman"/>
          <w:lang w:val="tr-TR"/>
        </w:rPr>
        <w:t xml:space="preserve"> ek olarak, </w:t>
      </w:r>
      <w:r w:rsidR="00630B75" w:rsidRPr="000B5B5C">
        <w:rPr>
          <w:rFonts w:cs="Times New Roman"/>
          <w:lang w:val="tr-TR"/>
        </w:rPr>
        <w:t xml:space="preserve">bu </w:t>
      </w:r>
      <w:r w:rsidR="008D3462" w:rsidRPr="000B5B5C">
        <w:rPr>
          <w:rFonts w:cs="Times New Roman"/>
          <w:lang w:val="tr-TR"/>
        </w:rPr>
        <w:t>“</w:t>
      </w:r>
      <w:r w:rsidR="00630B75" w:rsidRPr="000B5B5C">
        <w:rPr>
          <w:rFonts w:cs="Times New Roman"/>
          <w:lang w:val="tr-TR"/>
        </w:rPr>
        <w:t>iş için tahsis edilen diğer kuvvetlere</w:t>
      </w:r>
      <w:r w:rsidR="008D3462" w:rsidRPr="000B5B5C">
        <w:rPr>
          <w:rFonts w:cs="Times New Roman"/>
          <w:lang w:val="tr-TR"/>
        </w:rPr>
        <w:t>”</w:t>
      </w:r>
      <w:r w:rsidR="00630B75" w:rsidRPr="000B5B5C">
        <w:rPr>
          <w:rFonts w:cs="Times New Roman"/>
          <w:lang w:val="tr-TR"/>
        </w:rPr>
        <w:t xml:space="preserve"> başvurma yetkisi de </w:t>
      </w:r>
      <w:r w:rsidR="00F136D0" w:rsidRPr="000B5B5C">
        <w:rPr>
          <w:rFonts w:cs="Times New Roman"/>
          <w:lang w:val="tr-TR"/>
        </w:rPr>
        <w:t>tanınmıştı</w:t>
      </w:r>
      <w:r w:rsidRPr="000B5B5C">
        <w:rPr>
          <w:rFonts w:cs="Times New Roman"/>
          <w:lang w:val="tr-TR"/>
        </w:rPr>
        <w:t>r</w:t>
      </w:r>
      <w:r w:rsidR="00630B75" w:rsidRPr="000B5B5C">
        <w:rPr>
          <w:rFonts w:cs="Times New Roman"/>
          <w:lang w:val="tr-TR"/>
        </w:rPr>
        <w:t xml:space="preserve">. </w:t>
      </w:r>
    </w:p>
    <w:p w14:paraId="3E0526F7" w14:textId="77777777" w:rsidR="008D3462" w:rsidRPr="000B5B5C" w:rsidRDefault="008D3462" w:rsidP="00A97296">
      <w:pPr>
        <w:jc w:val="both"/>
        <w:rPr>
          <w:rFonts w:cs="Times New Roman"/>
          <w:lang w:val="tr-TR"/>
        </w:rPr>
      </w:pPr>
    </w:p>
    <w:p w14:paraId="6A321E90" w14:textId="68890F9B" w:rsidR="00766927" w:rsidRPr="000B5B5C" w:rsidRDefault="008D3462" w:rsidP="008D3462">
      <w:pPr>
        <w:jc w:val="both"/>
        <w:rPr>
          <w:rFonts w:cs="Times New Roman"/>
          <w:lang w:val="tr-TR"/>
        </w:rPr>
      </w:pPr>
      <w:r w:rsidRPr="000B5B5C">
        <w:rPr>
          <w:rFonts w:cs="Times New Roman"/>
          <w:lang w:val="tr-TR"/>
        </w:rPr>
        <w:t xml:space="preserve"> </w:t>
      </w:r>
      <w:r w:rsidR="00630B75" w:rsidRPr="000B5B5C">
        <w:rPr>
          <w:rFonts w:cs="Times New Roman"/>
          <w:lang w:val="tr-TR"/>
        </w:rPr>
        <w:t xml:space="preserve">Bunun yanı sıra, 4178 sayılı Yasa'nın 1. maddesinin 2. paragrafının 2. cümlesiyle, </w:t>
      </w:r>
      <w:r w:rsidR="00F136D0" w:rsidRPr="000B5B5C">
        <w:rPr>
          <w:rFonts w:cs="Times New Roman"/>
          <w:lang w:val="tr-TR"/>
        </w:rPr>
        <w:t>“</w:t>
      </w:r>
      <w:r w:rsidR="00630B75" w:rsidRPr="000B5B5C">
        <w:rPr>
          <w:rFonts w:cs="Times New Roman"/>
          <w:lang w:val="tr-TR"/>
        </w:rPr>
        <w:t>Olayların niteliğine göre</w:t>
      </w:r>
      <w:r w:rsidRPr="000B5B5C">
        <w:rPr>
          <w:rFonts w:cs="Times New Roman"/>
          <w:lang w:val="tr-TR"/>
        </w:rPr>
        <w:t>,</w:t>
      </w:r>
      <w:r w:rsidR="00630B75" w:rsidRPr="000B5B5C">
        <w:rPr>
          <w:rFonts w:cs="Times New Roman"/>
          <w:lang w:val="tr-TR"/>
        </w:rPr>
        <w:t xml:space="preserve"> istenen askerî kuvvetin çapı ve görevde kalış s</w:t>
      </w:r>
      <w:r w:rsidRPr="000B5B5C">
        <w:rPr>
          <w:rFonts w:cs="Times New Roman"/>
          <w:lang w:val="tr-TR"/>
        </w:rPr>
        <w:t>üresi vali ile koordine edilerek</w:t>
      </w:r>
      <w:r w:rsidR="00630B75" w:rsidRPr="000B5B5C">
        <w:rPr>
          <w:rFonts w:cs="Times New Roman"/>
          <w:lang w:val="tr-TR"/>
        </w:rPr>
        <w:t xml:space="preserve"> askerî birliğin komutanı tarafından belirlenir.</w:t>
      </w:r>
      <w:r w:rsidR="00F136D0" w:rsidRPr="000B5B5C">
        <w:rPr>
          <w:rFonts w:cs="Times New Roman"/>
          <w:lang w:val="tr-TR"/>
        </w:rPr>
        <w:t>”</w:t>
      </w:r>
      <w:r w:rsidR="00630B75" w:rsidRPr="000B5B5C">
        <w:rPr>
          <w:rFonts w:cs="Times New Roman"/>
          <w:lang w:val="tr-TR"/>
        </w:rPr>
        <w:t xml:space="preserve"> hükmü getirilmişti</w:t>
      </w:r>
      <w:r w:rsidR="00D93DA9" w:rsidRPr="000B5B5C">
        <w:rPr>
          <w:rFonts w:cs="Times New Roman"/>
          <w:lang w:val="tr-TR"/>
        </w:rPr>
        <w:t>r</w:t>
      </w:r>
      <w:r w:rsidR="00630B75" w:rsidRPr="000B5B5C">
        <w:rPr>
          <w:rFonts w:cs="Times New Roman"/>
          <w:lang w:val="tr-TR"/>
        </w:rPr>
        <w:t>. Böylece</w:t>
      </w:r>
      <w:r w:rsidRPr="000B5B5C">
        <w:rPr>
          <w:rFonts w:cs="Times New Roman"/>
          <w:lang w:val="tr-TR"/>
        </w:rPr>
        <w:t>,</w:t>
      </w:r>
      <w:r w:rsidR="00630B75" w:rsidRPr="000B5B5C">
        <w:rPr>
          <w:rFonts w:cs="Times New Roman"/>
          <w:lang w:val="tr-TR"/>
        </w:rPr>
        <w:t xml:space="preserve"> </w:t>
      </w:r>
      <w:r w:rsidR="00BE2071" w:rsidRPr="000B5B5C">
        <w:rPr>
          <w:rFonts w:cs="Times New Roman"/>
          <w:lang w:val="tr-TR"/>
        </w:rPr>
        <w:t xml:space="preserve">sivil otoritenin yetkili olduğu </w:t>
      </w:r>
      <w:r w:rsidR="00630B75" w:rsidRPr="000B5B5C">
        <w:rPr>
          <w:rFonts w:cs="Times New Roman"/>
          <w:lang w:val="tr-TR"/>
        </w:rPr>
        <w:t xml:space="preserve">olağan </w:t>
      </w:r>
      <w:r w:rsidR="00BE2071" w:rsidRPr="000B5B5C">
        <w:rPr>
          <w:rFonts w:cs="Times New Roman"/>
          <w:lang w:val="tr-TR"/>
        </w:rPr>
        <w:t xml:space="preserve">bir </w:t>
      </w:r>
      <w:r w:rsidR="00630B75" w:rsidRPr="000B5B5C">
        <w:rPr>
          <w:rFonts w:cs="Times New Roman"/>
          <w:lang w:val="tr-TR"/>
        </w:rPr>
        <w:t>dönem</w:t>
      </w:r>
      <w:r w:rsidR="00BE2071" w:rsidRPr="000B5B5C">
        <w:rPr>
          <w:rFonts w:cs="Times New Roman"/>
          <w:lang w:val="tr-TR"/>
        </w:rPr>
        <w:t>de or</w:t>
      </w:r>
      <w:r w:rsidR="00F136D0" w:rsidRPr="000B5B5C">
        <w:rPr>
          <w:rFonts w:cs="Times New Roman"/>
          <w:lang w:val="tr-TR"/>
        </w:rPr>
        <w:t>t</w:t>
      </w:r>
      <w:r w:rsidR="00BE2071" w:rsidRPr="000B5B5C">
        <w:rPr>
          <w:rFonts w:cs="Times New Roman"/>
          <w:lang w:val="tr-TR"/>
        </w:rPr>
        <w:t>aya çıkan bir güvenlik krizi anında, askeri gücün ne kada</w:t>
      </w:r>
      <w:r w:rsidRPr="000B5B5C">
        <w:rPr>
          <w:rFonts w:cs="Times New Roman"/>
          <w:lang w:val="tr-TR"/>
        </w:rPr>
        <w:t>r süreyle görevini sürdüreceği hakkında</w:t>
      </w:r>
      <w:r w:rsidR="00BE2071" w:rsidRPr="000B5B5C">
        <w:rPr>
          <w:rFonts w:cs="Times New Roman"/>
          <w:lang w:val="tr-TR"/>
        </w:rPr>
        <w:t xml:space="preserve"> karar yetkisi</w:t>
      </w:r>
      <w:r w:rsidR="00766927" w:rsidRPr="000B5B5C">
        <w:rPr>
          <w:rFonts w:cs="Times New Roman"/>
          <w:lang w:val="tr-TR"/>
        </w:rPr>
        <w:t xml:space="preserve"> de </w:t>
      </w:r>
      <w:r w:rsidR="00D93DA9" w:rsidRPr="000B5B5C">
        <w:rPr>
          <w:rFonts w:cs="Times New Roman"/>
          <w:lang w:val="tr-TR"/>
        </w:rPr>
        <w:t>askeri otoriteye devredilmiştir.</w:t>
      </w:r>
      <w:r w:rsidRPr="000B5B5C">
        <w:rPr>
          <w:rFonts w:cs="Times New Roman"/>
          <w:lang w:val="tr-TR"/>
        </w:rPr>
        <w:t xml:space="preserve"> </w:t>
      </w:r>
      <w:r w:rsidR="00BE2071" w:rsidRPr="000B5B5C">
        <w:rPr>
          <w:rFonts w:cs="Times New Roman"/>
          <w:lang w:val="tr-TR"/>
        </w:rPr>
        <w:t xml:space="preserve">Ayrıca Yasa’nın 1. maddesinin 2. paragrafının 5. </w:t>
      </w:r>
      <w:r w:rsidR="00D93DA9" w:rsidRPr="000B5B5C">
        <w:rPr>
          <w:rFonts w:cs="Times New Roman"/>
          <w:lang w:val="tr-TR"/>
        </w:rPr>
        <w:t>c</w:t>
      </w:r>
      <w:r w:rsidR="00766927" w:rsidRPr="000B5B5C">
        <w:rPr>
          <w:rFonts w:cs="Times New Roman"/>
          <w:lang w:val="tr-TR"/>
        </w:rPr>
        <w:t>ümlesiyle</w:t>
      </w:r>
      <w:r w:rsidR="00F136D0" w:rsidRPr="000B5B5C">
        <w:rPr>
          <w:rFonts w:cs="Times New Roman"/>
          <w:lang w:val="tr-TR"/>
        </w:rPr>
        <w:t>,</w:t>
      </w:r>
      <w:r w:rsidR="00766927" w:rsidRPr="000B5B5C">
        <w:rPr>
          <w:rFonts w:cs="Times New Roman"/>
          <w:lang w:val="tr-TR"/>
        </w:rPr>
        <w:t xml:space="preserve"> yardıma gelen </w:t>
      </w:r>
      <w:r w:rsidRPr="000B5B5C">
        <w:rPr>
          <w:rFonts w:eastAsia="Times New Roman" w:cs="Times New Roman"/>
          <w:lang w:val="tr-TR"/>
        </w:rPr>
        <w:t>askeri</w:t>
      </w:r>
      <w:r w:rsidR="00766927" w:rsidRPr="000B5B5C">
        <w:rPr>
          <w:rFonts w:eastAsia="Times New Roman" w:cs="Times New Roman"/>
          <w:lang w:val="tr-TR"/>
        </w:rPr>
        <w:t xml:space="preserve"> birliğin belirli görevleri jandarma ve polis ile birlikte yapması halinde</w:t>
      </w:r>
      <w:r w:rsidR="00F136D0" w:rsidRPr="000B5B5C">
        <w:rPr>
          <w:rFonts w:eastAsia="Times New Roman" w:cs="Times New Roman"/>
          <w:lang w:val="tr-TR"/>
        </w:rPr>
        <w:t>, komuta, sevk ve idarenin</w:t>
      </w:r>
      <w:r w:rsidRPr="000B5B5C">
        <w:rPr>
          <w:rFonts w:eastAsia="Times New Roman" w:cs="Times New Roman"/>
          <w:lang w:val="tr-TR"/>
        </w:rPr>
        <w:t xml:space="preserve"> askeri</w:t>
      </w:r>
      <w:r w:rsidR="00766927" w:rsidRPr="000B5B5C">
        <w:rPr>
          <w:rFonts w:eastAsia="Times New Roman" w:cs="Times New Roman"/>
          <w:lang w:val="tr-TR"/>
        </w:rPr>
        <w:t xml:space="preserve"> birliklerin en kıdemli komutanı tarafın</w:t>
      </w:r>
      <w:r w:rsidR="00D93DA9" w:rsidRPr="000B5B5C">
        <w:rPr>
          <w:rFonts w:eastAsia="Times New Roman" w:cs="Times New Roman"/>
          <w:lang w:val="tr-TR"/>
        </w:rPr>
        <w:t>dan üstlenileceği düzenlenmiştir</w:t>
      </w:r>
      <w:r w:rsidR="00766927" w:rsidRPr="000B5B5C">
        <w:rPr>
          <w:rFonts w:eastAsia="Times New Roman" w:cs="Times New Roman"/>
          <w:lang w:val="tr-TR"/>
        </w:rPr>
        <w:t xml:space="preserve">. </w:t>
      </w:r>
    </w:p>
    <w:p w14:paraId="65103454" w14:textId="77777777" w:rsidR="00766927" w:rsidRPr="000B5B5C" w:rsidRDefault="00766927" w:rsidP="00A97296">
      <w:pPr>
        <w:jc w:val="both"/>
        <w:rPr>
          <w:rFonts w:eastAsia="Times New Roman" w:cs="Times New Roman"/>
          <w:lang w:val="tr-TR"/>
        </w:rPr>
      </w:pPr>
    </w:p>
    <w:p w14:paraId="589D5972" w14:textId="6473F66F" w:rsidR="002D403F" w:rsidRPr="000B5B5C" w:rsidRDefault="00766927" w:rsidP="00A97296">
      <w:pPr>
        <w:jc w:val="both"/>
        <w:rPr>
          <w:rFonts w:eastAsia="Times New Roman" w:cs="Times New Roman"/>
          <w:lang w:val="tr-TR"/>
        </w:rPr>
      </w:pPr>
      <w:r w:rsidRPr="000B5B5C">
        <w:rPr>
          <w:rFonts w:eastAsia="Times New Roman" w:cs="Times New Roman"/>
          <w:lang w:val="tr-TR"/>
        </w:rPr>
        <w:t xml:space="preserve">Muhalefet </w:t>
      </w:r>
      <w:r w:rsidR="00341260" w:rsidRPr="000B5B5C">
        <w:rPr>
          <w:rFonts w:eastAsia="Times New Roman" w:cs="Times New Roman"/>
          <w:lang w:val="tr-TR"/>
        </w:rPr>
        <w:t>milletvekilleri</w:t>
      </w:r>
      <w:r w:rsidR="000643BD" w:rsidRPr="000B5B5C">
        <w:rPr>
          <w:rFonts w:eastAsia="Times New Roman" w:cs="Times New Roman"/>
          <w:lang w:val="tr-TR"/>
        </w:rPr>
        <w:t xml:space="preserve"> </w:t>
      </w:r>
      <w:r w:rsidR="00341260" w:rsidRPr="000B5B5C">
        <w:rPr>
          <w:rFonts w:eastAsia="Times New Roman" w:cs="Times New Roman"/>
          <w:lang w:val="tr-TR"/>
        </w:rPr>
        <w:t>4178 sayılı</w:t>
      </w:r>
      <w:r w:rsidRPr="000B5B5C">
        <w:rPr>
          <w:rFonts w:eastAsia="Times New Roman" w:cs="Times New Roman"/>
          <w:lang w:val="tr-TR"/>
        </w:rPr>
        <w:t xml:space="preserve"> yasanın, ancak Anayasa’nın düzenlediği olağanüstü yönetim biçimleri</w:t>
      </w:r>
      <w:r w:rsidR="00341260" w:rsidRPr="000B5B5C">
        <w:rPr>
          <w:rFonts w:eastAsia="Times New Roman" w:cs="Times New Roman"/>
          <w:lang w:val="tr-TR"/>
        </w:rPr>
        <w:t>nde uygulanabilecek ku</w:t>
      </w:r>
      <w:r w:rsidR="000643BD" w:rsidRPr="000B5B5C">
        <w:rPr>
          <w:rFonts w:eastAsia="Times New Roman" w:cs="Times New Roman"/>
          <w:lang w:val="tr-TR"/>
        </w:rPr>
        <w:t>ralları</w:t>
      </w:r>
      <w:r w:rsidR="00341260" w:rsidRPr="000B5B5C">
        <w:rPr>
          <w:rFonts w:eastAsia="Times New Roman" w:cs="Times New Roman"/>
          <w:lang w:val="tr-TR"/>
        </w:rPr>
        <w:t xml:space="preserve"> “olağan” rejime taşıdığı,  böylece “olağan” rejimi “</w:t>
      </w:r>
      <w:proofErr w:type="spellStart"/>
      <w:r w:rsidR="00341260" w:rsidRPr="000B5B5C">
        <w:rPr>
          <w:rFonts w:eastAsia="Times New Roman" w:cs="Times New Roman"/>
          <w:lang w:val="tr-TR"/>
        </w:rPr>
        <w:t>olağanüstü”</w:t>
      </w:r>
      <w:r w:rsidRPr="000B5B5C">
        <w:rPr>
          <w:rFonts w:eastAsia="Times New Roman" w:cs="Times New Roman"/>
          <w:lang w:val="tr-TR"/>
        </w:rPr>
        <w:t>leştirdiği</w:t>
      </w:r>
      <w:proofErr w:type="spellEnd"/>
      <w:r w:rsidRPr="000B5B5C">
        <w:rPr>
          <w:rFonts w:eastAsia="Times New Roman" w:cs="Times New Roman"/>
          <w:lang w:val="tr-TR"/>
        </w:rPr>
        <w:t xml:space="preserve"> gerekçesiyle, bilhassa da olağan durumlarda karar mercii sivil otorite olması gerekirken, askeri-sivil otorite ilişkileri açısından ağır</w:t>
      </w:r>
      <w:r w:rsidR="008D3462" w:rsidRPr="000B5B5C">
        <w:rPr>
          <w:rFonts w:eastAsia="Times New Roman" w:cs="Times New Roman"/>
          <w:lang w:val="tr-TR"/>
        </w:rPr>
        <w:t>lığın ve belirleyiciliğin askeri</w:t>
      </w:r>
      <w:r w:rsidRPr="000B5B5C">
        <w:rPr>
          <w:rFonts w:eastAsia="Times New Roman" w:cs="Times New Roman"/>
          <w:lang w:val="tr-TR"/>
        </w:rPr>
        <w:t xml:space="preserve"> otoriteye kaydırılması nedeniyle</w:t>
      </w:r>
      <w:r w:rsidRPr="000B5B5C">
        <w:rPr>
          <w:rFonts w:eastAsia="Times New Roman" w:cs="Times New Roman"/>
          <w:i/>
          <w:lang w:val="tr-TR"/>
        </w:rPr>
        <w:t xml:space="preserve"> </w:t>
      </w:r>
      <w:r w:rsidRPr="000B5B5C">
        <w:rPr>
          <w:rFonts w:eastAsia="Times New Roman" w:cs="Times New Roman"/>
          <w:lang w:val="tr-TR"/>
        </w:rPr>
        <w:t>Anayasa’y</w:t>
      </w:r>
      <w:r w:rsidR="00D93DA9" w:rsidRPr="000B5B5C">
        <w:rPr>
          <w:rFonts w:eastAsia="Times New Roman" w:cs="Times New Roman"/>
          <w:lang w:val="tr-TR"/>
        </w:rPr>
        <w:t>a aykırı olduğunu ileri sürmüşlerdir</w:t>
      </w:r>
      <w:r w:rsidRPr="000B5B5C">
        <w:rPr>
          <w:rFonts w:eastAsia="Times New Roman" w:cs="Times New Roman"/>
          <w:lang w:val="tr-TR"/>
        </w:rPr>
        <w:t>. Anayasa</w:t>
      </w:r>
      <w:r w:rsidR="000643BD" w:rsidRPr="000B5B5C">
        <w:rPr>
          <w:rFonts w:eastAsia="Times New Roman" w:cs="Times New Roman"/>
          <w:lang w:val="tr-TR"/>
        </w:rPr>
        <w:t>’</w:t>
      </w:r>
      <w:r w:rsidRPr="000B5B5C">
        <w:rPr>
          <w:rFonts w:eastAsia="Times New Roman" w:cs="Times New Roman"/>
          <w:lang w:val="tr-TR"/>
        </w:rPr>
        <w:t>ya aykırılık iddiasının temeli, olağan</w:t>
      </w:r>
      <w:r w:rsidR="002D403F" w:rsidRPr="000B5B5C">
        <w:rPr>
          <w:rFonts w:eastAsia="Times New Roman" w:cs="Times New Roman"/>
          <w:lang w:val="tr-TR"/>
        </w:rPr>
        <w:t xml:space="preserve"> düzende yetki ve inisiyatifin </w:t>
      </w:r>
      <w:r w:rsidRPr="000B5B5C">
        <w:rPr>
          <w:rFonts w:eastAsia="Times New Roman" w:cs="Times New Roman"/>
          <w:lang w:val="tr-TR"/>
        </w:rPr>
        <w:t>askeri otorite</w:t>
      </w:r>
      <w:r w:rsidR="002D403F" w:rsidRPr="000B5B5C">
        <w:rPr>
          <w:rFonts w:eastAsia="Times New Roman" w:cs="Times New Roman"/>
          <w:lang w:val="tr-TR"/>
        </w:rPr>
        <w:t xml:space="preserve">ye bırakılması halinde, Anayasa’nın 119. 120. ve 121. maddelerine aykırı biçimde </w:t>
      </w:r>
      <w:r w:rsidR="008D3462" w:rsidRPr="000B5B5C">
        <w:rPr>
          <w:rFonts w:eastAsia="Times New Roman" w:cs="Times New Roman"/>
          <w:lang w:val="tr-TR"/>
        </w:rPr>
        <w:t>TBMM</w:t>
      </w:r>
      <w:r w:rsidR="002D403F" w:rsidRPr="000B5B5C">
        <w:rPr>
          <w:rFonts w:eastAsia="Times New Roman" w:cs="Times New Roman"/>
          <w:lang w:val="tr-TR"/>
        </w:rPr>
        <w:t>'nin kararı olmadan ve maddede sayılan durumlar dışında bir olağanüstü hal durumu yaratılacak olmasıydı.</w:t>
      </w:r>
      <w:r w:rsidR="002D403F" w:rsidRPr="000B5B5C">
        <w:rPr>
          <w:rStyle w:val="FootnoteReference"/>
          <w:rFonts w:eastAsia="Times New Roman" w:cs="Times New Roman"/>
          <w:lang w:val="tr-TR"/>
        </w:rPr>
        <w:footnoteReference w:id="15"/>
      </w:r>
      <w:r w:rsidR="008D3462" w:rsidRPr="000B5B5C">
        <w:rPr>
          <w:rFonts w:eastAsia="Times New Roman" w:cs="Times New Roman"/>
          <w:lang w:val="tr-TR"/>
        </w:rPr>
        <w:t xml:space="preserve"> Yardıma çağrılan askeri</w:t>
      </w:r>
      <w:r w:rsidR="002D403F" w:rsidRPr="000B5B5C">
        <w:rPr>
          <w:rFonts w:eastAsia="Times New Roman" w:cs="Times New Roman"/>
          <w:lang w:val="tr-TR"/>
        </w:rPr>
        <w:t xml:space="preserve"> birliğ</w:t>
      </w:r>
      <w:r w:rsidR="008D3462" w:rsidRPr="000B5B5C">
        <w:rPr>
          <w:rFonts w:eastAsia="Times New Roman" w:cs="Times New Roman"/>
          <w:lang w:val="tr-TR"/>
        </w:rPr>
        <w:t>in görev süresinin dahi o askeri</w:t>
      </w:r>
      <w:r w:rsidR="002D403F" w:rsidRPr="000B5B5C">
        <w:rPr>
          <w:rFonts w:eastAsia="Times New Roman" w:cs="Times New Roman"/>
          <w:lang w:val="tr-TR"/>
        </w:rPr>
        <w:t xml:space="preserve"> birliğin komutanı </w:t>
      </w:r>
      <w:r w:rsidR="00341260" w:rsidRPr="000B5B5C">
        <w:rPr>
          <w:rFonts w:eastAsia="Times New Roman" w:cs="Times New Roman"/>
          <w:lang w:val="tr-TR"/>
        </w:rPr>
        <w:t xml:space="preserve">tarafından belirlenecek olması, </w:t>
      </w:r>
      <w:r w:rsidR="000643BD" w:rsidRPr="000B5B5C">
        <w:rPr>
          <w:rFonts w:eastAsia="Times New Roman" w:cs="Times New Roman"/>
          <w:lang w:val="tr-TR"/>
        </w:rPr>
        <w:t>“sivil”</w:t>
      </w:r>
      <w:r w:rsidR="002D403F" w:rsidRPr="000B5B5C">
        <w:rPr>
          <w:rFonts w:eastAsia="Times New Roman" w:cs="Times New Roman"/>
          <w:lang w:val="tr-TR"/>
        </w:rPr>
        <w:t xml:space="preserve"> bir yasada yapılan </w:t>
      </w:r>
      <w:r w:rsidR="002D403F" w:rsidRPr="000B5B5C">
        <w:rPr>
          <w:rFonts w:eastAsia="Times New Roman" w:cs="Times New Roman"/>
          <w:lang w:val="tr-TR"/>
        </w:rPr>
        <w:lastRenderedPageBreak/>
        <w:t xml:space="preserve">değişiklikle </w:t>
      </w:r>
      <w:r w:rsidR="00341260" w:rsidRPr="000B5B5C">
        <w:rPr>
          <w:rFonts w:eastAsia="Times New Roman" w:cs="Times New Roman"/>
          <w:lang w:val="tr-TR"/>
        </w:rPr>
        <w:t xml:space="preserve">olağan dönemde </w:t>
      </w:r>
      <w:r w:rsidR="000B2348" w:rsidRPr="000B5B5C">
        <w:rPr>
          <w:rFonts w:eastAsia="Times New Roman" w:cs="Times New Roman"/>
          <w:lang w:val="tr-TR"/>
        </w:rPr>
        <w:t>sıkıyönetim benzeri bir askeri</w:t>
      </w:r>
      <w:r w:rsidR="002D403F" w:rsidRPr="000B5B5C">
        <w:rPr>
          <w:rFonts w:eastAsia="Times New Roman" w:cs="Times New Roman"/>
          <w:lang w:val="tr-TR"/>
        </w:rPr>
        <w:t xml:space="preserve"> rejim kurulması riskini </w:t>
      </w:r>
      <w:r w:rsidR="00341260" w:rsidRPr="000B5B5C">
        <w:rPr>
          <w:rFonts w:eastAsia="Times New Roman" w:cs="Times New Roman"/>
          <w:lang w:val="tr-TR"/>
        </w:rPr>
        <w:t>taşıyordu.</w:t>
      </w:r>
    </w:p>
    <w:p w14:paraId="10AEB955" w14:textId="39D7257B" w:rsidR="00766927" w:rsidRPr="000B5B5C" w:rsidRDefault="00766927" w:rsidP="00A97296">
      <w:pPr>
        <w:jc w:val="both"/>
        <w:rPr>
          <w:rFonts w:eastAsia="Times New Roman" w:cs="Times New Roman"/>
          <w:lang w:val="tr-TR"/>
        </w:rPr>
      </w:pPr>
    </w:p>
    <w:p w14:paraId="39851F46" w14:textId="0FA0A274" w:rsidR="00341260" w:rsidRPr="000B5B5C" w:rsidRDefault="00D93DA9" w:rsidP="00A97296">
      <w:pPr>
        <w:jc w:val="both"/>
        <w:rPr>
          <w:rFonts w:eastAsia="Times New Roman" w:cs="Times New Roman"/>
          <w:i/>
          <w:lang w:val="tr-TR"/>
        </w:rPr>
      </w:pPr>
      <w:r w:rsidRPr="000B5B5C">
        <w:rPr>
          <w:rFonts w:eastAsia="Times New Roman" w:cs="Times New Roman"/>
          <w:lang w:val="tr-TR"/>
        </w:rPr>
        <w:t>Yasa</w:t>
      </w:r>
      <w:r w:rsidR="00341260" w:rsidRPr="000B5B5C">
        <w:rPr>
          <w:rFonts w:eastAsia="Times New Roman" w:cs="Times New Roman"/>
          <w:lang w:val="tr-TR"/>
        </w:rPr>
        <w:t xml:space="preserve"> anayasaya aykırılık iddiasıyla </w:t>
      </w:r>
      <w:r w:rsidR="000643BD" w:rsidRPr="000B5B5C">
        <w:rPr>
          <w:rFonts w:eastAsia="Times New Roman" w:cs="Times New Roman"/>
          <w:lang w:val="tr-TR"/>
        </w:rPr>
        <w:t>soyut norm denetimi çerçevesinde</w:t>
      </w:r>
      <w:r w:rsidR="00341260" w:rsidRPr="000B5B5C">
        <w:rPr>
          <w:rFonts w:eastAsia="Times New Roman" w:cs="Times New Roman"/>
          <w:lang w:val="tr-TR"/>
        </w:rPr>
        <w:t xml:space="preserve"> </w:t>
      </w:r>
      <w:r w:rsidRPr="000B5B5C">
        <w:rPr>
          <w:rFonts w:eastAsia="Times New Roman" w:cs="Times New Roman"/>
          <w:lang w:val="tr-TR"/>
        </w:rPr>
        <w:t>önüne gelen</w:t>
      </w:r>
      <w:r w:rsidR="00341260" w:rsidRPr="000B5B5C">
        <w:rPr>
          <w:rFonts w:eastAsia="Times New Roman" w:cs="Times New Roman"/>
          <w:lang w:val="tr-TR"/>
        </w:rPr>
        <w:t xml:space="preserve"> Anayasa Mahkemesi, sadece yukarıda zikredilen düzenleme yönünden, </w:t>
      </w:r>
      <w:r w:rsidR="008D3462" w:rsidRPr="000B5B5C">
        <w:rPr>
          <w:rFonts w:cs="Times New Roman"/>
          <w:lang w:val="tr-TR"/>
        </w:rPr>
        <w:t>vali tarafından askeri</w:t>
      </w:r>
      <w:r w:rsidR="00341260" w:rsidRPr="000B5B5C">
        <w:rPr>
          <w:rFonts w:cs="Times New Roman"/>
          <w:lang w:val="tr-TR"/>
        </w:rPr>
        <w:t xml:space="preserve"> birliklerden yardım istenmesi</w:t>
      </w:r>
      <w:r w:rsidR="008D3462" w:rsidRPr="000B5B5C">
        <w:rPr>
          <w:rFonts w:cs="Times New Roman"/>
          <w:lang w:val="tr-TR"/>
        </w:rPr>
        <w:t xml:space="preserve"> durumunda, yardıma gelen askeri</w:t>
      </w:r>
      <w:r w:rsidR="00341260" w:rsidRPr="000B5B5C">
        <w:rPr>
          <w:rFonts w:cs="Times New Roman"/>
          <w:lang w:val="tr-TR"/>
        </w:rPr>
        <w:t xml:space="preserve"> birliğin görevde kalış süresinin, görevlendirilen askeri birliğin komutanı tarafından belirleneceğini öngören hükmün, bu sürenin olağan dönemde ilin genel idaresinden ve asayişinden sorumlu olan vali tarafından belirlenmesi</w:t>
      </w:r>
      <w:r w:rsidR="008D3462" w:rsidRPr="000B5B5C">
        <w:rPr>
          <w:rFonts w:cs="Times New Roman"/>
          <w:lang w:val="tr-TR"/>
        </w:rPr>
        <w:t>nin zorunlu olması nedeniyle</w:t>
      </w:r>
      <w:r w:rsidR="000643BD" w:rsidRPr="000B5B5C">
        <w:rPr>
          <w:rFonts w:cs="Times New Roman"/>
          <w:lang w:val="tr-TR"/>
        </w:rPr>
        <w:t>,</w:t>
      </w:r>
      <w:r w:rsidR="00341260" w:rsidRPr="000B5B5C">
        <w:rPr>
          <w:rFonts w:cs="Times New Roman"/>
          <w:lang w:val="tr-TR"/>
        </w:rPr>
        <w:t xml:space="preserve"> Anayas</w:t>
      </w:r>
      <w:r w:rsidRPr="000B5B5C">
        <w:rPr>
          <w:rFonts w:cs="Times New Roman"/>
          <w:lang w:val="tr-TR"/>
        </w:rPr>
        <w:t>a’ya aykırı olduğuna karar vermişti</w:t>
      </w:r>
      <w:r w:rsidR="00341260" w:rsidRPr="000B5B5C">
        <w:rPr>
          <w:rFonts w:cs="Times New Roman"/>
          <w:lang w:val="tr-TR"/>
        </w:rPr>
        <w:t>. Mahkeme, yasanın getirdiği diğer düzenlemelerin ise anayasaya</w:t>
      </w:r>
      <w:r w:rsidRPr="000B5B5C">
        <w:rPr>
          <w:rFonts w:cs="Times New Roman"/>
          <w:lang w:val="tr-TR"/>
        </w:rPr>
        <w:t xml:space="preserve"> aykırılık içermediğine hükmetmişti</w:t>
      </w:r>
      <w:r w:rsidR="00341260" w:rsidRPr="000B5B5C">
        <w:rPr>
          <w:rFonts w:cs="Times New Roman"/>
          <w:lang w:val="tr-TR"/>
        </w:rPr>
        <w:t xml:space="preserve">. Mahkeme’ye göre: </w:t>
      </w:r>
      <w:r w:rsidR="00341260" w:rsidRPr="000B5B5C">
        <w:rPr>
          <w:rFonts w:cs="Times New Roman"/>
          <w:i/>
          <w:lang w:val="tr-TR"/>
        </w:rPr>
        <w:t>“İptali istenen kurallar, olağan dönemlerde kamu düzeni ve kamu güvenliği yönünden tehlike oluşturan olayların önlenmesi amacıyla, görülen hizmetin niteliğinin gerektirdiği sınırlar içinde kalmak koşuluyla ve geçici olarak güvenlik güçleri ve askeri birliklerin görev alanlarına ilişkin düzenlemeler içermektedir. Bu kuralların demokratik toplum düzeninin gereklerine de aykırı olduğu ileri sürülemez.”</w:t>
      </w:r>
      <w:r w:rsidR="00341260" w:rsidRPr="000B5B5C">
        <w:rPr>
          <w:rStyle w:val="FootnoteReference"/>
          <w:rFonts w:cs="Times New Roman"/>
          <w:lang w:val="tr-TR"/>
        </w:rPr>
        <w:t xml:space="preserve"> </w:t>
      </w:r>
      <w:r w:rsidR="00341260" w:rsidRPr="000B5B5C">
        <w:rPr>
          <w:rStyle w:val="FootnoteReference"/>
          <w:rFonts w:cs="Times New Roman"/>
          <w:lang w:val="tr-TR"/>
        </w:rPr>
        <w:footnoteReference w:id="16"/>
      </w:r>
    </w:p>
    <w:p w14:paraId="63835CB7" w14:textId="4C32DBFD" w:rsidR="00766927" w:rsidRPr="000B5B5C" w:rsidRDefault="00766927" w:rsidP="00A97296">
      <w:pPr>
        <w:jc w:val="both"/>
        <w:rPr>
          <w:rFonts w:eastAsia="Times New Roman" w:cs="Times New Roman"/>
          <w:i/>
          <w:lang w:val="tr-TR"/>
        </w:rPr>
      </w:pPr>
    </w:p>
    <w:p w14:paraId="39B46165" w14:textId="46CC3790" w:rsidR="00766927" w:rsidRPr="000B5B5C" w:rsidRDefault="00341260" w:rsidP="00A97296">
      <w:pPr>
        <w:jc w:val="both"/>
        <w:rPr>
          <w:rFonts w:eastAsia="Times New Roman" w:cs="Times New Roman"/>
          <w:lang w:val="tr-TR"/>
        </w:rPr>
      </w:pPr>
      <w:r w:rsidRPr="000B5B5C">
        <w:rPr>
          <w:rFonts w:eastAsia="Times New Roman" w:cs="Times New Roman"/>
          <w:lang w:val="tr-TR"/>
        </w:rPr>
        <w:t>Böylece, muhalefet milletvekillerinin</w:t>
      </w:r>
      <w:r w:rsidR="00E51427" w:rsidRPr="000B5B5C">
        <w:rPr>
          <w:rFonts w:eastAsia="Times New Roman" w:cs="Times New Roman"/>
          <w:lang w:val="tr-TR"/>
        </w:rPr>
        <w:t xml:space="preserve"> </w:t>
      </w:r>
      <w:r w:rsidRPr="000B5B5C">
        <w:rPr>
          <w:rFonts w:cs="Times New Roman"/>
          <w:i/>
          <w:lang w:val="tr-TR"/>
        </w:rPr>
        <w:t>“olağanüstü halin daraltılması veya tamamen ortadan kaldırılması adı altında, tüm yurtta, kalıcı ve sürekli olarak olağanüstü hal ilan edildiği”</w:t>
      </w:r>
      <w:r w:rsidRPr="000B5B5C">
        <w:rPr>
          <w:rStyle w:val="FootnoteReference"/>
          <w:rFonts w:cs="Times New Roman"/>
          <w:lang w:val="tr-TR"/>
        </w:rPr>
        <w:footnoteReference w:id="17"/>
      </w:r>
      <w:r w:rsidRPr="000B5B5C">
        <w:rPr>
          <w:rFonts w:cs="Times New Roman"/>
          <w:lang w:val="tr-TR"/>
        </w:rPr>
        <w:t xml:space="preserve"> itirazı AYM tarafından kabul görmemiş oldu.</w:t>
      </w:r>
    </w:p>
    <w:p w14:paraId="72F2BAAE" w14:textId="77777777" w:rsidR="00766927" w:rsidRPr="000B5B5C" w:rsidRDefault="00766927" w:rsidP="00A97296">
      <w:pPr>
        <w:jc w:val="both"/>
        <w:rPr>
          <w:rFonts w:eastAsia="Times New Roman" w:cs="Times New Roman"/>
          <w:lang w:val="tr-TR"/>
        </w:rPr>
      </w:pPr>
    </w:p>
    <w:p w14:paraId="7DD03338" w14:textId="4B31E478" w:rsidR="00766927" w:rsidRPr="000B5B5C" w:rsidRDefault="00341260" w:rsidP="00A97296">
      <w:pPr>
        <w:jc w:val="both"/>
        <w:rPr>
          <w:rFonts w:eastAsia="Times New Roman" w:cs="Times New Roman"/>
          <w:lang w:val="tr-TR"/>
        </w:rPr>
      </w:pPr>
      <w:r w:rsidRPr="000B5B5C">
        <w:rPr>
          <w:rFonts w:eastAsia="Times New Roman" w:cs="Times New Roman"/>
          <w:lang w:val="tr-TR"/>
        </w:rPr>
        <w:t>Muhalefet milletvekillerinin haklı biçimde itiraz ettikleri, anayasal kuralları bir kenara bırakarak</w:t>
      </w:r>
      <w:r w:rsidR="000B56B9" w:rsidRPr="000B5B5C">
        <w:rPr>
          <w:rFonts w:eastAsia="Times New Roman" w:cs="Times New Roman"/>
          <w:lang w:val="tr-TR"/>
        </w:rPr>
        <w:t xml:space="preserve"> ve Meclisi baypas ederek</w:t>
      </w:r>
      <w:r w:rsidR="001C1E56" w:rsidRPr="000B5B5C">
        <w:rPr>
          <w:rFonts w:eastAsia="Times New Roman" w:cs="Times New Roman"/>
          <w:lang w:val="tr-TR"/>
        </w:rPr>
        <w:t xml:space="preserve"> </w:t>
      </w:r>
      <w:r w:rsidRPr="000B5B5C">
        <w:rPr>
          <w:rFonts w:eastAsia="Times New Roman" w:cs="Times New Roman"/>
          <w:lang w:val="tr-TR"/>
        </w:rPr>
        <w:t xml:space="preserve">olağan dönemde </w:t>
      </w:r>
      <w:r w:rsidR="001C1E56" w:rsidRPr="000B5B5C">
        <w:rPr>
          <w:rFonts w:eastAsia="Times New Roman" w:cs="Times New Roman"/>
          <w:lang w:val="tr-TR"/>
        </w:rPr>
        <w:t>fiili bir olağanüstü hali</w:t>
      </w:r>
      <w:r w:rsidRPr="000B5B5C">
        <w:rPr>
          <w:rFonts w:eastAsia="Times New Roman" w:cs="Times New Roman"/>
          <w:lang w:val="tr-TR"/>
        </w:rPr>
        <w:t xml:space="preserve"> yürürlüğe so</w:t>
      </w:r>
      <w:r w:rsidR="001C1E56" w:rsidRPr="000B5B5C">
        <w:rPr>
          <w:rFonts w:eastAsia="Times New Roman" w:cs="Times New Roman"/>
          <w:lang w:val="tr-TR"/>
        </w:rPr>
        <w:t xml:space="preserve">kmayı mümkün kılan bu istisnai yetkiye, 2016’da </w:t>
      </w:r>
      <w:r w:rsidR="004028CA" w:rsidRPr="000B5B5C">
        <w:rPr>
          <w:rFonts w:eastAsia="Times New Roman" w:cs="Times New Roman"/>
          <w:lang w:val="tr-TR"/>
        </w:rPr>
        <w:t>6722 sayılı yasanın yürürlü</w:t>
      </w:r>
      <w:r w:rsidR="00D93DA9" w:rsidRPr="000B5B5C">
        <w:rPr>
          <w:rFonts w:eastAsia="Times New Roman" w:cs="Times New Roman"/>
          <w:lang w:val="tr-TR"/>
        </w:rPr>
        <w:t>ğe girmesiyle bir yenisi eklenmiştir</w:t>
      </w:r>
      <w:r w:rsidR="004028CA" w:rsidRPr="000B5B5C">
        <w:rPr>
          <w:rFonts w:eastAsia="Times New Roman" w:cs="Times New Roman"/>
          <w:lang w:val="tr-TR"/>
        </w:rPr>
        <w:t xml:space="preserve">. </w:t>
      </w:r>
    </w:p>
    <w:p w14:paraId="64F88AD4" w14:textId="00C2AB66" w:rsidR="00365432" w:rsidRPr="000B5B5C" w:rsidRDefault="00365432" w:rsidP="00A97296">
      <w:pPr>
        <w:jc w:val="both"/>
        <w:rPr>
          <w:rFonts w:cs="Times New Roman"/>
          <w:lang w:val="tr-TR"/>
        </w:rPr>
      </w:pPr>
    </w:p>
    <w:p w14:paraId="5BA4BA87" w14:textId="008862C9" w:rsidR="00A765FE" w:rsidRPr="000B5B5C" w:rsidRDefault="004028CA" w:rsidP="00A97296">
      <w:pPr>
        <w:jc w:val="both"/>
        <w:rPr>
          <w:rFonts w:cs="Times New Roman"/>
          <w:lang w:val="tr-TR"/>
        </w:rPr>
      </w:pPr>
      <w:r w:rsidRPr="000B5B5C">
        <w:rPr>
          <w:rFonts w:cs="Times New Roman"/>
          <w:lang w:val="tr-TR"/>
        </w:rPr>
        <w:t>6722 sayılı Yasa</w:t>
      </w:r>
      <w:r w:rsidR="00ED71E6" w:rsidRPr="000B5B5C">
        <w:rPr>
          <w:rFonts w:cs="Times New Roman"/>
          <w:lang w:val="tr-TR"/>
        </w:rPr>
        <w:t>, İl</w:t>
      </w:r>
      <w:r w:rsidR="000643BD" w:rsidRPr="000B5B5C">
        <w:rPr>
          <w:rFonts w:cs="Times New Roman"/>
          <w:lang w:val="tr-TR"/>
        </w:rPr>
        <w:t xml:space="preserve"> İdaresi Kanunu’nun 11. m</w:t>
      </w:r>
      <w:r w:rsidR="00E51427" w:rsidRPr="000B5B5C">
        <w:rPr>
          <w:rFonts w:cs="Times New Roman"/>
          <w:lang w:val="tr-TR"/>
        </w:rPr>
        <w:t xml:space="preserve">addesine eklediği </w:t>
      </w:r>
      <w:r w:rsidR="001C1E56" w:rsidRPr="000B5B5C">
        <w:rPr>
          <w:rFonts w:cs="Times New Roman"/>
          <w:lang w:val="tr-TR"/>
        </w:rPr>
        <w:t>(</w:t>
      </w:r>
      <w:r w:rsidR="00E51427" w:rsidRPr="000B5B5C">
        <w:rPr>
          <w:rFonts w:cs="Times New Roman"/>
          <w:lang w:val="tr-TR"/>
        </w:rPr>
        <w:t>j</w:t>
      </w:r>
      <w:r w:rsidR="001C1E56" w:rsidRPr="000B5B5C">
        <w:rPr>
          <w:rFonts w:cs="Times New Roman"/>
          <w:lang w:val="tr-TR"/>
        </w:rPr>
        <w:t>)</w:t>
      </w:r>
      <w:r w:rsidR="00E51427" w:rsidRPr="000B5B5C">
        <w:rPr>
          <w:rFonts w:cs="Times New Roman"/>
          <w:lang w:val="tr-TR"/>
        </w:rPr>
        <w:t xml:space="preserve"> fıkrasıyla, </w:t>
      </w:r>
      <w:r w:rsidR="001C1E56" w:rsidRPr="000B5B5C">
        <w:rPr>
          <w:rFonts w:cs="Times New Roman"/>
          <w:lang w:val="tr-TR"/>
        </w:rPr>
        <w:t xml:space="preserve">(c) fıkrasıyla zaten </w:t>
      </w:r>
      <w:r w:rsidR="00E51427" w:rsidRPr="000B5B5C">
        <w:rPr>
          <w:rFonts w:cs="Times New Roman"/>
          <w:lang w:val="tr-TR"/>
        </w:rPr>
        <w:t>valilere tanınmış olan, olağan dönemde askeri güç görevlendirme yetkisini, bu kez belirli bir ille sınırlı olmaksızın, ülkenin tamamında geçerli olmak üzere yürütmen</w:t>
      </w:r>
      <w:r w:rsidR="00D93DA9" w:rsidRPr="000B5B5C">
        <w:rPr>
          <w:rFonts w:cs="Times New Roman"/>
          <w:lang w:val="tr-TR"/>
        </w:rPr>
        <w:t>in başına, cumhurbaşkanına vermiştir</w:t>
      </w:r>
      <w:r w:rsidR="00E51427" w:rsidRPr="000B5B5C">
        <w:rPr>
          <w:rFonts w:cs="Times New Roman"/>
          <w:lang w:val="tr-TR"/>
        </w:rPr>
        <w:t>. Buna göre:</w:t>
      </w:r>
    </w:p>
    <w:p w14:paraId="751E77D2" w14:textId="77777777" w:rsidR="00E51427" w:rsidRPr="000B5B5C" w:rsidRDefault="00E51427" w:rsidP="00A97296">
      <w:pPr>
        <w:jc w:val="both"/>
        <w:rPr>
          <w:rFonts w:cs="Times New Roman"/>
          <w:lang w:val="tr-TR"/>
        </w:rPr>
      </w:pPr>
    </w:p>
    <w:p w14:paraId="0DED509B" w14:textId="5C7A8827" w:rsidR="00E51427" w:rsidRPr="000B5B5C" w:rsidRDefault="00F20A1C" w:rsidP="00A97296">
      <w:pPr>
        <w:jc w:val="both"/>
        <w:rPr>
          <w:rFonts w:cs="Times New Roman"/>
          <w:lang w:val="tr-TR"/>
        </w:rPr>
      </w:pPr>
      <w:r>
        <w:rPr>
          <w:rFonts w:cs="Times New Roman"/>
          <w:lang w:val="tr-TR"/>
        </w:rPr>
        <w:t>“G</w:t>
      </w:r>
      <w:r w:rsidR="00E51427" w:rsidRPr="000B5B5C">
        <w:rPr>
          <w:rFonts w:cs="Times New Roman"/>
          <w:lang w:val="tr-TR"/>
        </w:rPr>
        <w:t xml:space="preserve">enel kolluk kuvvetlerinin imkân ve kabiliyetlerini aşan durumlarda, terörle mücadele için gerekli olması veya terör eylemlerinin kamu düzenini ciddi </w:t>
      </w:r>
      <w:proofErr w:type="spellStart"/>
      <w:r w:rsidR="00E51427" w:rsidRPr="000B5B5C">
        <w:rPr>
          <w:rFonts w:cs="Times New Roman"/>
          <w:lang w:val="tr-TR"/>
        </w:rPr>
        <w:t>şekilde</w:t>
      </w:r>
      <w:proofErr w:type="spellEnd"/>
      <w:r w:rsidR="00E51427" w:rsidRPr="000B5B5C">
        <w:rPr>
          <w:rFonts w:cs="Times New Roman"/>
          <w:lang w:val="tr-TR"/>
        </w:rPr>
        <w:t xml:space="preserve"> bozması hâlinde, </w:t>
      </w:r>
      <w:proofErr w:type="spellStart"/>
      <w:r w:rsidR="00E51427" w:rsidRPr="000B5B5C">
        <w:rPr>
          <w:rFonts w:cs="Times New Roman"/>
          <w:lang w:val="tr-TR"/>
        </w:rPr>
        <w:t>İçişleri</w:t>
      </w:r>
      <w:proofErr w:type="spellEnd"/>
      <w:r w:rsidR="00E51427" w:rsidRPr="000B5B5C">
        <w:rPr>
          <w:rFonts w:cs="Times New Roman"/>
          <w:lang w:val="tr-TR"/>
        </w:rPr>
        <w:t xml:space="preserve"> </w:t>
      </w:r>
      <w:proofErr w:type="spellStart"/>
      <w:r w:rsidR="00E51427" w:rsidRPr="000B5B5C">
        <w:rPr>
          <w:rFonts w:cs="Times New Roman"/>
          <w:lang w:val="tr-TR"/>
        </w:rPr>
        <w:t>Bakanlığının</w:t>
      </w:r>
      <w:proofErr w:type="spellEnd"/>
      <w:r w:rsidR="00E51427" w:rsidRPr="000B5B5C">
        <w:rPr>
          <w:rFonts w:cs="Times New Roman"/>
          <w:lang w:val="tr-TR"/>
        </w:rPr>
        <w:t xml:space="preserve"> teklifi üzerine </w:t>
      </w:r>
      <w:proofErr w:type="spellStart"/>
      <w:r w:rsidR="00E51427" w:rsidRPr="000B5B5C">
        <w:rPr>
          <w:rFonts w:cs="Times New Roman"/>
          <w:lang w:val="tr-TR"/>
        </w:rPr>
        <w:t>Cumhurbaşkanı</w:t>
      </w:r>
      <w:proofErr w:type="spellEnd"/>
      <w:r w:rsidR="00E51427" w:rsidRPr="000B5B5C">
        <w:rPr>
          <w:rFonts w:cs="Times New Roman"/>
          <w:lang w:val="tr-TR"/>
        </w:rPr>
        <w:t xml:space="preserve"> kararıyla Türk Silahlı Kuvvetleri görevlendirilebilir.”</w:t>
      </w:r>
    </w:p>
    <w:p w14:paraId="4F39E1F7" w14:textId="77777777" w:rsidR="00E51427" w:rsidRPr="000B5B5C" w:rsidRDefault="00E51427" w:rsidP="00A97296">
      <w:pPr>
        <w:jc w:val="both"/>
        <w:rPr>
          <w:rFonts w:cs="Times New Roman"/>
          <w:lang w:val="tr-TR"/>
        </w:rPr>
      </w:pPr>
    </w:p>
    <w:p w14:paraId="0306D5F4" w14:textId="4E97845E" w:rsidR="000B56B9" w:rsidRPr="000B5B5C" w:rsidRDefault="00E51427" w:rsidP="00A97296">
      <w:pPr>
        <w:jc w:val="both"/>
        <w:rPr>
          <w:rFonts w:cs="Times New Roman"/>
          <w:lang w:val="tr-TR"/>
        </w:rPr>
      </w:pPr>
      <w:r w:rsidRPr="000B5B5C">
        <w:rPr>
          <w:rFonts w:cs="Times New Roman"/>
          <w:lang w:val="tr-TR"/>
        </w:rPr>
        <w:t xml:space="preserve">Anayasa’da öngörülen </w:t>
      </w:r>
      <w:r w:rsidR="000B2348" w:rsidRPr="000B5B5C">
        <w:rPr>
          <w:rFonts w:cs="Times New Roman"/>
          <w:lang w:val="tr-TR"/>
        </w:rPr>
        <w:t>usul</w:t>
      </w:r>
      <w:r w:rsidRPr="000B5B5C">
        <w:rPr>
          <w:rFonts w:cs="Times New Roman"/>
          <w:lang w:val="tr-TR"/>
        </w:rPr>
        <w:t>ler uyarınca</w:t>
      </w:r>
      <w:r w:rsidR="000B56B9" w:rsidRPr="000B5B5C">
        <w:rPr>
          <w:rFonts w:cs="Times New Roman"/>
          <w:lang w:val="tr-TR"/>
        </w:rPr>
        <w:t xml:space="preserve"> Meclis’in onayına tabi olarak </w:t>
      </w:r>
      <w:r w:rsidRPr="000B5B5C">
        <w:rPr>
          <w:rFonts w:cs="Times New Roman"/>
          <w:lang w:val="tr-TR"/>
        </w:rPr>
        <w:t>olağanüstü hal ya da sı</w:t>
      </w:r>
      <w:r w:rsidR="000C72C3" w:rsidRPr="000B5B5C">
        <w:rPr>
          <w:rFonts w:cs="Times New Roman"/>
          <w:lang w:val="tr-TR"/>
        </w:rPr>
        <w:t>kıyönetim ilan etmeye gerek kalmaksızın</w:t>
      </w:r>
      <w:r w:rsidRPr="000B5B5C">
        <w:rPr>
          <w:rFonts w:cs="Times New Roman"/>
          <w:lang w:val="tr-TR"/>
        </w:rPr>
        <w:t xml:space="preserve">, terörle mücadele adına ülkenin </w:t>
      </w:r>
      <w:r w:rsidR="000C72C3" w:rsidRPr="000B5B5C">
        <w:rPr>
          <w:rFonts w:cs="Times New Roman"/>
          <w:lang w:val="tr-TR"/>
        </w:rPr>
        <w:t>tamamında</w:t>
      </w:r>
      <w:r w:rsidRPr="000B5B5C">
        <w:rPr>
          <w:rFonts w:cs="Times New Roman"/>
          <w:lang w:val="tr-TR"/>
        </w:rPr>
        <w:t xml:space="preserve"> orduyu görevlendirme </w:t>
      </w:r>
      <w:r w:rsidR="000C72C3" w:rsidRPr="000B5B5C">
        <w:rPr>
          <w:rFonts w:cs="Times New Roman"/>
          <w:lang w:val="tr-TR"/>
        </w:rPr>
        <w:t xml:space="preserve">yetkisi, Cumhurbaşkanının </w:t>
      </w:r>
      <w:r w:rsidRPr="000B5B5C">
        <w:rPr>
          <w:rFonts w:cs="Times New Roman"/>
          <w:lang w:val="tr-TR"/>
        </w:rPr>
        <w:t xml:space="preserve">olağan dönemde </w:t>
      </w:r>
      <w:r w:rsidR="000C72C3" w:rsidRPr="000B5B5C">
        <w:rPr>
          <w:rFonts w:cs="Times New Roman"/>
          <w:lang w:val="tr-TR"/>
        </w:rPr>
        <w:t>kullanabileceği olağanüstü yetkilerin kap</w:t>
      </w:r>
      <w:r w:rsidR="00051295" w:rsidRPr="000B5B5C">
        <w:rPr>
          <w:rFonts w:cs="Times New Roman"/>
          <w:lang w:val="tr-TR"/>
        </w:rPr>
        <w:t>samını ciddi biçimde genişleterek</w:t>
      </w:r>
      <w:r w:rsidR="001C1E56" w:rsidRPr="000B5B5C">
        <w:rPr>
          <w:rFonts w:cs="Times New Roman"/>
          <w:lang w:val="tr-TR"/>
        </w:rPr>
        <w:t>, adeta tek başına sıkıyönetim ila</w:t>
      </w:r>
      <w:r w:rsidR="00051295" w:rsidRPr="000B5B5C">
        <w:rPr>
          <w:rFonts w:cs="Times New Roman"/>
          <w:lang w:val="tr-TR"/>
        </w:rPr>
        <w:t xml:space="preserve">n etme yetkisi </w:t>
      </w:r>
      <w:r w:rsidR="00D93DA9" w:rsidRPr="000B5B5C">
        <w:rPr>
          <w:rFonts w:cs="Times New Roman"/>
          <w:lang w:val="tr-TR"/>
        </w:rPr>
        <w:t>anlamına gelmektedir</w:t>
      </w:r>
      <w:r w:rsidR="00051295" w:rsidRPr="000B5B5C">
        <w:rPr>
          <w:rFonts w:cs="Times New Roman"/>
          <w:lang w:val="tr-TR"/>
        </w:rPr>
        <w:t>.</w:t>
      </w:r>
      <w:r w:rsidR="000B56B9" w:rsidRPr="000B5B5C">
        <w:rPr>
          <w:rFonts w:cs="Times New Roman"/>
          <w:lang w:val="tr-TR"/>
        </w:rPr>
        <w:t xml:space="preserve"> Böylece olağanüstü </w:t>
      </w:r>
      <w:r w:rsidR="001C1E56" w:rsidRPr="000B5B5C">
        <w:rPr>
          <w:rFonts w:cs="Times New Roman"/>
          <w:lang w:val="tr-TR"/>
        </w:rPr>
        <w:t>hal</w:t>
      </w:r>
      <w:r w:rsidR="000B56B9" w:rsidRPr="000B5B5C">
        <w:rPr>
          <w:rFonts w:cs="Times New Roman"/>
          <w:lang w:val="tr-TR"/>
        </w:rPr>
        <w:t xml:space="preserve"> ilanı için yasama organının zorunlu olan onayı, </w:t>
      </w:r>
      <w:r w:rsidR="000643BD" w:rsidRPr="000B5B5C">
        <w:rPr>
          <w:rFonts w:cs="Times New Roman"/>
          <w:lang w:val="tr-TR"/>
        </w:rPr>
        <w:t>diğer bi</w:t>
      </w:r>
      <w:r w:rsidR="001C1E56" w:rsidRPr="000B5B5C">
        <w:rPr>
          <w:rFonts w:cs="Times New Roman"/>
          <w:lang w:val="tr-TR"/>
        </w:rPr>
        <w:t xml:space="preserve">r deyişle olağanüstü yönetim </w:t>
      </w:r>
      <w:r w:rsidR="000B2348" w:rsidRPr="000B5B5C">
        <w:rPr>
          <w:rFonts w:cs="Times New Roman"/>
          <w:lang w:val="tr-TR"/>
        </w:rPr>
        <w:t>usul</w:t>
      </w:r>
      <w:r w:rsidR="000B56B9" w:rsidRPr="000B5B5C">
        <w:rPr>
          <w:rFonts w:cs="Times New Roman"/>
          <w:lang w:val="tr-TR"/>
        </w:rPr>
        <w:t xml:space="preserve">leri üzerindeki demokratik denetim etkisiz </w:t>
      </w:r>
      <w:r w:rsidR="00D93DA9" w:rsidRPr="000B5B5C">
        <w:rPr>
          <w:rFonts w:cs="Times New Roman"/>
          <w:lang w:val="tr-TR"/>
        </w:rPr>
        <w:t>kılınmıştır.</w:t>
      </w:r>
    </w:p>
    <w:p w14:paraId="229082DE" w14:textId="77777777" w:rsidR="000B56B9" w:rsidRPr="000B5B5C" w:rsidRDefault="000B56B9" w:rsidP="00A97296">
      <w:pPr>
        <w:jc w:val="both"/>
        <w:rPr>
          <w:rFonts w:cs="Times New Roman"/>
          <w:lang w:val="tr-TR"/>
        </w:rPr>
      </w:pPr>
    </w:p>
    <w:p w14:paraId="1BE6F41B" w14:textId="68B15DF4" w:rsidR="00051295" w:rsidRPr="000B5B5C" w:rsidRDefault="000C72C3" w:rsidP="00A97296">
      <w:pPr>
        <w:jc w:val="both"/>
        <w:rPr>
          <w:rFonts w:cs="Times New Roman"/>
          <w:lang w:val="tr-TR"/>
        </w:rPr>
      </w:pPr>
      <w:r w:rsidRPr="000B5B5C">
        <w:rPr>
          <w:rFonts w:cs="Times New Roman"/>
          <w:lang w:val="tr-TR"/>
        </w:rPr>
        <w:lastRenderedPageBreak/>
        <w:t xml:space="preserve">Üstelik Cumhurbaşkanı kararıyla askeri güç görevlendirilmesi durumunda, sadece askeri operasyonların planlanması ve yürütülmesi değil; olağan rejimde </w:t>
      </w:r>
      <w:r w:rsidR="001C1E56" w:rsidRPr="000B5B5C">
        <w:rPr>
          <w:rFonts w:cs="Times New Roman"/>
          <w:lang w:val="tr-TR"/>
        </w:rPr>
        <w:t>sadece</w:t>
      </w:r>
      <w:r w:rsidR="000E022C" w:rsidRPr="000B5B5C">
        <w:rPr>
          <w:rFonts w:cs="Times New Roman"/>
          <w:lang w:val="tr-TR"/>
        </w:rPr>
        <w:t xml:space="preserve"> </w:t>
      </w:r>
      <w:r w:rsidR="001C1E56" w:rsidRPr="000B5B5C">
        <w:rPr>
          <w:rFonts w:cs="Times New Roman"/>
          <w:lang w:val="tr-TR"/>
        </w:rPr>
        <w:t>sivil yargı makamlarının kullanabileceği yetkiler de</w:t>
      </w:r>
      <w:r w:rsidRPr="000B5B5C">
        <w:rPr>
          <w:rFonts w:cs="Times New Roman"/>
          <w:lang w:val="tr-TR"/>
        </w:rPr>
        <w:t xml:space="preserve"> büyük ölç</w:t>
      </w:r>
      <w:r w:rsidR="00D93DA9" w:rsidRPr="000B5B5C">
        <w:rPr>
          <w:rFonts w:cs="Times New Roman"/>
          <w:lang w:val="tr-TR"/>
        </w:rPr>
        <w:t>üde askeri otoriteye devredilmiştir.</w:t>
      </w:r>
      <w:r w:rsidRPr="000B5B5C">
        <w:rPr>
          <w:rFonts w:cs="Times New Roman"/>
          <w:lang w:val="tr-TR"/>
        </w:rPr>
        <w:t xml:space="preserve"> </w:t>
      </w:r>
    </w:p>
    <w:p w14:paraId="6539DF95" w14:textId="77777777" w:rsidR="00051295" w:rsidRPr="000B5B5C" w:rsidRDefault="00051295" w:rsidP="00A97296">
      <w:pPr>
        <w:jc w:val="both"/>
        <w:rPr>
          <w:rFonts w:cs="Times New Roman"/>
          <w:lang w:val="tr-TR"/>
        </w:rPr>
      </w:pPr>
    </w:p>
    <w:p w14:paraId="5449B34A" w14:textId="2ACDB70F" w:rsidR="00A65E37" w:rsidRPr="000B5B5C" w:rsidRDefault="001C1E56" w:rsidP="00A97296">
      <w:pPr>
        <w:jc w:val="both"/>
        <w:rPr>
          <w:rFonts w:cs="Times New Roman"/>
          <w:lang w:val="tr-TR"/>
        </w:rPr>
      </w:pPr>
      <w:r w:rsidRPr="000B5B5C">
        <w:rPr>
          <w:rFonts w:cs="Times New Roman"/>
          <w:lang w:val="tr-TR"/>
        </w:rPr>
        <w:t>İlk olarak</w:t>
      </w:r>
      <w:r w:rsidR="000C72C3" w:rsidRPr="000B5B5C">
        <w:rPr>
          <w:rFonts w:cs="Times New Roman"/>
          <w:lang w:val="tr-TR"/>
        </w:rPr>
        <w:t>, askeri birliklerin belirli görevleri genel kolluk k</w:t>
      </w:r>
      <w:r w:rsidRPr="000B5B5C">
        <w:rPr>
          <w:rFonts w:cs="Times New Roman"/>
          <w:lang w:val="tr-TR"/>
        </w:rPr>
        <w:t>uvvetleriyle birlikte yapması hâ</w:t>
      </w:r>
      <w:r w:rsidR="000C72C3" w:rsidRPr="000B5B5C">
        <w:rPr>
          <w:rFonts w:cs="Times New Roman"/>
          <w:lang w:val="tr-TR"/>
        </w:rPr>
        <w:t>linde</w:t>
      </w:r>
      <w:r w:rsidR="00D93DA9" w:rsidRPr="000B5B5C">
        <w:rPr>
          <w:rFonts w:cs="Times New Roman"/>
          <w:lang w:val="tr-TR"/>
        </w:rPr>
        <w:t>,</w:t>
      </w:r>
      <w:r w:rsidR="000C72C3" w:rsidRPr="000B5B5C">
        <w:rPr>
          <w:rFonts w:cs="Times New Roman"/>
          <w:lang w:val="tr-TR"/>
        </w:rPr>
        <w:t xml:space="preserve"> komuta, sevk ve idarenin askeri birliklerin en kıdemli komutanında olacağı düzenlen</w:t>
      </w:r>
      <w:r w:rsidR="00D93DA9" w:rsidRPr="000B5B5C">
        <w:rPr>
          <w:rFonts w:cs="Times New Roman"/>
          <w:lang w:val="tr-TR"/>
        </w:rPr>
        <w:t>miştir</w:t>
      </w:r>
      <w:r w:rsidR="000C72C3" w:rsidRPr="000B5B5C">
        <w:rPr>
          <w:rFonts w:cs="Times New Roman"/>
          <w:lang w:val="tr-TR"/>
        </w:rPr>
        <w:t>.</w:t>
      </w:r>
      <w:r w:rsidR="00EB1727" w:rsidRPr="000B5B5C">
        <w:rPr>
          <w:rFonts w:cs="Times New Roman"/>
          <w:lang w:val="tr-TR"/>
        </w:rPr>
        <w:t xml:space="preserve"> </w:t>
      </w:r>
      <w:r w:rsidR="000643BD" w:rsidRPr="000B5B5C">
        <w:rPr>
          <w:rFonts w:cs="Times New Roman"/>
          <w:lang w:val="tr-TR"/>
        </w:rPr>
        <w:t>Buna ek olarak,</w:t>
      </w:r>
      <w:r w:rsidR="00EB1727" w:rsidRPr="000B5B5C">
        <w:rPr>
          <w:rFonts w:cs="Times New Roman"/>
          <w:lang w:val="tr-TR"/>
        </w:rPr>
        <w:t xml:space="preserve"> askeri komutaya, maddenin </w:t>
      </w:r>
      <w:r w:rsidR="000643BD" w:rsidRPr="000B5B5C">
        <w:rPr>
          <w:rFonts w:cs="Times New Roman"/>
          <w:lang w:val="tr-TR"/>
        </w:rPr>
        <w:t>(</w:t>
      </w:r>
      <w:r w:rsidR="00EB1727" w:rsidRPr="000B5B5C">
        <w:rPr>
          <w:rFonts w:cs="Times New Roman"/>
          <w:lang w:val="tr-TR"/>
        </w:rPr>
        <w:t>d</w:t>
      </w:r>
      <w:r w:rsidR="000643BD" w:rsidRPr="000B5B5C">
        <w:rPr>
          <w:rFonts w:cs="Times New Roman"/>
          <w:lang w:val="tr-TR"/>
        </w:rPr>
        <w:t>)</w:t>
      </w:r>
      <w:r w:rsidR="00EB1727" w:rsidRPr="000B5B5C">
        <w:rPr>
          <w:rFonts w:cs="Times New Roman"/>
          <w:lang w:val="tr-TR"/>
        </w:rPr>
        <w:t xml:space="preserve"> fıkrasında yer verilmeyen</w:t>
      </w:r>
      <w:r w:rsidR="00051295" w:rsidRPr="000B5B5C">
        <w:rPr>
          <w:rFonts w:cs="Times New Roman"/>
          <w:lang w:val="tr-TR"/>
        </w:rPr>
        <w:t xml:space="preserve"> </w:t>
      </w:r>
      <w:r w:rsidR="00EB1727" w:rsidRPr="000B5B5C">
        <w:rPr>
          <w:rFonts w:cs="Times New Roman"/>
          <w:lang w:val="tr-TR"/>
        </w:rPr>
        <w:t>çok geniş ve tehlikeli yeni bir yetk</w:t>
      </w:r>
      <w:r w:rsidR="00D93DA9" w:rsidRPr="000B5B5C">
        <w:rPr>
          <w:rFonts w:cs="Times New Roman"/>
          <w:lang w:val="tr-TR"/>
        </w:rPr>
        <w:t>i devri öngörülmüştür</w:t>
      </w:r>
      <w:r w:rsidR="000B56B9" w:rsidRPr="000B5B5C">
        <w:rPr>
          <w:rFonts w:cs="Times New Roman"/>
          <w:lang w:val="tr-TR"/>
        </w:rPr>
        <w:t>.</w:t>
      </w:r>
      <w:r w:rsidR="00EB1727" w:rsidRPr="000B5B5C">
        <w:rPr>
          <w:rFonts w:cs="Times New Roman"/>
          <w:lang w:val="tr-TR"/>
        </w:rPr>
        <w:t xml:space="preserve"> Bu yasanın ihdas ettiği yetkilerin de kullanılacağı olağan hukuk düzeninde</w:t>
      </w:r>
      <w:r w:rsidR="000643BD" w:rsidRPr="000B5B5C">
        <w:rPr>
          <w:rFonts w:cs="Times New Roman"/>
          <w:lang w:val="tr-TR"/>
        </w:rPr>
        <w:t xml:space="preserve">, ceza </w:t>
      </w:r>
      <w:r w:rsidR="00D93DA9" w:rsidRPr="000B5B5C">
        <w:rPr>
          <w:rFonts w:cs="Times New Roman"/>
          <w:lang w:val="tr-TR"/>
        </w:rPr>
        <w:t>yargılaması</w:t>
      </w:r>
      <w:r w:rsidR="000B56B9" w:rsidRPr="000B5B5C">
        <w:rPr>
          <w:rFonts w:cs="Times New Roman"/>
          <w:lang w:val="tr-TR"/>
        </w:rPr>
        <w:t xml:space="preserve"> kanununa göre ivedi durumlarda</w:t>
      </w:r>
      <w:r w:rsidRPr="000B5B5C">
        <w:rPr>
          <w:rFonts w:cs="Times New Roman"/>
          <w:lang w:val="tr-TR"/>
        </w:rPr>
        <w:t xml:space="preserve"> istisnai olarak</w:t>
      </w:r>
      <w:r w:rsidR="00EB1727" w:rsidRPr="000B5B5C">
        <w:rPr>
          <w:rFonts w:cs="Times New Roman"/>
          <w:lang w:val="tr-TR"/>
        </w:rPr>
        <w:t xml:space="preserve"> savcı</w:t>
      </w:r>
      <w:r w:rsidR="000B56B9" w:rsidRPr="000B5B5C">
        <w:rPr>
          <w:rFonts w:cs="Times New Roman"/>
          <w:lang w:val="tr-TR"/>
        </w:rPr>
        <w:t>lık</w:t>
      </w:r>
      <w:r w:rsidR="00EB1727" w:rsidRPr="000B5B5C">
        <w:rPr>
          <w:rFonts w:cs="Times New Roman"/>
          <w:lang w:val="tr-TR"/>
        </w:rPr>
        <w:t xml:space="preserve"> kararıyla yapıl</w:t>
      </w:r>
      <w:r w:rsidR="000B56B9" w:rsidRPr="000B5B5C">
        <w:rPr>
          <w:rFonts w:cs="Times New Roman"/>
          <w:lang w:val="tr-TR"/>
        </w:rPr>
        <w:t xml:space="preserve">abilecek, </w:t>
      </w:r>
      <w:r w:rsidR="00EB1727" w:rsidRPr="000B5B5C">
        <w:rPr>
          <w:rFonts w:cs="Times New Roman"/>
          <w:lang w:val="tr-TR"/>
        </w:rPr>
        <w:t xml:space="preserve">konut, işyeri ve kapalı mekânlarda </w:t>
      </w:r>
      <w:r w:rsidR="000B56B9" w:rsidRPr="000B5B5C">
        <w:rPr>
          <w:rFonts w:cs="Times New Roman"/>
          <w:lang w:val="tr-TR"/>
        </w:rPr>
        <w:t xml:space="preserve">yakalama amaçlı </w:t>
      </w:r>
      <w:r w:rsidR="00EB1727" w:rsidRPr="000B5B5C">
        <w:rPr>
          <w:rFonts w:cs="Times New Roman"/>
          <w:lang w:val="tr-TR"/>
        </w:rPr>
        <w:t xml:space="preserve">arama </w:t>
      </w:r>
      <w:r w:rsidR="000B56B9" w:rsidRPr="000B5B5C">
        <w:rPr>
          <w:rFonts w:cs="Times New Roman"/>
          <w:lang w:val="tr-TR"/>
        </w:rPr>
        <w:t>yetkisi</w:t>
      </w:r>
      <w:r w:rsidR="00EB1727" w:rsidRPr="000B5B5C">
        <w:rPr>
          <w:rFonts w:cs="Times New Roman"/>
          <w:lang w:val="tr-TR"/>
        </w:rPr>
        <w:t xml:space="preserve"> </w:t>
      </w:r>
      <w:r w:rsidR="00D93DA9" w:rsidRPr="000B5B5C">
        <w:rPr>
          <w:rFonts w:cs="Times New Roman"/>
          <w:lang w:val="tr-TR"/>
        </w:rPr>
        <w:t>askeri komutaya devredilmiştir.</w:t>
      </w:r>
    </w:p>
    <w:p w14:paraId="1643E852" w14:textId="77777777" w:rsidR="000B56B9" w:rsidRPr="000B5B5C" w:rsidRDefault="000B56B9" w:rsidP="00A97296">
      <w:pPr>
        <w:jc w:val="both"/>
        <w:rPr>
          <w:rFonts w:cs="Times New Roman"/>
          <w:lang w:val="tr-TR"/>
        </w:rPr>
      </w:pPr>
    </w:p>
    <w:p w14:paraId="657D8826" w14:textId="77777777" w:rsidR="000B56B9" w:rsidRPr="000B5B5C" w:rsidRDefault="000B56B9" w:rsidP="00A97296">
      <w:pPr>
        <w:jc w:val="both"/>
        <w:rPr>
          <w:rFonts w:cs="Times New Roman"/>
          <w:lang w:val="tr-TR"/>
        </w:rPr>
      </w:pPr>
      <w:r w:rsidRPr="000B5B5C">
        <w:rPr>
          <w:rFonts w:cs="Times New Roman"/>
          <w:lang w:val="tr-TR"/>
        </w:rPr>
        <w:t xml:space="preserve">Maddenin (j) fıkrasının beşinci bendine göre: “Bu fıkra kapsamında icra edilen operasyonlarda gecikmesinde sakınca bulunan hallerde güvenlik kuvvetlerinin elinden kaçmakta olan </w:t>
      </w:r>
      <w:proofErr w:type="spellStart"/>
      <w:r w:rsidRPr="000B5B5C">
        <w:rPr>
          <w:rFonts w:cs="Times New Roman"/>
          <w:lang w:val="tr-TR"/>
        </w:rPr>
        <w:t>kişilerin</w:t>
      </w:r>
      <w:proofErr w:type="spellEnd"/>
      <w:r w:rsidRPr="000B5B5C">
        <w:rPr>
          <w:rFonts w:cs="Times New Roman"/>
          <w:lang w:val="tr-TR"/>
        </w:rPr>
        <w:t xml:space="preserve"> izlenirken girdikleri konuta, </w:t>
      </w:r>
      <w:proofErr w:type="spellStart"/>
      <w:r w:rsidRPr="000B5B5C">
        <w:rPr>
          <w:rFonts w:cs="Times New Roman"/>
          <w:lang w:val="tr-TR"/>
        </w:rPr>
        <w:t>işyerine</w:t>
      </w:r>
      <w:proofErr w:type="spellEnd"/>
      <w:r w:rsidRPr="000B5B5C">
        <w:rPr>
          <w:rFonts w:cs="Times New Roman"/>
          <w:lang w:val="tr-TR"/>
        </w:rPr>
        <w:t xml:space="preserve"> veya kamuya açık olmayan kapalı alanlar ile bunların eklentilerine can veya mal </w:t>
      </w:r>
      <w:proofErr w:type="spellStart"/>
      <w:r w:rsidRPr="000B5B5C">
        <w:rPr>
          <w:rFonts w:cs="Times New Roman"/>
          <w:lang w:val="tr-TR"/>
        </w:rPr>
        <w:t>güvenliğinin</w:t>
      </w:r>
      <w:proofErr w:type="spellEnd"/>
      <w:r w:rsidRPr="000B5B5C">
        <w:rPr>
          <w:rFonts w:cs="Times New Roman"/>
          <w:lang w:val="tr-TR"/>
        </w:rPr>
        <w:t xml:space="preserve"> </w:t>
      </w:r>
      <w:proofErr w:type="spellStart"/>
      <w:r w:rsidRPr="000B5B5C">
        <w:rPr>
          <w:rFonts w:cs="Times New Roman"/>
          <w:lang w:val="tr-TR"/>
        </w:rPr>
        <w:t>sağlanması</w:t>
      </w:r>
      <w:proofErr w:type="spellEnd"/>
      <w:r w:rsidRPr="000B5B5C">
        <w:rPr>
          <w:rFonts w:cs="Times New Roman"/>
          <w:lang w:val="tr-TR"/>
        </w:rPr>
        <w:t xml:space="preserve"> ya da </w:t>
      </w:r>
      <w:proofErr w:type="spellStart"/>
      <w:r w:rsidRPr="000B5B5C">
        <w:rPr>
          <w:rFonts w:cs="Times New Roman"/>
          <w:lang w:val="tr-TR"/>
        </w:rPr>
        <w:t>kişinin</w:t>
      </w:r>
      <w:proofErr w:type="spellEnd"/>
      <w:r w:rsidRPr="000B5B5C">
        <w:rPr>
          <w:rFonts w:cs="Times New Roman"/>
          <w:lang w:val="tr-TR"/>
        </w:rPr>
        <w:t xml:space="preserve"> yakalanması amacına münhasır olmak üzere, yetkili birlik komutanının yazılı emriyle girilebilir. Birlik komutanının kararı yirmi dört saat içinde hakim onayına sunulur. ”</w:t>
      </w:r>
    </w:p>
    <w:p w14:paraId="463450F4" w14:textId="60127F33" w:rsidR="000B56B9" w:rsidRPr="000B5B5C" w:rsidRDefault="000B56B9" w:rsidP="00A97296">
      <w:pPr>
        <w:jc w:val="both"/>
        <w:rPr>
          <w:rFonts w:cs="Times New Roman"/>
          <w:lang w:val="tr-TR"/>
        </w:rPr>
      </w:pPr>
    </w:p>
    <w:p w14:paraId="3D0ED40B" w14:textId="5539BDF7" w:rsidR="000E022C" w:rsidRPr="000B5B5C" w:rsidRDefault="000E022C" w:rsidP="00A97296">
      <w:pPr>
        <w:jc w:val="both"/>
        <w:rPr>
          <w:rFonts w:cs="Times New Roman"/>
          <w:lang w:val="tr-TR"/>
        </w:rPr>
      </w:pPr>
      <w:r w:rsidRPr="000B5B5C">
        <w:rPr>
          <w:rFonts w:cs="Times New Roman"/>
          <w:lang w:val="tr-TR"/>
        </w:rPr>
        <w:t xml:space="preserve">Böylece, yazının başında alıntılanan </w:t>
      </w:r>
      <w:r w:rsidR="000643BD" w:rsidRPr="000B5B5C">
        <w:rPr>
          <w:rFonts w:cs="Times New Roman"/>
          <w:lang w:val="tr-TR"/>
        </w:rPr>
        <w:t>“</w:t>
      </w:r>
      <w:r w:rsidRPr="000B5B5C">
        <w:rPr>
          <w:rFonts w:cs="Times New Roman"/>
          <w:i/>
          <w:lang w:val="tr-TR"/>
        </w:rPr>
        <w:t xml:space="preserve">olağanüstü halin </w:t>
      </w:r>
      <w:proofErr w:type="spellStart"/>
      <w:r w:rsidRPr="000B5B5C">
        <w:rPr>
          <w:rFonts w:cs="Times New Roman"/>
          <w:i/>
          <w:lang w:val="tr-TR"/>
        </w:rPr>
        <w:t>anayasasızlaşması</w:t>
      </w:r>
      <w:proofErr w:type="spellEnd"/>
      <w:r w:rsidR="000643BD" w:rsidRPr="000B5B5C">
        <w:rPr>
          <w:rFonts w:cs="Times New Roman"/>
          <w:i/>
          <w:lang w:val="tr-TR"/>
        </w:rPr>
        <w:t>”</w:t>
      </w:r>
      <w:r w:rsidR="00ED71E6" w:rsidRPr="000B5B5C">
        <w:rPr>
          <w:rFonts w:cs="Times New Roman"/>
          <w:lang w:val="tr-TR"/>
        </w:rPr>
        <w:t xml:space="preserve"> tespitini doğrular biçimde</w:t>
      </w:r>
      <w:r w:rsidRPr="000B5B5C">
        <w:rPr>
          <w:rFonts w:cs="Times New Roman"/>
          <w:lang w:val="tr-TR"/>
        </w:rPr>
        <w:t>, sivil otoritenin yargısal yetkileri</w:t>
      </w:r>
      <w:r w:rsidR="00F8292C" w:rsidRPr="000B5B5C">
        <w:rPr>
          <w:rFonts w:cs="Times New Roman"/>
          <w:lang w:val="tr-TR"/>
        </w:rPr>
        <w:t>nin</w:t>
      </w:r>
      <w:r w:rsidRPr="000B5B5C">
        <w:rPr>
          <w:rFonts w:cs="Times New Roman"/>
          <w:lang w:val="tr-TR"/>
        </w:rPr>
        <w:t xml:space="preserve"> askeri otoriteye devri tü</w:t>
      </w:r>
      <w:r w:rsidR="00F8292C" w:rsidRPr="000B5B5C">
        <w:rPr>
          <w:rFonts w:cs="Times New Roman"/>
          <w:lang w:val="tr-TR"/>
        </w:rPr>
        <w:t>müyle olağa</w:t>
      </w:r>
      <w:r w:rsidR="00F42FF8" w:rsidRPr="000B5B5C">
        <w:rPr>
          <w:rFonts w:cs="Times New Roman"/>
          <w:lang w:val="tr-TR"/>
        </w:rPr>
        <w:t>n hukuk düzeni içine</w:t>
      </w:r>
      <w:r w:rsidR="00F8292C" w:rsidRPr="000B5B5C">
        <w:rPr>
          <w:rFonts w:cs="Times New Roman"/>
          <w:lang w:val="tr-TR"/>
        </w:rPr>
        <w:t xml:space="preserve"> bir yasa değiş</w:t>
      </w:r>
      <w:r w:rsidR="00D93DA9" w:rsidRPr="000B5B5C">
        <w:rPr>
          <w:rFonts w:cs="Times New Roman"/>
          <w:lang w:val="tr-TR"/>
        </w:rPr>
        <w:t>ikliği yoluyla gerçekleştirilmiştir.</w:t>
      </w:r>
      <w:r w:rsidR="00F8292C" w:rsidRPr="000B5B5C">
        <w:rPr>
          <w:rFonts w:cs="Times New Roman"/>
          <w:lang w:val="tr-TR"/>
        </w:rPr>
        <w:t xml:space="preserve"> </w:t>
      </w:r>
    </w:p>
    <w:p w14:paraId="6619821B" w14:textId="77777777" w:rsidR="00ED71E6" w:rsidRPr="000B5B5C" w:rsidRDefault="00ED71E6" w:rsidP="00A97296">
      <w:pPr>
        <w:jc w:val="both"/>
        <w:rPr>
          <w:rFonts w:cs="Times New Roman"/>
          <w:lang w:val="tr-TR"/>
        </w:rPr>
      </w:pPr>
    </w:p>
    <w:p w14:paraId="02832B11" w14:textId="38AAD9E9" w:rsidR="00A11835" w:rsidRPr="000B5B5C" w:rsidRDefault="000643BD" w:rsidP="00A97296">
      <w:pPr>
        <w:jc w:val="both"/>
        <w:rPr>
          <w:rFonts w:cs="Times New Roman"/>
          <w:lang w:val="tr-TR"/>
        </w:rPr>
      </w:pPr>
      <w:r w:rsidRPr="000B5B5C">
        <w:rPr>
          <w:rFonts w:cs="Times New Roman"/>
          <w:lang w:val="tr-TR"/>
        </w:rPr>
        <w:t xml:space="preserve">İtalyan düşünür Giorgio </w:t>
      </w:r>
      <w:proofErr w:type="spellStart"/>
      <w:r w:rsidRPr="000B5B5C">
        <w:rPr>
          <w:rFonts w:cs="Times New Roman"/>
          <w:lang w:val="tr-TR"/>
        </w:rPr>
        <w:t>Agamben</w:t>
      </w:r>
      <w:proofErr w:type="spellEnd"/>
      <w:r w:rsidRPr="000B5B5C">
        <w:rPr>
          <w:rFonts w:cs="Times New Roman"/>
          <w:lang w:val="tr-TR"/>
        </w:rPr>
        <w:t>,</w:t>
      </w:r>
      <w:r w:rsidR="00A11835" w:rsidRPr="000B5B5C">
        <w:rPr>
          <w:rFonts w:cs="Times New Roman"/>
          <w:lang w:val="tr-TR"/>
        </w:rPr>
        <w:t xml:space="preserve"> istisnanın günümüz siyasi rejimlerinde kural haline geldiğini ve hâkim yönetim paradigmasına dönüştüğünü tespit ederken, bunun artık olağanüstü h</w:t>
      </w:r>
      <w:r w:rsidRPr="000B5B5C">
        <w:rPr>
          <w:rFonts w:cs="Times New Roman"/>
          <w:lang w:val="tr-TR"/>
        </w:rPr>
        <w:t>al ilanına iht</w:t>
      </w:r>
      <w:r w:rsidR="00F42FF8" w:rsidRPr="000B5B5C">
        <w:rPr>
          <w:rFonts w:cs="Times New Roman"/>
          <w:lang w:val="tr-TR"/>
        </w:rPr>
        <w:t>iyaç duymaksızın “istisnai yasa</w:t>
      </w:r>
      <w:r w:rsidR="00A11835" w:rsidRPr="000B5B5C">
        <w:rPr>
          <w:rFonts w:cs="Times New Roman"/>
          <w:lang w:val="tr-TR"/>
        </w:rPr>
        <w:t>lar</w:t>
      </w:r>
      <w:r w:rsidR="00F42FF8" w:rsidRPr="000B5B5C">
        <w:rPr>
          <w:rFonts w:cs="Times New Roman"/>
          <w:i/>
          <w:lang w:val="tr-TR"/>
        </w:rPr>
        <w:t>”</w:t>
      </w:r>
      <w:r w:rsidR="00A11835" w:rsidRPr="000B5B5C">
        <w:rPr>
          <w:rFonts w:cs="Times New Roman"/>
          <w:lang w:val="tr-TR"/>
        </w:rPr>
        <w:t xml:space="preserve"> eliyle gerçekleştiğine dikkat çeker.</w:t>
      </w:r>
      <w:r w:rsidR="00A11835" w:rsidRPr="000B5B5C">
        <w:rPr>
          <w:rStyle w:val="FootnoteReference"/>
          <w:rFonts w:cs="Times New Roman"/>
          <w:lang w:val="tr-TR"/>
        </w:rPr>
        <w:footnoteReference w:id="18"/>
      </w:r>
      <w:r w:rsidR="00A11835" w:rsidRPr="000B5B5C">
        <w:rPr>
          <w:rFonts w:cs="Times New Roman"/>
          <w:lang w:val="tr-TR"/>
        </w:rPr>
        <w:t xml:space="preserve"> Sıkıyönetim, olağanüstü hal gibi istisnai yönetim biçimlerini tâbi oldukları anaya</w:t>
      </w:r>
      <w:r w:rsidR="00F42FF8" w:rsidRPr="000B5B5C">
        <w:rPr>
          <w:rFonts w:cs="Times New Roman"/>
          <w:lang w:val="tr-TR"/>
        </w:rPr>
        <w:t>sal normlar alanından çıkararak</w:t>
      </w:r>
      <w:r w:rsidR="00A11835" w:rsidRPr="000B5B5C">
        <w:rPr>
          <w:rFonts w:cs="Times New Roman"/>
          <w:lang w:val="tr-TR"/>
        </w:rPr>
        <w:t xml:space="preserve"> zamansal ve mekânsal olarak esneten ve olağan döneme yayan bu düzenlemelerin en yakın tarihli örnekleri</w:t>
      </w:r>
      <w:r w:rsidR="00F42FF8" w:rsidRPr="000B5B5C">
        <w:rPr>
          <w:rFonts w:cs="Times New Roman"/>
          <w:lang w:val="tr-TR"/>
        </w:rPr>
        <w:t>nden biri de 6722 sayılı yasadır</w:t>
      </w:r>
      <w:r w:rsidR="00A11835" w:rsidRPr="000B5B5C">
        <w:rPr>
          <w:rFonts w:cs="Times New Roman"/>
          <w:lang w:val="tr-TR"/>
        </w:rPr>
        <w:t>. Fakat</w:t>
      </w:r>
      <w:r w:rsidR="00F42FF8" w:rsidRPr="000B5B5C">
        <w:rPr>
          <w:rFonts w:cs="Times New Roman"/>
          <w:lang w:val="tr-TR"/>
        </w:rPr>
        <w:t xml:space="preserve"> bu yasayla</w:t>
      </w:r>
      <w:r w:rsidR="00A11835" w:rsidRPr="000B5B5C">
        <w:rPr>
          <w:rFonts w:cs="Times New Roman"/>
          <w:lang w:val="tr-TR"/>
        </w:rPr>
        <w:t xml:space="preserve"> İl İdaresi Kanunu’nun 11</w:t>
      </w:r>
      <w:r w:rsidR="00F42FF8" w:rsidRPr="000B5B5C">
        <w:rPr>
          <w:rFonts w:cs="Times New Roman"/>
          <w:lang w:val="tr-TR"/>
        </w:rPr>
        <w:t>. maddesine eklenen</w:t>
      </w:r>
      <w:r w:rsidR="00A11835" w:rsidRPr="000B5B5C">
        <w:rPr>
          <w:rFonts w:cs="Times New Roman"/>
          <w:lang w:val="tr-TR"/>
        </w:rPr>
        <w:t xml:space="preserve"> (j) fıkrası sadece olağanüstü yetkileri </w:t>
      </w:r>
      <w:r w:rsidRPr="000B5B5C">
        <w:rPr>
          <w:rFonts w:cs="Times New Roman"/>
          <w:lang w:val="tr-TR"/>
        </w:rPr>
        <w:t>olağan hukuk dü</w:t>
      </w:r>
      <w:r w:rsidR="006B5CB8" w:rsidRPr="000B5B5C">
        <w:rPr>
          <w:rFonts w:cs="Times New Roman"/>
          <w:lang w:val="tr-TR"/>
        </w:rPr>
        <w:t>zeni içine “sızdırmakla” kalmamış</w:t>
      </w:r>
      <w:r w:rsidR="00DD45F3" w:rsidRPr="000B5B5C">
        <w:rPr>
          <w:rFonts w:cs="Times New Roman"/>
          <w:lang w:val="tr-TR"/>
        </w:rPr>
        <w:t xml:space="preserve">; aynı zamanda bu </w:t>
      </w:r>
      <w:r w:rsidR="00F42FF8" w:rsidRPr="000B5B5C">
        <w:rPr>
          <w:rFonts w:cs="Times New Roman"/>
          <w:lang w:val="tr-TR"/>
        </w:rPr>
        <w:t xml:space="preserve">geniş </w:t>
      </w:r>
      <w:r w:rsidR="00DD45F3" w:rsidRPr="000B5B5C">
        <w:rPr>
          <w:rFonts w:cs="Times New Roman"/>
          <w:lang w:val="tr-TR"/>
        </w:rPr>
        <w:t>yetkilerin kullanılması sırasında işlenebilecek suçlar bakımından da</w:t>
      </w:r>
      <w:r w:rsidRPr="000B5B5C">
        <w:rPr>
          <w:rFonts w:cs="Times New Roman"/>
          <w:lang w:val="tr-TR"/>
        </w:rPr>
        <w:t>,</w:t>
      </w:r>
      <w:r w:rsidR="00DD45F3" w:rsidRPr="000B5B5C">
        <w:rPr>
          <w:rFonts w:cs="Times New Roman"/>
          <w:lang w:val="tr-TR"/>
        </w:rPr>
        <w:t xml:space="preserve"> </w:t>
      </w:r>
      <w:r w:rsidR="00F42FF8" w:rsidRPr="000B5B5C">
        <w:rPr>
          <w:rFonts w:cs="Times New Roman"/>
          <w:lang w:val="tr-TR"/>
        </w:rPr>
        <w:t xml:space="preserve">devletin </w:t>
      </w:r>
      <w:r w:rsidR="006B5CB8" w:rsidRPr="000B5B5C">
        <w:rPr>
          <w:rFonts w:cs="Times New Roman"/>
          <w:lang w:val="tr-TR"/>
        </w:rPr>
        <w:t xml:space="preserve">uluslararası </w:t>
      </w:r>
      <w:r w:rsidR="00F42FF8" w:rsidRPr="000B5B5C">
        <w:rPr>
          <w:rFonts w:cs="Times New Roman"/>
          <w:lang w:val="tr-TR"/>
        </w:rPr>
        <w:t>insan hakları hukukundan doğan yükümlülüklerini hiçe sayan, istisnai</w:t>
      </w:r>
      <w:r w:rsidR="00DD45F3" w:rsidRPr="000B5B5C">
        <w:rPr>
          <w:rFonts w:cs="Times New Roman"/>
          <w:lang w:val="tr-TR"/>
        </w:rPr>
        <w:t xml:space="preserve"> bir </w:t>
      </w:r>
      <w:r w:rsidRPr="000B5B5C">
        <w:rPr>
          <w:rFonts w:cs="Times New Roman"/>
          <w:lang w:val="tr-TR"/>
        </w:rPr>
        <w:t xml:space="preserve">sorumluluk ve </w:t>
      </w:r>
      <w:r w:rsidR="00DD45F3" w:rsidRPr="000B5B5C">
        <w:rPr>
          <w:rFonts w:cs="Times New Roman"/>
          <w:lang w:val="tr-TR"/>
        </w:rPr>
        <w:t xml:space="preserve">yargılama rejimi </w:t>
      </w:r>
      <w:r w:rsidR="006B5CB8" w:rsidRPr="000B5B5C">
        <w:rPr>
          <w:rFonts w:cs="Times New Roman"/>
          <w:lang w:val="tr-TR"/>
        </w:rPr>
        <w:t>inşa etmiştir.</w:t>
      </w:r>
    </w:p>
    <w:p w14:paraId="1EE4D344" w14:textId="77777777" w:rsidR="00051295" w:rsidRPr="000B5B5C" w:rsidRDefault="00051295" w:rsidP="00A97296">
      <w:pPr>
        <w:jc w:val="both"/>
        <w:rPr>
          <w:rFonts w:cs="Times New Roman"/>
          <w:lang w:val="tr-TR"/>
        </w:rPr>
      </w:pPr>
    </w:p>
    <w:p w14:paraId="4B89A64D" w14:textId="77777777" w:rsidR="00051295" w:rsidRPr="000B5B5C" w:rsidRDefault="00051295" w:rsidP="00A97296">
      <w:pPr>
        <w:jc w:val="both"/>
        <w:rPr>
          <w:rFonts w:cs="Times New Roman"/>
          <w:lang w:val="tr-TR"/>
        </w:rPr>
      </w:pPr>
    </w:p>
    <w:p w14:paraId="2671F002" w14:textId="067F9878" w:rsidR="00A65E37" w:rsidRPr="000B5B5C" w:rsidRDefault="00D70DB4" w:rsidP="00A97296">
      <w:pPr>
        <w:jc w:val="both"/>
        <w:rPr>
          <w:rFonts w:cs="Times New Roman"/>
          <w:b/>
          <w:lang w:val="tr-TR"/>
        </w:rPr>
      </w:pPr>
      <w:r w:rsidRPr="000B5B5C">
        <w:rPr>
          <w:rFonts w:cs="Times New Roman"/>
          <w:b/>
          <w:lang w:val="tr-TR"/>
        </w:rPr>
        <w:t>B. T</w:t>
      </w:r>
      <w:r w:rsidR="00DD45F3" w:rsidRPr="000B5B5C">
        <w:rPr>
          <w:rFonts w:cs="Times New Roman"/>
          <w:b/>
          <w:lang w:val="tr-TR"/>
        </w:rPr>
        <w:t xml:space="preserve">erörle mücadele </w:t>
      </w:r>
      <w:r w:rsidR="00742E3D" w:rsidRPr="000B5B5C">
        <w:rPr>
          <w:rFonts w:cs="Times New Roman"/>
          <w:b/>
          <w:lang w:val="tr-TR"/>
        </w:rPr>
        <w:t>sırasında</w:t>
      </w:r>
      <w:r w:rsidR="00DD45F3" w:rsidRPr="000B5B5C">
        <w:rPr>
          <w:rFonts w:cs="Times New Roman"/>
          <w:b/>
          <w:lang w:val="tr-TR"/>
        </w:rPr>
        <w:t xml:space="preserve"> </w:t>
      </w:r>
      <w:r w:rsidRPr="000B5B5C">
        <w:rPr>
          <w:rFonts w:cs="Times New Roman"/>
          <w:b/>
          <w:lang w:val="tr-TR"/>
        </w:rPr>
        <w:t xml:space="preserve">işlenmesi muhtemel suçlar için </w:t>
      </w:r>
      <w:proofErr w:type="spellStart"/>
      <w:r w:rsidRPr="000B5B5C">
        <w:rPr>
          <w:rFonts w:cs="Times New Roman"/>
          <w:b/>
          <w:lang w:val="tr-TR"/>
        </w:rPr>
        <w:t>atipik</w:t>
      </w:r>
      <w:proofErr w:type="spellEnd"/>
      <w:r w:rsidRPr="000B5B5C">
        <w:rPr>
          <w:rFonts w:cs="Times New Roman"/>
          <w:b/>
          <w:lang w:val="tr-TR"/>
        </w:rPr>
        <w:t xml:space="preserve"> sorumluluk </w:t>
      </w:r>
      <w:r w:rsidR="00DD45F3" w:rsidRPr="000B5B5C">
        <w:rPr>
          <w:rFonts w:cs="Times New Roman"/>
          <w:b/>
          <w:lang w:val="tr-TR"/>
        </w:rPr>
        <w:t>rejimi ve cezasızlık</w:t>
      </w:r>
      <w:r w:rsidR="00163128" w:rsidRPr="000B5B5C">
        <w:rPr>
          <w:rFonts w:cs="Times New Roman"/>
          <w:b/>
          <w:lang w:val="tr-TR"/>
        </w:rPr>
        <w:t xml:space="preserve"> </w:t>
      </w:r>
      <w:r w:rsidR="007E6B5B">
        <w:rPr>
          <w:rFonts w:cs="Times New Roman"/>
          <w:b/>
          <w:lang w:val="tr-TR"/>
        </w:rPr>
        <w:t>riski</w:t>
      </w:r>
    </w:p>
    <w:p w14:paraId="3C9AF3BC" w14:textId="77777777" w:rsidR="00A65E37" w:rsidRPr="000B5B5C" w:rsidRDefault="00A65E37" w:rsidP="00A97296">
      <w:pPr>
        <w:jc w:val="both"/>
        <w:rPr>
          <w:rFonts w:cs="Times New Roman"/>
          <w:lang w:val="tr-TR"/>
        </w:rPr>
      </w:pPr>
    </w:p>
    <w:p w14:paraId="334749C6" w14:textId="5FD06AB3" w:rsidR="00AC76BC" w:rsidRPr="000B5B5C" w:rsidRDefault="00AC76BC" w:rsidP="00AC76BC">
      <w:pPr>
        <w:widowControl w:val="0"/>
        <w:autoSpaceDE w:val="0"/>
        <w:autoSpaceDN w:val="0"/>
        <w:adjustRightInd w:val="0"/>
        <w:jc w:val="both"/>
        <w:rPr>
          <w:rFonts w:cs="Times New Roman"/>
          <w:lang w:val="tr-TR"/>
        </w:rPr>
      </w:pPr>
      <w:r w:rsidRPr="000B5B5C">
        <w:rPr>
          <w:rFonts w:cs="Times New Roman"/>
          <w:lang w:val="tr-TR"/>
        </w:rPr>
        <w:t xml:space="preserve">Cezasızlık, Birleşmiş Milletler İnsan Hakları Komisyonu’nun kabul ettiği, İnsan Haklarının Cezasızlıkla Mücadele Yoluyla Korunmasına İlişkin İlkeler </w:t>
      </w:r>
      <w:proofErr w:type="spellStart"/>
      <w:r w:rsidRPr="000B5B5C">
        <w:rPr>
          <w:rFonts w:cs="Times New Roman"/>
          <w:lang w:val="tr-TR"/>
        </w:rPr>
        <w:t>Bütünü’nde</w:t>
      </w:r>
      <w:proofErr w:type="spellEnd"/>
      <w:r w:rsidRPr="000B5B5C">
        <w:rPr>
          <w:rFonts w:cs="Times New Roman"/>
          <w:lang w:val="tr-TR"/>
        </w:rPr>
        <w:t xml:space="preserve"> şöyle tanımlanmıştır: </w:t>
      </w:r>
      <w:r w:rsidR="002854C8" w:rsidRPr="000B5B5C">
        <w:rPr>
          <w:rFonts w:cs="Times New Roman"/>
          <w:lang w:val="tr-TR"/>
        </w:rPr>
        <w:t>“</w:t>
      </w:r>
      <w:r w:rsidRPr="000B5B5C">
        <w:rPr>
          <w:rFonts w:cs="Times New Roman"/>
          <w:lang w:val="tr-TR"/>
        </w:rPr>
        <w:t>Cezasızlık, bir suçun failinin suçlanmasına, soruşturulmasına yargılanmasına ve suçlu bulunduğu takdirde uygun bir cezaya mahkûm edilmesine, mağdurun uğradığı zararın ise telafisine imkân veren etkili bir adli takibatın yokluğunu</w:t>
      </w:r>
    </w:p>
    <w:p w14:paraId="32A87FF9" w14:textId="3A310096" w:rsidR="00AC76BC" w:rsidRPr="000B5B5C" w:rsidRDefault="00AC76BC" w:rsidP="00A97296">
      <w:pPr>
        <w:jc w:val="both"/>
        <w:rPr>
          <w:rFonts w:cs="Times New Roman"/>
          <w:lang w:val="tr-TR"/>
        </w:rPr>
      </w:pPr>
      <w:r w:rsidRPr="000B5B5C">
        <w:rPr>
          <w:rFonts w:cs="Times New Roman"/>
          <w:lang w:val="tr-TR"/>
        </w:rPr>
        <w:lastRenderedPageBreak/>
        <w:t>ifade eder.</w:t>
      </w:r>
      <w:r w:rsidR="002854C8" w:rsidRPr="000B5B5C">
        <w:rPr>
          <w:rFonts w:cs="Times New Roman"/>
          <w:lang w:val="tr-TR"/>
        </w:rPr>
        <w:t>”</w:t>
      </w:r>
      <w:r w:rsidRPr="000B5B5C">
        <w:rPr>
          <w:rStyle w:val="FootnoteReference"/>
          <w:rFonts w:cs="Times New Roman"/>
          <w:lang w:val="tr-TR"/>
        </w:rPr>
        <w:footnoteReference w:id="19"/>
      </w:r>
    </w:p>
    <w:p w14:paraId="755E7395" w14:textId="77777777" w:rsidR="00AC76BC" w:rsidRPr="000B5B5C" w:rsidRDefault="00AC76BC" w:rsidP="00A97296">
      <w:pPr>
        <w:jc w:val="both"/>
        <w:rPr>
          <w:rFonts w:cs="Times New Roman"/>
          <w:lang w:val="tr-TR"/>
        </w:rPr>
      </w:pPr>
    </w:p>
    <w:p w14:paraId="02095CC9" w14:textId="04F03BC2" w:rsidR="002D6C92" w:rsidRPr="000B5B5C" w:rsidRDefault="00AC76BC" w:rsidP="00A97296">
      <w:pPr>
        <w:jc w:val="both"/>
        <w:rPr>
          <w:rFonts w:cs="Times New Roman"/>
          <w:color w:val="FF0000"/>
          <w:lang w:val="tr-TR"/>
        </w:rPr>
      </w:pPr>
      <w:r w:rsidRPr="000B5B5C">
        <w:rPr>
          <w:rFonts w:cs="Times New Roman"/>
          <w:lang w:val="tr-TR"/>
        </w:rPr>
        <w:t>6722 sayılı Yasa</w:t>
      </w:r>
      <w:r w:rsidR="00EB0DD4" w:rsidRPr="000B5B5C">
        <w:rPr>
          <w:rFonts w:cs="Times New Roman"/>
          <w:lang w:val="tr-TR"/>
        </w:rPr>
        <w:t xml:space="preserve"> sadece </w:t>
      </w:r>
      <w:r w:rsidRPr="000B5B5C">
        <w:rPr>
          <w:rFonts w:cs="Times New Roman"/>
          <w:lang w:val="tr-TR"/>
        </w:rPr>
        <w:t>Cumhurbaşkanına</w:t>
      </w:r>
      <w:r w:rsidR="00EB0DD4" w:rsidRPr="000B5B5C">
        <w:rPr>
          <w:rFonts w:cs="Times New Roman"/>
          <w:lang w:val="tr-TR"/>
        </w:rPr>
        <w:t xml:space="preserve"> olağan dönemde ilân edilmemiş bir olağanüstü hali yü</w:t>
      </w:r>
      <w:r w:rsidRPr="000B5B5C">
        <w:rPr>
          <w:rFonts w:cs="Times New Roman"/>
          <w:lang w:val="tr-TR"/>
        </w:rPr>
        <w:t xml:space="preserve">rürlüğe sokma yetkisi </w:t>
      </w:r>
      <w:r w:rsidR="006B5CB8" w:rsidRPr="000B5B5C">
        <w:rPr>
          <w:rFonts w:cs="Times New Roman"/>
          <w:lang w:val="tr-TR"/>
        </w:rPr>
        <w:t>getirmemiş</w:t>
      </w:r>
      <w:r w:rsidR="00EB0DD4" w:rsidRPr="000B5B5C">
        <w:rPr>
          <w:rFonts w:cs="Times New Roman"/>
          <w:lang w:val="tr-TR"/>
        </w:rPr>
        <w:t>; aynı zamanda bu ilân edilmemiş fiili ola</w:t>
      </w:r>
      <w:r w:rsidR="000643BD" w:rsidRPr="000B5B5C">
        <w:rPr>
          <w:rFonts w:cs="Times New Roman"/>
          <w:lang w:val="tr-TR"/>
        </w:rPr>
        <w:t xml:space="preserve">ğanüstü halde işlenebilecek suçların </w:t>
      </w:r>
      <w:r w:rsidR="00EB0DD4" w:rsidRPr="000B5B5C">
        <w:rPr>
          <w:rFonts w:cs="Times New Roman"/>
          <w:lang w:val="tr-TR"/>
        </w:rPr>
        <w:t>soruşturulmasını ve faillerin yargılanmasını son derece zorlaştıran norma</w:t>
      </w:r>
      <w:r w:rsidR="006B5CB8" w:rsidRPr="000B5B5C">
        <w:rPr>
          <w:rFonts w:cs="Times New Roman"/>
          <w:lang w:val="tr-TR"/>
        </w:rPr>
        <w:t xml:space="preserve">tif bir düzenin </w:t>
      </w:r>
      <w:r w:rsidRPr="000B5B5C">
        <w:rPr>
          <w:rFonts w:cs="Times New Roman"/>
          <w:lang w:val="tr-TR"/>
        </w:rPr>
        <w:t>temelini atarak ciddi bir cezasızlık tehlikesi de yaratmıştır.</w:t>
      </w:r>
      <w:r w:rsidR="00EB0DD4" w:rsidRPr="000B5B5C">
        <w:rPr>
          <w:rFonts w:cs="Times New Roman"/>
          <w:lang w:val="tr-TR"/>
        </w:rPr>
        <w:t xml:space="preserve"> </w:t>
      </w:r>
    </w:p>
    <w:p w14:paraId="45B65E10" w14:textId="77777777" w:rsidR="00AC76BC" w:rsidRPr="000B5B5C" w:rsidRDefault="00AC76BC" w:rsidP="00A97296">
      <w:pPr>
        <w:jc w:val="both"/>
        <w:rPr>
          <w:rFonts w:cs="Times New Roman"/>
          <w:color w:val="FF0000"/>
          <w:lang w:val="tr-TR"/>
        </w:rPr>
      </w:pPr>
    </w:p>
    <w:p w14:paraId="41F7D3C1" w14:textId="3493CD7E" w:rsidR="00EB0DD4" w:rsidRPr="000B5B5C" w:rsidRDefault="00EB0DD4" w:rsidP="00A97296">
      <w:pPr>
        <w:jc w:val="both"/>
        <w:rPr>
          <w:rFonts w:cs="Times New Roman"/>
          <w:lang w:val="tr-TR"/>
        </w:rPr>
      </w:pPr>
      <w:r w:rsidRPr="000B5B5C">
        <w:rPr>
          <w:rFonts w:cs="Times New Roman"/>
          <w:lang w:val="tr-TR"/>
        </w:rPr>
        <w:t>11. maddeye eklenen (f) fıkrası, bu madde kapsamında</w:t>
      </w:r>
      <w:r w:rsidR="0047040E" w:rsidRPr="000B5B5C">
        <w:rPr>
          <w:rFonts w:cs="Times New Roman"/>
          <w:lang w:val="tr-TR"/>
        </w:rPr>
        <w:t xml:space="preserve"> yürütülen operasyonlar sırasında</w:t>
      </w:r>
      <w:r w:rsidRPr="000B5B5C">
        <w:rPr>
          <w:rFonts w:cs="Times New Roman"/>
          <w:lang w:val="tr-TR"/>
        </w:rPr>
        <w:t xml:space="preserve"> Türk Silahlı Kuvvetleri mensuplarının işlediği iddia edilen</w:t>
      </w:r>
      <w:r w:rsidR="006B5CB8" w:rsidRPr="000B5B5C">
        <w:rPr>
          <w:rFonts w:cs="Times New Roman"/>
          <w:lang w:val="tr-TR"/>
        </w:rPr>
        <w:t xml:space="preserve"> suçları “askeri suç” kabul etmiş</w:t>
      </w:r>
      <w:r w:rsidRPr="000B5B5C">
        <w:rPr>
          <w:rFonts w:cs="Times New Roman"/>
          <w:lang w:val="tr-TR"/>
        </w:rPr>
        <w:t xml:space="preserve"> ve bu suçlar için soruşturma başlatılması</w:t>
      </w:r>
      <w:r w:rsidR="004F58B0" w:rsidRPr="000B5B5C">
        <w:rPr>
          <w:rFonts w:cs="Times New Roman"/>
          <w:lang w:val="tr-TR"/>
        </w:rPr>
        <w:t>yla ilgili n</w:t>
      </w:r>
      <w:r w:rsidR="006B5CB8" w:rsidRPr="000B5B5C">
        <w:rPr>
          <w:rFonts w:cs="Times New Roman"/>
          <w:lang w:val="tr-TR"/>
        </w:rPr>
        <w:t>itelikli bir izin şartı öngörmüştür.</w:t>
      </w:r>
    </w:p>
    <w:p w14:paraId="6DD22553" w14:textId="77777777" w:rsidR="004F58B0" w:rsidRPr="000B5B5C" w:rsidRDefault="004F58B0" w:rsidP="00A97296">
      <w:pPr>
        <w:jc w:val="both"/>
        <w:rPr>
          <w:rFonts w:cs="Times New Roman"/>
          <w:lang w:val="tr-TR"/>
        </w:rPr>
      </w:pPr>
    </w:p>
    <w:p w14:paraId="07B801C7" w14:textId="456601C1" w:rsidR="0067743B" w:rsidRPr="000B5B5C" w:rsidRDefault="002D79D4" w:rsidP="00A97296">
      <w:pPr>
        <w:jc w:val="both"/>
        <w:rPr>
          <w:rFonts w:cs="Times New Roman"/>
          <w:lang w:val="tr-TR"/>
        </w:rPr>
      </w:pPr>
      <w:r w:rsidRPr="000B5B5C">
        <w:rPr>
          <w:rFonts w:cs="Times New Roman"/>
          <w:lang w:val="tr-TR"/>
        </w:rPr>
        <w:t>1632 sayıl</w:t>
      </w:r>
      <w:r w:rsidR="002854C8" w:rsidRPr="000B5B5C">
        <w:rPr>
          <w:rFonts w:cs="Times New Roman"/>
          <w:lang w:val="tr-TR"/>
        </w:rPr>
        <w:t>ı Askeri</w:t>
      </w:r>
      <w:r w:rsidR="000643BD" w:rsidRPr="000B5B5C">
        <w:rPr>
          <w:rFonts w:cs="Times New Roman"/>
          <w:lang w:val="tr-TR"/>
        </w:rPr>
        <w:t xml:space="preserve"> Ceza Kanununun Ek 11. m</w:t>
      </w:r>
      <w:r w:rsidRPr="000B5B5C">
        <w:rPr>
          <w:rFonts w:cs="Times New Roman"/>
          <w:lang w:val="tr-TR"/>
        </w:rPr>
        <w:t xml:space="preserve">addesine göre, Askeri Ceza Kanunu’nda düzenlenen suçlar ile asker kişilerin askerlik hizmet ve görevleriyle ilgili </w:t>
      </w:r>
      <w:r w:rsidR="002854C8" w:rsidRPr="000B5B5C">
        <w:rPr>
          <w:rFonts w:cs="Times New Roman"/>
          <w:lang w:val="tr-TR"/>
        </w:rPr>
        <w:t>olarak işledikleri suçlar askeri</w:t>
      </w:r>
      <w:r w:rsidRPr="000B5B5C">
        <w:rPr>
          <w:rFonts w:cs="Times New Roman"/>
          <w:lang w:val="tr-TR"/>
        </w:rPr>
        <w:t xml:space="preserve"> suç sayıl</w:t>
      </w:r>
      <w:r w:rsidR="006B5CB8" w:rsidRPr="000B5B5C">
        <w:rPr>
          <w:rFonts w:cs="Times New Roman"/>
          <w:lang w:val="tr-TR"/>
        </w:rPr>
        <w:t>ır</w:t>
      </w:r>
      <w:r w:rsidRPr="000B5B5C">
        <w:rPr>
          <w:rFonts w:cs="Times New Roman"/>
          <w:lang w:val="tr-TR"/>
        </w:rPr>
        <w:t>.</w:t>
      </w:r>
      <w:r w:rsidR="006B5CB8" w:rsidRPr="000B5B5C">
        <w:rPr>
          <w:rFonts w:cs="Times New Roman"/>
          <w:lang w:val="tr-TR"/>
        </w:rPr>
        <w:t xml:space="preserve"> </w:t>
      </w:r>
      <w:r w:rsidR="004F58B0" w:rsidRPr="000B5B5C">
        <w:rPr>
          <w:rFonts w:cs="Times New Roman"/>
          <w:lang w:val="tr-TR"/>
        </w:rPr>
        <w:t>Öğretide kabul gören, Erman’ın askeri suç tanımına göre</w:t>
      </w:r>
      <w:r w:rsidRPr="000B5B5C">
        <w:rPr>
          <w:rFonts w:cs="Times New Roman"/>
          <w:lang w:val="tr-TR"/>
        </w:rPr>
        <w:t xml:space="preserve"> ise</w:t>
      </w:r>
      <w:r w:rsidR="000643BD" w:rsidRPr="000B5B5C">
        <w:rPr>
          <w:rFonts w:eastAsia="Times New Roman" w:cs="Times New Roman"/>
          <w:lang w:val="tr-TR"/>
        </w:rPr>
        <w:t xml:space="preserve"> askeri suç, </w:t>
      </w:r>
      <w:r w:rsidR="000643BD" w:rsidRPr="000B5B5C">
        <w:rPr>
          <w:rFonts w:eastAsia="Times New Roman" w:cs="Times New Roman"/>
          <w:i/>
          <w:lang w:val="tr-TR"/>
        </w:rPr>
        <w:t>“s</w:t>
      </w:r>
      <w:r w:rsidR="004F58B0" w:rsidRPr="000B5B5C">
        <w:rPr>
          <w:rFonts w:eastAsia="Times New Roman" w:cs="Times New Roman"/>
          <w:i/>
          <w:lang w:val="tr-TR"/>
        </w:rPr>
        <w:t>adece asker kişiler tarafında</w:t>
      </w:r>
      <w:r w:rsidRPr="000B5B5C">
        <w:rPr>
          <w:rFonts w:eastAsia="Times New Roman" w:cs="Times New Roman"/>
          <w:i/>
          <w:lang w:val="tr-TR"/>
        </w:rPr>
        <w:t>n işlenmesi mümkün olup da, TCK’</w:t>
      </w:r>
      <w:r w:rsidR="004F58B0" w:rsidRPr="000B5B5C">
        <w:rPr>
          <w:rFonts w:eastAsia="Times New Roman" w:cs="Times New Roman"/>
          <w:i/>
          <w:lang w:val="tr-TR"/>
        </w:rPr>
        <w:t>nda kısmen veya tamamen öngörülmeyen ve askeri bir hizmet veya görevin ihlalini ifade eden suçlarla, bu nitelikte olmamakla beraber askerî bir menfaat</w:t>
      </w:r>
      <w:r w:rsidR="00395092" w:rsidRPr="000B5B5C">
        <w:rPr>
          <w:rFonts w:eastAsia="Times New Roman" w:cs="Times New Roman"/>
          <w:i/>
          <w:lang w:val="tr-TR"/>
        </w:rPr>
        <w:t>i koruma maksadını güden ve Askeri Ceza Kanunu</w:t>
      </w:r>
      <w:r w:rsidR="004F58B0" w:rsidRPr="000B5B5C">
        <w:rPr>
          <w:rFonts w:eastAsia="Times New Roman" w:cs="Times New Roman"/>
          <w:i/>
          <w:lang w:val="tr-TR"/>
        </w:rPr>
        <w:t xml:space="preserve"> tarafından öngörülen veya yapılan atıf dolayısı ile bu kanunun uygulama alanına giren suçlar</w:t>
      </w:r>
      <w:r w:rsidR="00395092" w:rsidRPr="000B5B5C">
        <w:rPr>
          <w:rFonts w:eastAsia="Times New Roman" w:cs="Times New Roman"/>
          <w:i/>
          <w:lang w:val="tr-TR"/>
        </w:rPr>
        <w:t>dır</w:t>
      </w:r>
      <w:r w:rsidR="004F58B0" w:rsidRPr="000B5B5C">
        <w:rPr>
          <w:rFonts w:eastAsia="Times New Roman" w:cs="Times New Roman"/>
          <w:lang w:val="tr-TR"/>
        </w:rPr>
        <w:t>.”</w:t>
      </w:r>
      <w:r w:rsidR="00FD1974" w:rsidRPr="000B5B5C">
        <w:rPr>
          <w:rStyle w:val="FootnoteReference"/>
          <w:rFonts w:eastAsia="Times New Roman" w:cs="Times New Roman"/>
          <w:lang w:val="tr-TR"/>
        </w:rPr>
        <w:footnoteReference w:id="20"/>
      </w:r>
      <w:r w:rsidR="006B5CB8" w:rsidRPr="000B5B5C">
        <w:rPr>
          <w:rFonts w:cs="Times New Roman"/>
          <w:lang w:val="tr-TR"/>
        </w:rPr>
        <w:t xml:space="preserve"> </w:t>
      </w:r>
      <w:r w:rsidR="0067743B" w:rsidRPr="000B5B5C">
        <w:rPr>
          <w:rFonts w:cs="Times New Roman"/>
          <w:lang w:val="tr-TR"/>
        </w:rPr>
        <w:t xml:space="preserve">Askeri Ceza Kanunu Ek 15. maddeye göre, </w:t>
      </w:r>
      <w:r w:rsidR="0067743B" w:rsidRPr="000B5B5C">
        <w:rPr>
          <w:rFonts w:eastAsia="Times New Roman" w:cs="Times New Roman"/>
          <w:lang w:val="tr-TR"/>
        </w:rPr>
        <w:t>as</w:t>
      </w:r>
      <w:r w:rsidR="002854C8" w:rsidRPr="000B5B5C">
        <w:rPr>
          <w:rFonts w:eastAsia="Times New Roman" w:cs="Times New Roman"/>
          <w:lang w:val="tr-TR"/>
        </w:rPr>
        <w:t>ker kişilerin işledikleri askeri</w:t>
      </w:r>
      <w:r w:rsidR="0067743B" w:rsidRPr="000B5B5C">
        <w:rPr>
          <w:rFonts w:eastAsia="Times New Roman" w:cs="Times New Roman"/>
          <w:lang w:val="tr-TR"/>
        </w:rPr>
        <w:t xml:space="preserve"> suçların soruşturulması izne tabidir. Ancak, ağır ceza mahkemesinin görevine giren suçüstü hâllerinde soruşturma genel hükümlere göre yürütülür.</w:t>
      </w:r>
    </w:p>
    <w:p w14:paraId="5701299A" w14:textId="77777777" w:rsidR="0067743B" w:rsidRPr="000B5B5C" w:rsidRDefault="0067743B" w:rsidP="00A97296">
      <w:pPr>
        <w:jc w:val="both"/>
        <w:rPr>
          <w:rFonts w:cs="Times New Roman"/>
          <w:lang w:val="tr-TR"/>
        </w:rPr>
      </w:pPr>
    </w:p>
    <w:p w14:paraId="62198AC1" w14:textId="69F02170" w:rsidR="00395092" w:rsidRPr="000B5B5C" w:rsidRDefault="0067743B" w:rsidP="00A97296">
      <w:pPr>
        <w:jc w:val="both"/>
        <w:rPr>
          <w:rFonts w:eastAsia="Times New Roman" w:cs="Times New Roman"/>
          <w:lang w:val="tr-TR"/>
        </w:rPr>
      </w:pPr>
      <w:r w:rsidRPr="000B5B5C">
        <w:rPr>
          <w:rFonts w:cs="Times New Roman"/>
          <w:lang w:val="tr-TR"/>
        </w:rPr>
        <w:t xml:space="preserve">İl İdaresi Kanunu’nun 11 (j) fıkrasına göre ise, </w:t>
      </w:r>
      <w:r w:rsidR="00395092" w:rsidRPr="000B5B5C">
        <w:rPr>
          <w:rFonts w:cs="Times New Roman"/>
          <w:lang w:val="tr-TR"/>
        </w:rPr>
        <w:t xml:space="preserve">bu </w:t>
      </w:r>
      <w:r w:rsidR="00395092" w:rsidRPr="000B5B5C">
        <w:rPr>
          <w:rFonts w:eastAsia="Times New Roman" w:cs="Times New Roman"/>
          <w:lang w:val="tr-TR"/>
        </w:rPr>
        <w:t>fıkra kapsamındaki görevler yerine getirilirken</w:t>
      </w:r>
      <w:r w:rsidR="006B5CB8" w:rsidRPr="000B5B5C">
        <w:rPr>
          <w:rFonts w:eastAsia="Times New Roman" w:cs="Times New Roman"/>
          <w:lang w:val="tr-TR"/>
        </w:rPr>
        <w:t>,</w:t>
      </w:r>
      <w:r w:rsidR="00395092" w:rsidRPr="000B5B5C">
        <w:rPr>
          <w:rFonts w:eastAsia="Times New Roman" w:cs="Times New Roman"/>
          <w:lang w:val="tr-TR"/>
        </w:rPr>
        <w:t xml:space="preserve"> görevin niteliğinden doğan veya görevle ilgili olmak şartıyla görevin ifası sırasında işlendiği</w:t>
      </w:r>
      <w:r w:rsidRPr="000B5B5C">
        <w:rPr>
          <w:rFonts w:eastAsia="Times New Roman" w:cs="Times New Roman"/>
          <w:lang w:val="tr-TR"/>
        </w:rPr>
        <w:t xml:space="preserve"> iddia olunan suçlardan dolayı,</w:t>
      </w:r>
    </w:p>
    <w:p w14:paraId="450A5665" w14:textId="77777777" w:rsidR="00395092" w:rsidRPr="000B5B5C" w:rsidRDefault="00395092" w:rsidP="00A97296">
      <w:pPr>
        <w:jc w:val="both"/>
        <w:rPr>
          <w:rFonts w:eastAsia="Times New Roman" w:cs="Times New Roman"/>
          <w:lang w:val="tr-TR"/>
        </w:rPr>
      </w:pPr>
    </w:p>
    <w:p w14:paraId="4DB86E74" w14:textId="5BE3C308" w:rsidR="00395092" w:rsidRPr="000B5B5C" w:rsidRDefault="0067743B" w:rsidP="00A97296">
      <w:pPr>
        <w:jc w:val="both"/>
        <w:rPr>
          <w:rFonts w:eastAsia="Times New Roman" w:cs="Times New Roman"/>
          <w:lang w:val="tr-TR"/>
        </w:rPr>
      </w:pPr>
      <w:r w:rsidRPr="000B5B5C">
        <w:rPr>
          <w:rFonts w:eastAsia="Times New Roman" w:cs="Times New Roman"/>
          <w:lang w:val="tr-TR"/>
        </w:rPr>
        <w:t>a</w:t>
      </w:r>
      <w:r w:rsidR="00395092" w:rsidRPr="000B5B5C">
        <w:rPr>
          <w:rFonts w:eastAsia="Times New Roman" w:cs="Times New Roman"/>
          <w:lang w:val="tr-TR"/>
        </w:rPr>
        <w:t>dli yargının görevine girdiğinden bahisle asker kişile</w:t>
      </w:r>
      <w:r w:rsidR="006B5CB8" w:rsidRPr="000B5B5C">
        <w:rPr>
          <w:rFonts w:eastAsia="Times New Roman" w:cs="Times New Roman"/>
          <w:lang w:val="tr-TR"/>
        </w:rPr>
        <w:t>r hakkında soruşturma yapılması,</w:t>
      </w:r>
      <w:r w:rsidR="00395092" w:rsidRPr="000B5B5C">
        <w:rPr>
          <w:rFonts w:eastAsia="Times New Roman" w:cs="Times New Roman"/>
          <w:lang w:val="tr-TR"/>
        </w:rPr>
        <w:t xml:space="preserve"> Genelkurmay Başkanı ve kuvvet komutanları için Cumhurbaşka</w:t>
      </w:r>
      <w:r w:rsidR="000B2348" w:rsidRPr="000B5B5C">
        <w:rPr>
          <w:rFonts w:eastAsia="Times New Roman" w:cs="Times New Roman"/>
          <w:lang w:val="tr-TR"/>
        </w:rPr>
        <w:t>nının, diğer personel için Milli</w:t>
      </w:r>
      <w:r w:rsidR="00395092" w:rsidRPr="000B5B5C">
        <w:rPr>
          <w:rFonts w:eastAsia="Times New Roman" w:cs="Times New Roman"/>
          <w:lang w:val="tr-TR"/>
        </w:rPr>
        <w:t xml:space="preserve"> Savunma Bakanının, Jandarma Genel Komutanı ve Sahil Güvenlik Komutanı ile bu komutanlıklardaki diğer personel için İç</w:t>
      </w:r>
      <w:r w:rsidRPr="000B5B5C">
        <w:rPr>
          <w:rFonts w:eastAsia="Times New Roman" w:cs="Times New Roman"/>
          <w:lang w:val="tr-TR"/>
        </w:rPr>
        <w:t>işleri Bakanının iznine tabi kılınmıştır.</w:t>
      </w:r>
    </w:p>
    <w:p w14:paraId="6E2826D1" w14:textId="77777777" w:rsidR="002D79D4" w:rsidRPr="000B5B5C" w:rsidRDefault="002D79D4" w:rsidP="00A97296">
      <w:pPr>
        <w:jc w:val="both"/>
        <w:rPr>
          <w:rFonts w:eastAsia="Times New Roman" w:cs="Times New Roman"/>
          <w:lang w:val="tr-TR"/>
        </w:rPr>
      </w:pPr>
    </w:p>
    <w:p w14:paraId="15660CE0" w14:textId="038973F0" w:rsidR="002D79D4" w:rsidRPr="000B5B5C" w:rsidRDefault="002D79D4" w:rsidP="00A97296">
      <w:pPr>
        <w:jc w:val="both"/>
        <w:rPr>
          <w:rFonts w:eastAsia="Times New Roman" w:cs="Times New Roman"/>
          <w:lang w:val="tr-TR"/>
        </w:rPr>
      </w:pPr>
      <w:r w:rsidRPr="000B5B5C">
        <w:rPr>
          <w:rFonts w:eastAsia="Times New Roman" w:cs="Times New Roman"/>
          <w:lang w:val="tr-TR"/>
        </w:rPr>
        <w:t>Fıkra, TSK personeli dışındaki memur ve diğer kamu görevlilerinin bu fıkra kapsamındaki görev ve faaliyetleri sebebiyle işledikleri iddia edilen suçlarla ilgili olarak ise</w:t>
      </w:r>
      <w:r w:rsidR="006B5CB8" w:rsidRPr="000B5B5C">
        <w:rPr>
          <w:rFonts w:eastAsia="Times New Roman" w:cs="Times New Roman"/>
          <w:lang w:val="tr-TR"/>
        </w:rPr>
        <w:t>,</w:t>
      </w:r>
      <w:r w:rsidRPr="000B5B5C">
        <w:rPr>
          <w:rFonts w:eastAsia="Times New Roman" w:cs="Times New Roman"/>
          <w:lang w:val="tr-TR"/>
        </w:rPr>
        <w:t xml:space="preserve"> Memurlar ve Diğer Kamu Görevlilerini</w:t>
      </w:r>
      <w:r w:rsidR="002736DB" w:rsidRPr="000B5B5C">
        <w:rPr>
          <w:rFonts w:eastAsia="Times New Roman" w:cs="Times New Roman"/>
          <w:lang w:val="tr-TR"/>
        </w:rPr>
        <w:t>n Yargılanması Hakkında Kanun’</w:t>
      </w:r>
      <w:r w:rsidRPr="000B5B5C">
        <w:rPr>
          <w:rFonts w:eastAsia="Times New Roman" w:cs="Times New Roman"/>
          <w:lang w:val="tr-TR"/>
        </w:rPr>
        <w:t xml:space="preserve">da öngörülen olağan izin </w:t>
      </w:r>
      <w:r w:rsidR="000B2348" w:rsidRPr="000B5B5C">
        <w:rPr>
          <w:rFonts w:eastAsia="Times New Roman" w:cs="Times New Roman"/>
          <w:lang w:val="tr-TR"/>
        </w:rPr>
        <w:t>usul</w:t>
      </w:r>
      <w:r w:rsidRPr="000B5B5C">
        <w:rPr>
          <w:rFonts w:eastAsia="Times New Roman" w:cs="Times New Roman"/>
          <w:lang w:val="tr-TR"/>
        </w:rPr>
        <w:t xml:space="preserve">ünün uygulanacağını </w:t>
      </w:r>
      <w:r w:rsidR="006B5CB8" w:rsidRPr="000B5B5C">
        <w:rPr>
          <w:rFonts w:eastAsia="Times New Roman" w:cs="Times New Roman"/>
          <w:lang w:val="tr-TR"/>
        </w:rPr>
        <w:t>düzenlemiştir.</w:t>
      </w:r>
      <w:r w:rsidRPr="000B5B5C">
        <w:rPr>
          <w:rFonts w:eastAsia="Times New Roman" w:cs="Times New Roman"/>
          <w:lang w:val="tr-TR"/>
        </w:rPr>
        <w:t xml:space="preserve"> </w:t>
      </w:r>
    </w:p>
    <w:p w14:paraId="5A12E279" w14:textId="77777777" w:rsidR="0067743B" w:rsidRPr="000B5B5C" w:rsidRDefault="0067743B" w:rsidP="00A97296">
      <w:pPr>
        <w:jc w:val="both"/>
        <w:rPr>
          <w:rFonts w:eastAsia="Times New Roman" w:cs="Times New Roman"/>
          <w:lang w:val="tr-TR"/>
        </w:rPr>
      </w:pPr>
    </w:p>
    <w:p w14:paraId="03191825" w14:textId="57500C4C" w:rsidR="0068558A" w:rsidRPr="000B5B5C" w:rsidRDefault="006B5CB8" w:rsidP="00A97296">
      <w:pPr>
        <w:jc w:val="both"/>
        <w:rPr>
          <w:rFonts w:eastAsia="Times New Roman" w:cs="Times New Roman"/>
          <w:lang w:val="tr-TR"/>
        </w:rPr>
      </w:pPr>
      <w:r w:rsidRPr="000B5B5C">
        <w:rPr>
          <w:rFonts w:eastAsia="Times New Roman" w:cs="Times New Roman"/>
          <w:lang w:val="tr-TR"/>
        </w:rPr>
        <w:lastRenderedPageBreak/>
        <w:t>Olağan ceza muhakemesinde</w:t>
      </w:r>
      <w:r w:rsidR="0067743B" w:rsidRPr="000B5B5C">
        <w:rPr>
          <w:rFonts w:eastAsia="Times New Roman" w:cs="Times New Roman"/>
          <w:lang w:val="tr-TR"/>
        </w:rPr>
        <w:t xml:space="preserve">, </w:t>
      </w:r>
      <w:r w:rsidR="00F31EA7" w:rsidRPr="000B5B5C">
        <w:rPr>
          <w:rFonts w:eastAsia="Times New Roman" w:cs="Times New Roman"/>
          <w:lang w:val="tr-TR"/>
        </w:rPr>
        <w:t xml:space="preserve">ister asker ister sivil </w:t>
      </w:r>
      <w:r w:rsidR="0068558A" w:rsidRPr="000B5B5C">
        <w:rPr>
          <w:rFonts w:eastAsia="Times New Roman" w:cs="Times New Roman"/>
          <w:lang w:val="tr-TR"/>
        </w:rPr>
        <w:t>olsun, memurlar ve kamu görevlilerinin işlediği</w:t>
      </w:r>
      <w:r w:rsidR="005E530A" w:rsidRPr="000B5B5C">
        <w:rPr>
          <w:rFonts w:eastAsia="Times New Roman" w:cs="Times New Roman"/>
          <w:lang w:val="tr-TR"/>
        </w:rPr>
        <w:t xml:space="preserve"> suçlar bakımından </w:t>
      </w:r>
      <w:r w:rsidR="00F31EA7" w:rsidRPr="000B5B5C">
        <w:rPr>
          <w:rFonts w:eastAsia="Times New Roman" w:cs="Times New Roman"/>
          <w:lang w:val="tr-TR"/>
        </w:rPr>
        <w:t>Cumhuriyet savcılığınca</w:t>
      </w:r>
      <w:r w:rsidR="0067743B" w:rsidRPr="000B5B5C">
        <w:rPr>
          <w:rFonts w:eastAsia="Times New Roman" w:cs="Times New Roman"/>
          <w:lang w:val="tr-TR"/>
        </w:rPr>
        <w:t xml:space="preserve"> izin aranmaksızın doğrudan soruşturma başlat</w:t>
      </w:r>
      <w:r w:rsidR="00F31EA7" w:rsidRPr="000B5B5C">
        <w:rPr>
          <w:rFonts w:eastAsia="Times New Roman" w:cs="Times New Roman"/>
          <w:lang w:val="tr-TR"/>
        </w:rPr>
        <w:t>ılabilecek</w:t>
      </w:r>
      <w:r w:rsidR="0067743B" w:rsidRPr="000B5B5C">
        <w:rPr>
          <w:rFonts w:eastAsia="Times New Roman" w:cs="Times New Roman"/>
          <w:lang w:val="tr-TR"/>
        </w:rPr>
        <w:t xml:space="preserve"> haller </w:t>
      </w:r>
      <w:r w:rsidR="0068558A" w:rsidRPr="000B5B5C">
        <w:rPr>
          <w:rFonts w:eastAsia="Times New Roman" w:cs="Times New Roman"/>
          <w:lang w:val="tr-TR"/>
        </w:rPr>
        <w:t>kanunda izin şartının istisnaları olarak</w:t>
      </w:r>
      <w:r w:rsidR="00F31EA7" w:rsidRPr="000B5B5C">
        <w:rPr>
          <w:rFonts w:eastAsia="Times New Roman" w:cs="Times New Roman"/>
          <w:lang w:val="tr-TR"/>
        </w:rPr>
        <w:t xml:space="preserve"> düzenlenmiştir.</w:t>
      </w:r>
      <w:r w:rsidR="0067743B" w:rsidRPr="000B5B5C">
        <w:rPr>
          <w:rFonts w:eastAsia="Times New Roman" w:cs="Times New Roman"/>
          <w:lang w:val="tr-TR"/>
        </w:rPr>
        <w:t xml:space="preserve"> </w:t>
      </w:r>
      <w:r w:rsidR="002736DB" w:rsidRPr="000B5B5C">
        <w:rPr>
          <w:rFonts w:eastAsia="Times New Roman" w:cs="Times New Roman"/>
          <w:lang w:val="tr-TR"/>
        </w:rPr>
        <w:t>4483 sayılı Kanun’un 2. m</w:t>
      </w:r>
      <w:r w:rsidR="0068558A" w:rsidRPr="000B5B5C">
        <w:rPr>
          <w:rFonts w:eastAsia="Times New Roman" w:cs="Times New Roman"/>
          <w:lang w:val="tr-TR"/>
        </w:rPr>
        <w:t>addesinin 3. fıkrasında belirtilen “ağır cezayı</w:t>
      </w:r>
      <w:r w:rsidR="0054083D" w:rsidRPr="000B5B5C">
        <w:rPr>
          <w:rFonts w:eastAsia="Times New Roman" w:cs="Times New Roman"/>
          <w:lang w:val="tr-TR"/>
        </w:rPr>
        <w:t xml:space="preserve"> gerektiren suçüstü </w:t>
      </w:r>
      <w:r w:rsidR="002736DB" w:rsidRPr="000B5B5C">
        <w:rPr>
          <w:rFonts w:eastAsia="Times New Roman" w:cs="Times New Roman"/>
          <w:lang w:val="tr-TR"/>
        </w:rPr>
        <w:t>hali”;</w:t>
      </w:r>
      <w:r w:rsidR="0054083D" w:rsidRPr="000B5B5C">
        <w:rPr>
          <w:rFonts w:eastAsia="Times New Roman" w:cs="Times New Roman"/>
          <w:lang w:val="tr-TR"/>
        </w:rPr>
        <w:t xml:space="preserve"> 2. m</w:t>
      </w:r>
      <w:r w:rsidR="0068558A" w:rsidRPr="000B5B5C">
        <w:rPr>
          <w:rFonts w:eastAsia="Times New Roman" w:cs="Times New Roman"/>
          <w:lang w:val="tr-TR"/>
        </w:rPr>
        <w:t>addeye 2003</w:t>
      </w:r>
      <w:r w:rsidR="00C860A7" w:rsidRPr="000B5B5C">
        <w:rPr>
          <w:rFonts w:eastAsia="Times New Roman" w:cs="Times New Roman"/>
          <w:lang w:val="tr-TR"/>
        </w:rPr>
        <w:t xml:space="preserve"> yılında eklenen</w:t>
      </w:r>
      <w:r w:rsidR="000107C0" w:rsidRPr="000B5B5C">
        <w:rPr>
          <w:rFonts w:eastAsia="Times New Roman" w:cs="Times New Roman"/>
          <w:lang w:val="tr-TR"/>
        </w:rPr>
        <w:t xml:space="preserve"> </w:t>
      </w:r>
      <w:r w:rsidR="00C860A7" w:rsidRPr="000B5B5C">
        <w:rPr>
          <w:rFonts w:eastAsia="Times New Roman" w:cs="Times New Roman"/>
          <w:lang w:val="tr-TR"/>
        </w:rPr>
        <w:t>5. fıkrada</w:t>
      </w:r>
      <w:r w:rsidR="0054083D" w:rsidRPr="000B5B5C">
        <w:rPr>
          <w:rFonts w:eastAsia="Times New Roman" w:cs="Times New Roman"/>
          <w:lang w:val="tr-TR"/>
        </w:rPr>
        <w:t xml:space="preserve"> belirtilen, </w:t>
      </w:r>
      <w:r w:rsidR="006517CB" w:rsidRPr="000B5B5C">
        <w:rPr>
          <w:rFonts w:eastAsia="Times New Roman" w:cs="Times New Roman"/>
          <w:lang w:val="tr-TR"/>
        </w:rPr>
        <w:t xml:space="preserve">yürürlükte olan </w:t>
      </w:r>
      <w:r w:rsidR="0068558A" w:rsidRPr="000B5B5C">
        <w:rPr>
          <w:rFonts w:eastAsia="Times New Roman" w:cs="Times New Roman"/>
          <w:lang w:val="tr-TR"/>
        </w:rPr>
        <w:t>Türk Ceza Kanunu’nun aynı suçları dü</w:t>
      </w:r>
      <w:r w:rsidR="0054083D" w:rsidRPr="000B5B5C">
        <w:rPr>
          <w:rFonts w:eastAsia="Times New Roman" w:cs="Times New Roman"/>
          <w:lang w:val="tr-TR"/>
        </w:rPr>
        <w:t xml:space="preserve">zenleyen 94., 95., 96. </w:t>
      </w:r>
      <w:r w:rsidR="008B6D1C" w:rsidRPr="000B5B5C">
        <w:rPr>
          <w:rFonts w:eastAsia="Times New Roman" w:cs="Times New Roman"/>
          <w:lang w:val="tr-TR"/>
        </w:rPr>
        <w:t>m</w:t>
      </w:r>
      <w:r w:rsidR="00C860A7" w:rsidRPr="000B5B5C">
        <w:rPr>
          <w:rFonts w:eastAsia="Times New Roman" w:cs="Times New Roman"/>
          <w:lang w:val="tr-TR"/>
        </w:rPr>
        <w:t xml:space="preserve">addeleri kapsamında </w:t>
      </w:r>
      <w:r w:rsidR="002854C8" w:rsidRPr="000B5B5C">
        <w:rPr>
          <w:rFonts w:eastAsia="Times New Roman" w:cs="Times New Roman"/>
          <w:lang w:val="tr-TR"/>
        </w:rPr>
        <w:t>“</w:t>
      </w:r>
      <w:r w:rsidR="0068558A" w:rsidRPr="000B5B5C">
        <w:rPr>
          <w:rFonts w:eastAsia="Times New Roman" w:cs="Times New Roman"/>
          <w:lang w:val="tr-TR"/>
        </w:rPr>
        <w:t>işkence</w:t>
      </w:r>
      <w:r w:rsidR="002854C8" w:rsidRPr="000B5B5C">
        <w:rPr>
          <w:rFonts w:eastAsia="Times New Roman" w:cs="Times New Roman"/>
          <w:lang w:val="tr-TR"/>
        </w:rPr>
        <w:t>”</w:t>
      </w:r>
      <w:r w:rsidR="0068558A" w:rsidRPr="000B5B5C">
        <w:rPr>
          <w:rFonts w:eastAsia="Times New Roman" w:cs="Times New Roman"/>
          <w:lang w:val="tr-TR"/>
        </w:rPr>
        <w:t xml:space="preserve">, </w:t>
      </w:r>
      <w:r w:rsidR="002854C8" w:rsidRPr="000B5B5C">
        <w:rPr>
          <w:rFonts w:eastAsia="Times New Roman" w:cs="Times New Roman"/>
          <w:lang w:val="tr-TR"/>
        </w:rPr>
        <w:t>“</w:t>
      </w:r>
      <w:r w:rsidR="00C860A7" w:rsidRPr="000B5B5C">
        <w:rPr>
          <w:rFonts w:eastAsia="Times New Roman" w:cs="Times New Roman"/>
          <w:lang w:val="tr-TR"/>
        </w:rPr>
        <w:t>neticesi sebebiyle</w:t>
      </w:r>
      <w:r w:rsidR="00300EDB" w:rsidRPr="000B5B5C">
        <w:rPr>
          <w:rFonts w:eastAsia="Times New Roman" w:cs="Times New Roman"/>
          <w:lang w:val="tr-TR"/>
        </w:rPr>
        <w:t xml:space="preserve"> ağırlaşmış işkence</w:t>
      </w:r>
      <w:r w:rsidR="002854C8" w:rsidRPr="000B5B5C">
        <w:rPr>
          <w:rFonts w:eastAsia="Times New Roman" w:cs="Times New Roman"/>
          <w:lang w:val="tr-TR"/>
        </w:rPr>
        <w:t>”</w:t>
      </w:r>
      <w:r w:rsidR="002736DB" w:rsidRPr="000B5B5C">
        <w:rPr>
          <w:rFonts w:eastAsia="Times New Roman" w:cs="Times New Roman"/>
          <w:lang w:val="tr-TR"/>
        </w:rPr>
        <w:t xml:space="preserve"> ve</w:t>
      </w:r>
      <w:r w:rsidR="0068558A" w:rsidRPr="000B5B5C">
        <w:rPr>
          <w:rFonts w:eastAsia="Times New Roman" w:cs="Times New Roman"/>
          <w:lang w:val="tr-TR"/>
        </w:rPr>
        <w:t xml:space="preserve"> </w:t>
      </w:r>
      <w:r w:rsidR="002854C8" w:rsidRPr="000B5B5C">
        <w:rPr>
          <w:rFonts w:eastAsia="Times New Roman" w:cs="Times New Roman"/>
          <w:lang w:val="tr-TR"/>
        </w:rPr>
        <w:t>“</w:t>
      </w:r>
      <w:r w:rsidR="0068558A" w:rsidRPr="000B5B5C">
        <w:rPr>
          <w:rFonts w:eastAsia="Times New Roman" w:cs="Times New Roman"/>
          <w:lang w:val="tr-TR"/>
        </w:rPr>
        <w:t>eziyet</w:t>
      </w:r>
      <w:r w:rsidR="002854C8" w:rsidRPr="000B5B5C">
        <w:rPr>
          <w:rFonts w:eastAsia="Times New Roman" w:cs="Times New Roman"/>
          <w:lang w:val="tr-TR"/>
        </w:rPr>
        <w:t>”</w:t>
      </w:r>
      <w:r w:rsidR="0068558A" w:rsidRPr="000B5B5C">
        <w:rPr>
          <w:rFonts w:eastAsia="Times New Roman" w:cs="Times New Roman"/>
          <w:lang w:val="tr-TR"/>
        </w:rPr>
        <w:t xml:space="preserve"> suçlar</w:t>
      </w:r>
      <w:r w:rsidR="002736DB" w:rsidRPr="000B5B5C">
        <w:rPr>
          <w:rFonts w:eastAsia="Times New Roman" w:cs="Times New Roman"/>
          <w:lang w:val="tr-TR"/>
        </w:rPr>
        <w:t>ı;</w:t>
      </w:r>
      <w:r w:rsidR="008B6D1C" w:rsidRPr="000B5B5C">
        <w:rPr>
          <w:rFonts w:eastAsia="Times New Roman" w:cs="Times New Roman"/>
          <w:lang w:val="tr-TR"/>
        </w:rPr>
        <w:t xml:space="preserve"> 256. maddede düzenlenen</w:t>
      </w:r>
      <w:r w:rsidR="00C860A7" w:rsidRPr="000B5B5C">
        <w:rPr>
          <w:rFonts w:eastAsia="Times New Roman" w:cs="Times New Roman"/>
          <w:lang w:val="tr-TR"/>
        </w:rPr>
        <w:t xml:space="preserve"> </w:t>
      </w:r>
      <w:r w:rsidR="002854C8" w:rsidRPr="000B5B5C">
        <w:rPr>
          <w:rFonts w:eastAsia="Times New Roman" w:cs="Times New Roman"/>
          <w:lang w:val="tr-TR"/>
        </w:rPr>
        <w:t>“</w:t>
      </w:r>
      <w:r w:rsidR="00C860A7" w:rsidRPr="000B5B5C">
        <w:rPr>
          <w:rFonts w:eastAsia="Times New Roman" w:cs="Times New Roman"/>
          <w:lang w:val="tr-TR"/>
        </w:rPr>
        <w:t>zor kullanma yetkisine ilişkin sınırın aşılması</w:t>
      </w:r>
      <w:r w:rsidR="002854C8" w:rsidRPr="000B5B5C">
        <w:rPr>
          <w:rFonts w:eastAsia="Times New Roman" w:cs="Times New Roman"/>
          <w:lang w:val="tr-TR"/>
        </w:rPr>
        <w:t>” suçu</w:t>
      </w:r>
      <w:r w:rsidR="00C860A7" w:rsidRPr="000B5B5C">
        <w:rPr>
          <w:rFonts w:eastAsia="Times New Roman" w:cs="Times New Roman"/>
          <w:lang w:val="tr-TR"/>
        </w:rPr>
        <w:t xml:space="preserve"> ile Ceza Muhakemesi Kanunu’nun 161. maddesinin 5. fıkrasında düzenlenen a</w:t>
      </w:r>
      <w:r w:rsidR="008B6D1C" w:rsidRPr="000B5B5C">
        <w:rPr>
          <w:rFonts w:eastAsia="Times New Roman" w:cs="Times New Roman"/>
          <w:lang w:val="tr-TR"/>
        </w:rPr>
        <w:t xml:space="preserve">dli görevlerden doğan suçlarda </w:t>
      </w:r>
      <w:r w:rsidR="0068558A" w:rsidRPr="000B5B5C">
        <w:rPr>
          <w:rFonts w:eastAsia="Times New Roman" w:cs="Times New Roman"/>
          <w:lang w:val="tr-TR"/>
        </w:rPr>
        <w:t xml:space="preserve">Cumhuriyet savcılıklarınca doğrudan </w:t>
      </w:r>
      <w:r w:rsidR="005E530A" w:rsidRPr="000B5B5C">
        <w:rPr>
          <w:rFonts w:eastAsia="Times New Roman" w:cs="Times New Roman"/>
          <w:lang w:val="tr-TR"/>
        </w:rPr>
        <w:t>soruşturma başlatılacağı ve yürütüleceği</w:t>
      </w:r>
      <w:r w:rsidR="0068558A" w:rsidRPr="000B5B5C">
        <w:rPr>
          <w:rFonts w:eastAsia="Times New Roman" w:cs="Times New Roman"/>
          <w:lang w:val="tr-TR"/>
        </w:rPr>
        <w:t xml:space="preserve"> öngörülmüştür. </w:t>
      </w:r>
    </w:p>
    <w:p w14:paraId="767DD8B3" w14:textId="77777777" w:rsidR="000107C0" w:rsidRPr="000B5B5C" w:rsidRDefault="000107C0" w:rsidP="00A97296">
      <w:pPr>
        <w:jc w:val="both"/>
        <w:rPr>
          <w:rFonts w:eastAsia="Times New Roman" w:cs="Times New Roman"/>
          <w:lang w:val="tr-TR"/>
        </w:rPr>
      </w:pPr>
    </w:p>
    <w:p w14:paraId="54EF5425" w14:textId="234B72A7" w:rsidR="000107C0" w:rsidRPr="000B5B5C" w:rsidRDefault="000107C0" w:rsidP="00A97296">
      <w:pPr>
        <w:jc w:val="both"/>
        <w:rPr>
          <w:rFonts w:eastAsia="Times New Roman" w:cs="Times New Roman"/>
          <w:lang w:val="tr-TR"/>
        </w:rPr>
      </w:pPr>
      <w:r w:rsidRPr="000B5B5C">
        <w:rPr>
          <w:rFonts w:eastAsia="Times New Roman" w:cs="Times New Roman"/>
          <w:lang w:val="tr-TR"/>
        </w:rPr>
        <w:t xml:space="preserve">2. maddeye 2003 yılında </w:t>
      </w:r>
      <w:r w:rsidR="002854C8" w:rsidRPr="000B5B5C">
        <w:rPr>
          <w:rFonts w:eastAsia="Times New Roman" w:cs="Times New Roman"/>
          <w:lang w:val="tr-TR"/>
        </w:rPr>
        <w:t>eklenen 5. fıkranın</w:t>
      </w:r>
      <w:r w:rsidRPr="000B5B5C">
        <w:rPr>
          <w:rFonts w:eastAsia="Times New Roman" w:cs="Times New Roman"/>
          <w:lang w:val="tr-TR"/>
        </w:rPr>
        <w:t xml:space="preserve"> gerekçesi</w:t>
      </w:r>
      <w:r w:rsidR="002736DB" w:rsidRPr="000B5B5C">
        <w:rPr>
          <w:rFonts w:eastAsia="Times New Roman" w:cs="Times New Roman"/>
          <w:lang w:val="tr-TR"/>
        </w:rPr>
        <w:t>ne göre</w:t>
      </w:r>
      <w:r w:rsidRPr="000B5B5C">
        <w:rPr>
          <w:rFonts w:eastAsia="Times New Roman" w:cs="Times New Roman"/>
          <w:lang w:val="tr-TR"/>
        </w:rPr>
        <w:t>: “Maddeyle, ülkemiz aleyhine Avrupa İnsan Hakları Mahkemesinde yapılan işkence iddialarının büyük bölümünü teşkil eden, hakkında işkence ve kötü muamele iddiaları bulunan kamu görevlilerinin idari izin prosedürü nedeniyle yargılanamadığına ilişkin iddiaların engellenmesi amaçlanmaktadır. Bu çerçevede, tüm kamu görevlilerinin işkence ve kötü muamele iddialarında idari izin prosedürü kapsamı dışında tutularak, yargılanmalarına imkan sağlayacak bir düzenleme getirilmektedir.”</w:t>
      </w:r>
    </w:p>
    <w:p w14:paraId="44B31665" w14:textId="77777777" w:rsidR="00984E57" w:rsidRPr="000B5B5C" w:rsidRDefault="00984E57" w:rsidP="00A97296">
      <w:pPr>
        <w:jc w:val="both"/>
        <w:rPr>
          <w:rFonts w:eastAsia="Times New Roman" w:cs="Times New Roman"/>
          <w:lang w:val="tr-TR"/>
        </w:rPr>
      </w:pPr>
    </w:p>
    <w:p w14:paraId="256EFD14" w14:textId="17159AD2" w:rsidR="00984E57" w:rsidRPr="000B5B5C" w:rsidRDefault="00984E57" w:rsidP="00A97296">
      <w:pPr>
        <w:jc w:val="both"/>
        <w:rPr>
          <w:rFonts w:cs="Times New Roman"/>
          <w:lang w:val="tr-TR"/>
        </w:rPr>
      </w:pPr>
      <w:r w:rsidRPr="000B5B5C">
        <w:rPr>
          <w:rFonts w:eastAsia="Times New Roman" w:cs="Times New Roman"/>
          <w:lang w:val="tr-TR"/>
        </w:rPr>
        <w:t xml:space="preserve">11. fıkranın </w:t>
      </w:r>
      <w:r w:rsidR="002854C8" w:rsidRPr="000B5B5C">
        <w:rPr>
          <w:rFonts w:eastAsia="Times New Roman" w:cs="Times New Roman"/>
          <w:lang w:val="tr-TR"/>
        </w:rPr>
        <w:t>(</w:t>
      </w:r>
      <w:r w:rsidRPr="000B5B5C">
        <w:rPr>
          <w:rFonts w:eastAsia="Times New Roman" w:cs="Times New Roman"/>
          <w:lang w:val="tr-TR"/>
        </w:rPr>
        <w:t>j</w:t>
      </w:r>
      <w:r w:rsidR="002854C8" w:rsidRPr="000B5B5C">
        <w:rPr>
          <w:rFonts w:eastAsia="Times New Roman" w:cs="Times New Roman"/>
          <w:lang w:val="tr-TR"/>
        </w:rPr>
        <w:t>)</w:t>
      </w:r>
      <w:r w:rsidRPr="000B5B5C">
        <w:rPr>
          <w:rFonts w:eastAsia="Times New Roman" w:cs="Times New Roman"/>
          <w:lang w:val="tr-TR"/>
        </w:rPr>
        <w:t xml:space="preserve"> bendi ise, </w:t>
      </w:r>
      <w:r w:rsidR="000107C0" w:rsidRPr="000B5B5C">
        <w:rPr>
          <w:rFonts w:cs="Times New Roman"/>
          <w:lang w:val="tr-TR"/>
        </w:rPr>
        <w:t>işkence ve kötü muamele oluşturan fiiller bakımından</w:t>
      </w:r>
      <w:r w:rsidR="002854C8" w:rsidRPr="000B5B5C">
        <w:rPr>
          <w:rFonts w:cs="Times New Roman"/>
          <w:lang w:val="tr-TR"/>
        </w:rPr>
        <w:t xml:space="preserve"> dahi kamu görevlileri </w:t>
      </w:r>
      <w:r w:rsidRPr="000B5B5C">
        <w:rPr>
          <w:rFonts w:cs="Times New Roman"/>
          <w:lang w:val="tr-TR"/>
        </w:rPr>
        <w:t>hakkında izin alınmadan soruşturma başlatılamayacağını düze</w:t>
      </w:r>
      <w:r w:rsidR="005E530A" w:rsidRPr="000B5B5C">
        <w:rPr>
          <w:rFonts w:cs="Times New Roman"/>
          <w:lang w:val="tr-TR"/>
        </w:rPr>
        <w:t xml:space="preserve">nlemiştir. Bendin </w:t>
      </w:r>
      <w:r w:rsidR="002736DB" w:rsidRPr="000B5B5C">
        <w:rPr>
          <w:rFonts w:cs="Times New Roman"/>
          <w:lang w:val="tr-TR"/>
        </w:rPr>
        <w:t>(</w:t>
      </w:r>
      <w:r w:rsidR="005E530A" w:rsidRPr="000B5B5C">
        <w:rPr>
          <w:rFonts w:cs="Times New Roman"/>
          <w:lang w:val="tr-TR"/>
        </w:rPr>
        <w:t>a) alt</w:t>
      </w:r>
      <w:r w:rsidR="002736DB" w:rsidRPr="000B5B5C">
        <w:rPr>
          <w:rFonts w:cs="Times New Roman"/>
          <w:lang w:val="tr-TR"/>
        </w:rPr>
        <w:t xml:space="preserve"> </w:t>
      </w:r>
      <w:r w:rsidR="005E530A" w:rsidRPr="000B5B5C">
        <w:rPr>
          <w:rFonts w:cs="Times New Roman"/>
          <w:lang w:val="tr-TR"/>
        </w:rPr>
        <w:t xml:space="preserve">başlığına </w:t>
      </w:r>
      <w:r w:rsidRPr="000B5B5C">
        <w:rPr>
          <w:rFonts w:cs="Times New Roman"/>
          <w:lang w:val="tr-TR"/>
        </w:rPr>
        <w:t xml:space="preserve">göre, </w:t>
      </w:r>
      <w:r w:rsidR="002854C8" w:rsidRPr="000B5B5C">
        <w:rPr>
          <w:rFonts w:eastAsia="Times New Roman" w:cs="Times New Roman"/>
          <w:lang w:val="tr-TR"/>
        </w:rPr>
        <w:t>“</w:t>
      </w:r>
      <w:r w:rsidRPr="000B5B5C">
        <w:rPr>
          <w:rFonts w:cs="Times New Roman"/>
          <w:lang w:val="tr-TR"/>
        </w:rPr>
        <w:t xml:space="preserve">kanunlardaki özel </w:t>
      </w:r>
      <w:r w:rsidR="00D25557" w:rsidRPr="000B5B5C">
        <w:rPr>
          <w:rFonts w:cs="Times New Roman"/>
          <w:lang w:val="tr-TR"/>
        </w:rPr>
        <w:t>hükümlerin</w:t>
      </w:r>
      <w:r w:rsidRPr="000B5B5C">
        <w:rPr>
          <w:rFonts w:cs="Times New Roman"/>
          <w:lang w:val="tr-TR"/>
        </w:rPr>
        <w:t xml:space="preserve"> yetki verdiğinden bahisle Cumhuriyet savcılarınca memurlar ve diğer kamu görevlileri hakkında doğrudan soruşturma yapılması; İçişleri Bakanlığı ve bağlı kuruluşlarının merkez teşkilatlarında görevli olanlar ile valiler için İçişleri Bakanının, bölge veya ilde görevli olanlar ile kaymakamlar için valinin, ilçede görevli olanlar için kaymakamın iznine </w:t>
      </w:r>
      <w:r w:rsidR="005E530A" w:rsidRPr="000B5B5C">
        <w:rPr>
          <w:rFonts w:cs="Times New Roman"/>
          <w:lang w:val="tr-TR"/>
        </w:rPr>
        <w:t>[</w:t>
      </w:r>
      <w:r w:rsidRPr="000B5B5C">
        <w:rPr>
          <w:rFonts w:cs="Times New Roman"/>
          <w:lang w:val="tr-TR"/>
        </w:rPr>
        <w:t>tabidir</w:t>
      </w:r>
      <w:r w:rsidR="005E530A" w:rsidRPr="000B5B5C">
        <w:rPr>
          <w:rFonts w:cs="Times New Roman"/>
          <w:lang w:val="tr-TR"/>
        </w:rPr>
        <w:t>]</w:t>
      </w:r>
      <w:r w:rsidRPr="000B5B5C">
        <w:rPr>
          <w:rFonts w:cs="Times New Roman"/>
          <w:lang w:val="tr-TR"/>
        </w:rPr>
        <w:t>.</w:t>
      </w:r>
      <w:r w:rsidR="002854C8" w:rsidRPr="000B5B5C">
        <w:rPr>
          <w:rFonts w:eastAsia="Times New Roman" w:cs="Times New Roman"/>
          <w:lang w:val="tr-TR"/>
        </w:rPr>
        <w:t xml:space="preserve"> ”</w:t>
      </w:r>
    </w:p>
    <w:p w14:paraId="6C47CC94" w14:textId="77777777" w:rsidR="00984E57" w:rsidRPr="000B5B5C" w:rsidRDefault="00984E57" w:rsidP="00A97296">
      <w:pPr>
        <w:jc w:val="both"/>
        <w:rPr>
          <w:rFonts w:cs="Times New Roman"/>
          <w:lang w:val="tr-TR"/>
        </w:rPr>
      </w:pPr>
    </w:p>
    <w:p w14:paraId="198027BA" w14:textId="0305E572" w:rsidR="00984E57" w:rsidRPr="000B5B5C" w:rsidRDefault="00984E57" w:rsidP="00A97296">
      <w:pPr>
        <w:jc w:val="both"/>
        <w:rPr>
          <w:rFonts w:cs="Times New Roman"/>
          <w:lang w:val="tr-TR"/>
        </w:rPr>
      </w:pPr>
      <w:r w:rsidRPr="000B5B5C">
        <w:rPr>
          <w:rFonts w:cs="Times New Roman"/>
          <w:lang w:val="tr-TR"/>
        </w:rPr>
        <w:t xml:space="preserve">Kanun maddesinin getirdiği bu </w:t>
      </w:r>
      <w:r w:rsidR="002736DB" w:rsidRPr="000B5B5C">
        <w:rPr>
          <w:rFonts w:cs="Times New Roman"/>
          <w:lang w:val="tr-TR"/>
        </w:rPr>
        <w:t>“</w:t>
      </w:r>
      <w:r w:rsidRPr="000B5B5C">
        <w:rPr>
          <w:rFonts w:cs="Times New Roman"/>
          <w:lang w:val="tr-TR"/>
        </w:rPr>
        <w:t>istisnanı</w:t>
      </w:r>
      <w:r w:rsidR="00300EDB" w:rsidRPr="000B5B5C">
        <w:rPr>
          <w:rFonts w:cs="Times New Roman"/>
          <w:lang w:val="tr-TR"/>
        </w:rPr>
        <w:t>n</w:t>
      </w:r>
      <w:r w:rsidR="00D25557" w:rsidRPr="000B5B5C">
        <w:rPr>
          <w:rFonts w:cs="Times New Roman"/>
          <w:lang w:val="tr-TR"/>
        </w:rPr>
        <w:t xml:space="preserve"> istisnası</w:t>
      </w:r>
      <w:r w:rsidR="002736DB" w:rsidRPr="000B5B5C">
        <w:rPr>
          <w:rFonts w:cs="Times New Roman"/>
          <w:lang w:val="tr-TR"/>
        </w:rPr>
        <w:t>”</w:t>
      </w:r>
      <w:r w:rsidR="00D25557" w:rsidRPr="000B5B5C">
        <w:rPr>
          <w:rFonts w:cs="Times New Roman"/>
          <w:lang w:val="tr-TR"/>
        </w:rPr>
        <w:t xml:space="preserve"> nedeniyle</w:t>
      </w:r>
      <w:r w:rsidRPr="000B5B5C">
        <w:rPr>
          <w:rFonts w:cs="Times New Roman"/>
          <w:lang w:val="tr-TR"/>
        </w:rPr>
        <w:t>, ne ağır cezayı gerektiren su</w:t>
      </w:r>
      <w:r w:rsidR="00684A8E" w:rsidRPr="000B5B5C">
        <w:rPr>
          <w:rFonts w:cs="Times New Roman"/>
          <w:lang w:val="tr-TR"/>
        </w:rPr>
        <w:t xml:space="preserve">çüstü halinde, ne de işkence ve </w:t>
      </w:r>
      <w:r w:rsidRPr="000B5B5C">
        <w:rPr>
          <w:rFonts w:cs="Times New Roman"/>
          <w:lang w:val="tr-TR"/>
        </w:rPr>
        <w:t xml:space="preserve">eziyet oluşturan fiillerin </w:t>
      </w:r>
      <w:r w:rsidR="00300EDB" w:rsidRPr="000B5B5C">
        <w:rPr>
          <w:rFonts w:cs="Times New Roman"/>
          <w:lang w:val="tr-TR"/>
        </w:rPr>
        <w:t>işlendiği şüphesiyle</w:t>
      </w:r>
      <w:r w:rsidRPr="000B5B5C">
        <w:rPr>
          <w:rFonts w:cs="Times New Roman"/>
          <w:lang w:val="tr-TR"/>
        </w:rPr>
        <w:t xml:space="preserve"> Savcı</w:t>
      </w:r>
      <w:r w:rsidR="0054083D" w:rsidRPr="000B5B5C">
        <w:rPr>
          <w:rFonts w:cs="Times New Roman"/>
          <w:lang w:val="tr-TR"/>
        </w:rPr>
        <w:t xml:space="preserve">lık </w:t>
      </w:r>
      <w:proofErr w:type="spellStart"/>
      <w:r w:rsidR="0054083D" w:rsidRPr="000B5B5C">
        <w:rPr>
          <w:rFonts w:cs="Times New Roman"/>
          <w:lang w:val="tr-TR"/>
        </w:rPr>
        <w:t>re’sen</w:t>
      </w:r>
      <w:proofErr w:type="spellEnd"/>
      <w:r w:rsidR="0054083D" w:rsidRPr="000B5B5C">
        <w:rPr>
          <w:rFonts w:cs="Times New Roman"/>
          <w:lang w:val="tr-TR"/>
        </w:rPr>
        <w:t xml:space="preserve"> harekete geçebilecektir</w:t>
      </w:r>
      <w:r w:rsidRPr="000B5B5C">
        <w:rPr>
          <w:rFonts w:cs="Times New Roman"/>
          <w:lang w:val="tr-TR"/>
        </w:rPr>
        <w:t xml:space="preserve">. </w:t>
      </w:r>
      <w:r w:rsidR="00300EDB" w:rsidRPr="000B5B5C">
        <w:rPr>
          <w:rFonts w:cs="Times New Roman"/>
          <w:lang w:val="tr-TR"/>
        </w:rPr>
        <w:t>Oysa</w:t>
      </w:r>
      <w:r w:rsidR="0076450E" w:rsidRPr="000B5B5C">
        <w:rPr>
          <w:rFonts w:cs="Times New Roman"/>
          <w:lang w:val="tr-TR"/>
        </w:rPr>
        <w:t>,</w:t>
      </w:r>
      <w:r w:rsidR="00300EDB" w:rsidRPr="000B5B5C">
        <w:rPr>
          <w:rFonts w:cs="Times New Roman"/>
          <w:lang w:val="tr-TR"/>
        </w:rPr>
        <w:t xml:space="preserve"> </w:t>
      </w:r>
      <w:r w:rsidR="002D6C92" w:rsidRPr="000B5B5C">
        <w:rPr>
          <w:rFonts w:cs="Times New Roman"/>
          <w:lang w:val="tr-TR"/>
        </w:rPr>
        <w:t xml:space="preserve">başta Birleşmiş Milletler İşkenceye ve Diğer </w:t>
      </w:r>
      <w:proofErr w:type="spellStart"/>
      <w:r w:rsidR="002D6C92" w:rsidRPr="000B5B5C">
        <w:rPr>
          <w:rFonts w:cs="Times New Roman"/>
          <w:lang w:val="tr-TR"/>
        </w:rPr>
        <w:t>Zalimâne</w:t>
      </w:r>
      <w:proofErr w:type="spellEnd"/>
      <w:r w:rsidR="0076450E" w:rsidRPr="000B5B5C">
        <w:rPr>
          <w:rFonts w:cs="Times New Roman"/>
          <w:lang w:val="tr-TR"/>
        </w:rPr>
        <w:t xml:space="preserve">, İnsanlık Dışı veya Onur Kırıcı Muamele ve Cezaya Karşı Sözleşme’nin 2. maddesi olmak üzere, </w:t>
      </w:r>
      <w:r w:rsidR="00300EDB" w:rsidRPr="000B5B5C">
        <w:rPr>
          <w:rFonts w:cs="Times New Roman"/>
          <w:lang w:val="tr-TR"/>
        </w:rPr>
        <w:t>uluslararası hukukta mutlak</w:t>
      </w:r>
      <w:r w:rsidR="0076450E" w:rsidRPr="000B5B5C">
        <w:rPr>
          <w:rFonts w:cs="Times New Roman"/>
          <w:lang w:val="tr-TR"/>
        </w:rPr>
        <w:t xml:space="preserve"> ve istisna tanımaz bir y</w:t>
      </w:r>
      <w:r w:rsidR="002854C8" w:rsidRPr="000B5B5C">
        <w:rPr>
          <w:rFonts w:cs="Times New Roman"/>
          <w:lang w:val="tr-TR"/>
        </w:rPr>
        <w:t>asak ve</w:t>
      </w:r>
      <w:r w:rsidR="00300EDB" w:rsidRPr="000B5B5C">
        <w:rPr>
          <w:rFonts w:cs="Times New Roman"/>
          <w:lang w:val="tr-TR"/>
        </w:rPr>
        <w:t xml:space="preserve"> </w:t>
      </w:r>
      <w:r w:rsidR="00035B0C" w:rsidRPr="000B5B5C">
        <w:rPr>
          <w:rFonts w:cs="Times New Roman"/>
          <w:lang w:val="tr-TR"/>
        </w:rPr>
        <w:t xml:space="preserve">emredici bir </w:t>
      </w:r>
      <w:proofErr w:type="spellStart"/>
      <w:r w:rsidR="00300EDB" w:rsidRPr="000B5B5C">
        <w:rPr>
          <w:rFonts w:cs="Times New Roman"/>
          <w:i/>
          <w:lang w:val="tr-TR"/>
        </w:rPr>
        <w:t>jus</w:t>
      </w:r>
      <w:proofErr w:type="spellEnd"/>
      <w:r w:rsidR="00300EDB" w:rsidRPr="000B5B5C">
        <w:rPr>
          <w:rFonts w:cs="Times New Roman"/>
          <w:i/>
          <w:lang w:val="tr-TR"/>
        </w:rPr>
        <w:t xml:space="preserve"> </w:t>
      </w:r>
      <w:proofErr w:type="spellStart"/>
      <w:r w:rsidR="00300EDB" w:rsidRPr="000B5B5C">
        <w:rPr>
          <w:rFonts w:cs="Times New Roman"/>
          <w:i/>
          <w:lang w:val="tr-TR"/>
        </w:rPr>
        <w:t>cogens</w:t>
      </w:r>
      <w:proofErr w:type="spellEnd"/>
      <w:r w:rsidR="00D25557" w:rsidRPr="000B5B5C">
        <w:rPr>
          <w:rFonts w:cs="Times New Roman"/>
          <w:lang w:val="tr-TR"/>
        </w:rPr>
        <w:t xml:space="preserve"> </w:t>
      </w:r>
      <w:r w:rsidR="0054083D" w:rsidRPr="000B5B5C">
        <w:rPr>
          <w:rFonts w:cs="Times New Roman"/>
          <w:lang w:val="tr-TR"/>
        </w:rPr>
        <w:t xml:space="preserve">kuralı </w:t>
      </w:r>
      <w:r w:rsidR="00035B0C" w:rsidRPr="000B5B5C">
        <w:rPr>
          <w:rFonts w:cs="Times New Roman"/>
          <w:lang w:val="tr-TR"/>
        </w:rPr>
        <w:t>kabul edilen</w:t>
      </w:r>
      <w:r w:rsidR="00D25557" w:rsidRPr="000B5B5C">
        <w:rPr>
          <w:rFonts w:cs="Times New Roman"/>
          <w:lang w:val="tr-TR"/>
        </w:rPr>
        <w:t xml:space="preserve"> işkence yasağını ihlal edebilecek fiiller hakkında </w:t>
      </w:r>
      <w:proofErr w:type="spellStart"/>
      <w:r w:rsidR="00D25557" w:rsidRPr="000B5B5C">
        <w:rPr>
          <w:rFonts w:cs="Times New Roman"/>
          <w:lang w:val="tr-TR"/>
        </w:rPr>
        <w:t>re’sen</w:t>
      </w:r>
      <w:proofErr w:type="spellEnd"/>
      <w:r w:rsidR="00D25557" w:rsidRPr="000B5B5C">
        <w:rPr>
          <w:rFonts w:cs="Times New Roman"/>
          <w:lang w:val="tr-TR"/>
        </w:rPr>
        <w:t xml:space="preserve"> soruşturma başlatılması</w:t>
      </w:r>
      <w:r w:rsidR="0054083D" w:rsidRPr="000B5B5C">
        <w:rPr>
          <w:rFonts w:cs="Times New Roman"/>
          <w:lang w:val="tr-TR"/>
        </w:rPr>
        <w:t xml:space="preserve"> temel</w:t>
      </w:r>
      <w:r w:rsidR="00D25557" w:rsidRPr="000B5B5C">
        <w:rPr>
          <w:rFonts w:cs="Times New Roman"/>
          <w:lang w:val="tr-TR"/>
        </w:rPr>
        <w:t xml:space="preserve"> kuraldır. Buna göre soruşturma makamı, işkence yasağını ihlal edebilecek bir eylemden haberdar olduğunda derhal harekete geçmek zorundadır.</w:t>
      </w:r>
    </w:p>
    <w:p w14:paraId="4A9E1DC2" w14:textId="77777777" w:rsidR="0068558A" w:rsidRPr="000B5B5C" w:rsidRDefault="0068558A" w:rsidP="00A97296">
      <w:pPr>
        <w:jc w:val="both"/>
        <w:rPr>
          <w:rFonts w:eastAsia="Times New Roman" w:cs="Times New Roman"/>
          <w:lang w:val="tr-TR"/>
        </w:rPr>
      </w:pPr>
    </w:p>
    <w:p w14:paraId="2F179BF3" w14:textId="4A9670D7" w:rsidR="000B5B5C" w:rsidRPr="000B5B5C" w:rsidRDefault="002736DB" w:rsidP="000B5B5C">
      <w:pPr>
        <w:jc w:val="both"/>
        <w:rPr>
          <w:rFonts w:eastAsia="Times New Roman" w:cs="Times New Roman"/>
          <w:lang w:val="tr-TR"/>
        </w:rPr>
      </w:pPr>
      <w:r w:rsidRPr="000B5B5C">
        <w:rPr>
          <w:rFonts w:eastAsia="Times New Roman" w:cs="Times New Roman"/>
          <w:lang w:val="tr-TR"/>
        </w:rPr>
        <w:t>Halihazırda 4483 sayılı Kanun’</w:t>
      </w:r>
      <w:r w:rsidR="0097755D" w:rsidRPr="000B5B5C">
        <w:rPr>
          <w:rFonts w:eastAsia="Times New Roman" w:cs="Times New Roman"/>
          <w:lang w:val="tr-TR"/>
        </w:rPr>
        <w:t>daki, işkence ve kötü muamele dışındaki suçlar için uygulanmaya devam etmekte olan izin müessesesi</w:t>
      </w:r>
      <w:r w:rsidR="002D6C92" w:rsidRPr="000B5B5C">
        <w:rPr>
          <w:rFonts w:eastAsia="Times New Roman" w:cs="Times New Roman"/>
          <w:lang w:val="tr-TR"/>
        </w:rPr>
        <w:t>,</w:t>
      </w:r>
      <w:r w:rsidR="0097755D" w:rsidRPr="000B5B5C">
        <w:rPr>
          <w:rFonts w:eastAsia="Times New Roman" w:cs="Times New Roman"/>
          <w:lang w:val="tr-TR"/>
        </w:rPr>
        <w:t xml:space="preserve"> Türkiye’de kamu görevlilerinin hesap verebilirliği önünde</w:t>
      </w:r>
      <w:r w:rsidR="002D6C92" w:rsidRPr="000B5B5C">
        <w:rPr>
          <w:rFonts w:eastAsia="Times New Roman" w:cs="Times New Roman"/>
          <w:lang w:val="tr-TR"/>
        </w:rPr>
        <w:t>ki</w:t>
      </w:r>
      <w:r w:rsidR="0097755D" w:rsidRPr="000B5B5C">
        <w:rPr>
          <w:rFonts w:eastAsia="Times New Roman" w:cs="Times New Roman"/>
          <w:lang w:val="tr-TR"/>
        </w:rPr>
        <w:t xml:space="preserve"> </w:t>
      </w:r>
      <w:r w:rsidRPr="000B5B5C">
        <w:rPr>
          <w:rFonts w:eastAsia="Times New Roman" w:cs="Times New Roman"/>
          <w:lang w:val="tr-TR"/>
        </w:rPr>
        <w:t xml:space="preserve">en önemli </w:t>
      </w:r>
      <w:r w:rsidR="0097755D" w:rsidRPr="000B5B5C">
        <w:rPr>
          <w:rFonts w:eastAsia="Times New Roman" w:cs="Times New Roman"/>
          <w:lang w:val="tr-TR"/>
        </w:rPr>
        <w:t>engel</w:t>
      </w:r>
      <w:r w:rsidRPr="000B5B5C">
        <w:rPr>
          <w:rFonts w:eastAsia="Times New Roman" w:cs="Times New Roman"/>
          <w:lang w:val="tr-TR"/>
        </w:rPr>
        <w:t>i</w:t>
      </w:r>
      <w:r w:rsidR="0097755D" w:rsidRPr="000B5B5C">
        <w:rPr>
          <w:rFonts w:eastAsia="Times New Roman" w:cs="Times New Roman"/>
          <w:lang w:val="tr-TR"/>
        </w:rPr>
        <w:t xml:space="preserve"> o</w:t>
      </w:r>
      <w:r w:rsidR="005E530A" w:rsidRPr="000B5B5C">
        <w:rPr>
          <w:rFonts w:eastAsia="Times New Roman" w:cs="Times New Roman"/>
          <w:lang w:val="tr-TR"/>
        </w:rPr>
        <w:t>luşturmaya devam etmektedir</w:t>
      </w:r>
      <w:r w:rsidR="00FF4200" w:rsidRPr="000B5B5C">
        <w:rPr>
          <w:rFonts w:eastAsia="Times New Roman" w:cs="Times New Roman"/>
          <w:lang w:val="tr-TR"/>
        </w:rPr>
        <w:t xml:space="preserve">. Bunun gibi, </w:t>
      </w:r>
      <w:r w:rsidR="002854C8" w:rsidRPr="000B5B5C">
        <w:rPr>
          <w:rFonts w:eastAsia="Times New Roman" w:cs="Times New Roman"/>
          <w:lang w:val="tr-TR"/>
        </w:rPr>
        <w:t>şüphelinin sıfatı esas alınarak</w:t>
      </w:r>
      <w:r w:rsidR="00FF4200" w:rsidRPr="000B5B5C">
        <w:rPr>
          <w:rFonts w:eastAsia="Times New Roman" w:cs="Times New Roman"/>
          <w:lang w:val="tr-TR"/>
        </w:rPr>
        <w:t xml:space="preserve"> suçun takibinin izne tabi</w:t>
      </w:r>
      <w:r w:rsidR="002D6C92" w:rsidRPr="000B5B5C">
        <w:rPr>
          <w:rFonts w:eastAsia="Times New Roman" w:cs="Times New Roman"/>
          <w:lang w:val="tr-TR"/>
        </w:rPr>
        <w:t xml:space="preserve"> kılındığı hallerde</w:t>
      </w:r>
      <w:r w:rsidR="00AD2FD3">
        <w:rPr>
          <w:rFonts w:eastAsia="Times New Roman" w:cs="Times New Roman"/>
          <w:lang w:val="tr-TR"/>
        </w:rPr>
        <w:t xml:space="preserve"> kişi için a</w:t>
      </w:r>
      <w:r w:rsidR="00FF4200" w:rsidRPr="000B5B5C">
        <w:rPr>
          <w:rFonts w:eastAsia="Times New Roman" w:cs="Times New Roman"/>
          <w:lang w:val="tr-TR"/>
        </w:rPr>
        <w:t>deta b</w:t>
      </w:r>
      <w:r w:rsidR="000B5B5C" w:rsidRPr="000B5B5C">
        <w:rPr>
          <w:rFonts w:eastAsia="Times New Roman" w:cs="Times New Roman"/>
          <w:lang w:val="tr-TR"/>
        </w:rPr>
        <w:t>ir dokunulmazlık yaratılmakta</w:t>
      </w:r>
      <w:r w:rsidR="00FF4200" w:rsidRPr="000B5B5C">
        <w:rPr>
          <w:rStyle w:val="FootnoteReference"/>
          <w:rFonts w:eastAsia="Times New Roman" w:cs="Times New Roman"/>
          <w:lang w:val="tr-TR"/>
        </w:rPr>
        <w:footnoteReference w:id="21"/>
      </w:r>
      <w:r w:rsidR="000B5B5C" w:rsidRPr="000B5B5C">
        <w:rPr>
          <w:rFonts w:eastAsia="Times New Roman" w:cs="Times New Roman"/>
          <w:lang w:val="tr-TR"/>
        </w:rPr>
        <w:t xml:space="preserve">; uygulamada bunun bir ayrıcalığa dönüştüğü ve kamu </w:t>
      </w:r>
      <w:r w:rsidR="000B5B5C" w:rsidRPr="000B5B5C">
        <w:rPr>
          <w:rFonts w:eastAsia="Times New Roman" w:cs="Times New Roman"/>
          <w:lang w:val="tr-TR"/>
        </w:rPr>
        <w:lastRenderedPageBreak/>
        <w:t>görevlilerinin hesap verebilirliğini ortadan kaldırarak güvencesizliğe sebep olduğu görülmektedir.</w:t>
      </w:r>
      <w:r w:rsidR="000B5B5C">
        <w:rPr>
          <w:rStyle w:val="FootnoteReference"/>
          <w:rFonts w:eastAsia="Times New Roman" w:cs="Times New Roman"/>
          <w:lang w:val="tr-TR"/>
        </w:rPr>
        <w:footnoteReference w:id="22"/>
      </w:r>
    </w:p>
    <w:p w14:paraId="46504C7F" w14:textId="77777777" w:rsidR="00FF4200" w:rsidRPr="000B5B5C" w:rsidRDefault="00FF4200" w:rsidP="00A97296">
      <w:pPr>
        <w:jc w:val="both"/>
        <w:rPr>
          <w:rFonts w:eastAsia="Times New Roman" w:cs="Times New Roman"/>
          <w:lang w:val="tr-TR"/>
        </w:rPr>
      </w:pPr>
    </w:p>
    <w:p w14:paraId="1CF9A1FF" w14:textId="7EB21D98" w:rsidR="0077454F" w:rsidRPr="000B5B5C" w:rsidRDefault="0077454F" w:rsidP="00A97296">
      <w:pPr>
        <w:jc w:val="both"/>
        <w:rPr>
          <w:rFonts w:eastAsia="Times New Roman" w:cs="Times New Roman"/>
          <w:lang w:val="tr-TR"/>
        </w:rPr>
      </w:pPr>
      <w:r w:rsidRPr="000B5B5C">
        <w:rPr>
          <w:rFonts w:eastAsia="Times New Roman" w:cs="Times New Roman"/>
          <w:lang w:val="tr-TR"/>
        </w:rPr>
        <w:t>6722 sayılı Kanun’un</w:t>
      </w:r>
      <w:r w:rsidR="00684A8E" w:rsidRPr="000B5B5C">
        <w:rPr>
          <w:rFonts w:eastAsia="Times New Roman" w:cs="Times New Roman"/>
          <w:lang w:val="tr-TR"/>
        </w:rPr>
        <w:t xml:space="preserve">, kişinin </w:t>
      </w:r>
      <w:r w:rsidR="00B61025" w:rsidRPr="000B5B5C">
        <w:rPr>
          <w:rFonts w:eastAsia="Times New Roman" w:cs="Times New Roman"/>
          <w:lang w:val="tr-TR"/>
        </w:rPr>
        <w:t>sıfatına ba</w:t>
      </w:r>
      <w:r w:rsidR="00D47379">
        <w:rPr>
          <w:rFonts w:eastAsia="Times New Roman" w:cs="Times New Roman"/>
          <w:lang w:val="tr-TR"/>
        </w:rPr>
        <w:t>ğlı olarak hesap verebilirliği</w:t>
      </w:r>
      <w:r w:rsidR="00B61025" w:rsidRPr="000B5B5C">
        <w:rPr>
          <w:rFonts w:eastAsia="Times New Roman" w:cs="Times New Roman"/>
          <w:lang w:val="tr-TR"/>
        </w:rPr>
        <w:t xml:space="preserve"> </w:t>
      </w:r>
      <w:r w:rsidR="00D47379">
        <w:rPr>
          <w:rFonts w:eastAsia="Times New Roman" w:cs="Times New Roman"/>
          <w:lang w:val="tr-TR"/>
        </w:rPr>
        <w:t xml:space="preserve">oldukça </w:t>
      </w:r>
      <w:r w:rsidR="00B61025" w:rsidRPr="000B5B5C">
        <w:rPr>
          <w:rFonts w:eastAsia="Times New Roman" w:cs="Times New Roman"/>
          <w:lang w:val="tr-TR"/>
        </w:rPr>
        <w:t xml:space="preserve">güçleştiren </w:t>
      </w:r>
      <w:r w:rsidRPr="000B5B5C">
        <w:rPr>
          <w:rFonts w:eastAsia="Times New Roman" w:cs="Times New Roman"/>
          <w:lang w:val="tr-TR"/>
        </w:rPr>
        <w:t xml:space="preserve">izin müessesesini, kanunlardaki özel hükümlerin öngördüğü işkence gibi istisnalar için geri getirmesi, 90’lı yıllarda OHAL altındakine benzer çok ağır bir cezasızlık riski doğurmaktadır. </w:t>
      </w:r>
      <w:r w:rsidR="00B61025" w:rsidRPr="000B5B5C">
        <w:rPr>
          <w:rFonts w:eastAsia="Times New Roman" w:cs="Times New Roman"/>
          <w:lang w:val="tr-TR"/>
        </w:rPr>
        <w:t>B</w:t>
      </w:r>
      <w:r w:rsidRPr="000B5B5C">
        <w:rPr>
          <w:rFonts w:eastAsia="Times New Roman" w:cs="Times New Roman"/>
          <w:lang w:val="tr-TR"/>
        </w:rPr>
        <w:t xml:space="preserve">u dönemde </w:t>
      </w:r>
      <w:r w:rsidR="007474E8" w:rsidRPr="000B5B5C">
        <w:rPr>
          <w:rFonts w:eastAsia="Times New Roman" w:cs="Times New Roman"/>
          <w:lang w:val="tr-TR"/>
        </w:rPr>
        <w:t>yürürlükte olan</w:t>
      </w:r>
      <w:r w:rsidR="00B61025" w:rsidRPr="000B5B5C">
        <w:rPr>
          <w:rFonts w:eastAsia="Times New Roman" w:cs="Times New Roman"/>
          <w:lang w:val="tr-TR"/>
        </w:rPr>
        <w:t xml:space="preserve"> 285 sayılı </w:t>
      </w:r>
      <w:proofErr w:type="spellStart"/>
      <w:r w:rsidRPr="000B5B5C">
        <w:rPr>
          <w:rFonts w:eastAsia="Times New Roman" w:cs="Times New Roman"/>
          <w:lang w:val="tr-TR"/>
        </w:rPr>
        <w:t>Ola</w:t>
      </w:r>
      <w:r w:rsidR="007474E8" w:rsidRPr="000B5B5C">
        <w:rPr>
          <w:rFonts w:eastAsia="Times New Roman" w:cs="Times New Roman"/>
          <w:lang w:val="tr-TR"/>
        </w:rPr>
        <w:t>ğanüstu</w:t>
      </w:r>
      <w:proofErr w:type="spellEnd"/>
      <w:r w:rsidR="007474E8" w:rsidRPr="000B5B5C">
        <w:rPr>
          <w:rFonts w:eastAsia="Times New Roman" w:cs="Times New Roman"/>
          <w:lang w:val="tr-TR"/>
        </w:rPr>
        <w:t>̈ Hal Bölge Valiliği</w:t>
      </w:r>
      <w:r w:rsidRPr="000B5B5C">
        <w:rPr>
          <w:rFonts w:eastAsia="Times New Roman" w:cs="Times New Roman"/>
          <w:lang w:val="tr-TR"/>
        </w:rPr>
        <w:t xml:space="preserve"> İhdası Hakk</w:t>
      </w:r>
      <w:r w:rsidR="00B61025" w:rsidRPr="000B5B5C">
        <w:rPr>
          <w:rFonts w:eastAsia="Times New Roman" w:cs="Times New Roman"/>
          <w:lang w:val="tr-TR"/>
        </w:rPr>
        <w:t xml:space="preserve">ında Kanun </w:t>
      </w:r>
      <w:proofErr w:type="spellStart"/>
      <w:r w:rsidR="00B61025" w:rsidRPr="000B5B5C">
        <w:rPr>
          <w:rFonts w:eastAsia="Times New Roman" w:cs="Times New Roman"/>
          <w:lang w:val="tr-TR"/>
        </w:rPr>
        <w:t>Hükmünde</w:t>
      </w:r>
      <w:proofErr w:type="spellEnd"/>
      <w:r w:rsidR="00B61025" w:rsidRPr="000B5B5C">
        <w:rPr>
          <w:rFonts w:eastAsia="Times New Roman" w:cs="Times New Roman"/>
          <w:lang w:val="tr-TR"/>
        </w:rPr>
        <w:t xml:space="preserve"> Kararname</w:t>
      </w:r>
      <w:r w:rsidR="002D6C92" w:rsidRPr="000B5B5C">
        <w:rPr>
          <w:rFonts w:eastAsia="Times New Roman" w:cs="Times New Roman"/>
          <w:lang w:val="tr-TR"/>
        </w:rPr>
        <w:t>’nin</w:t>
      </w:r>
      <w:r w:rsidRPr="000B5B5C">
        <w:rPr>
          <w:rFonts w:eastAsia="Times New Roman" w:cs="Times New Roman"/>
          <w:lang w:val="tr-TR"/>
        </w:rPr>
        <w:t xml:space="preserve"> 4/I maddesinde, OHAL Valisinin emrinde bulunan güvenlik kuvvetleri hakkında, görev</w:t>
      </w:r>
      <w:r w:rsidR="007E3C29" w:rsidRPr="000B5B5C">
        <w:rPr>
          <w:rFonts w:eastAsia="Times New Roman" w:cs="Times New Roman"/>
          <w:lang w:val="tr-TR"/>
        </w:rPr>
        <w:t xml:space="preserve"> kapsamında işlendiği iddia edilen suçlar bakımından</w:t>
      </w:r>
      <w:r w:rsidR="001C3EF9" w:rsidRPr="000B5B5C">
        <w:rPr>
          <w:rFonts w:eastAsia="Times New Roman" w:cs="Times New Roman"/>
          <w:lang w:val="tr-TR"/>
        </w:rPr>
        <w:t>,</w:t>
      </w:r>
      <w:r w:rsidR="007E3C29" w:rsidRPr="000B5B5C">
        <w:rPr>
          <w:rFonts w:eastAsia="Times New Roman" w:cs="Times New Roman"/>
          <w:lang w:val="tr-TR"/>
        </w:rPr>
        <w:t xml:space="preserve"> </w:t>
      </w:r>
      <w:r w:rsidRPr="000B5B5C">
        <w:rPr>
          <w:rFonts w:eastAsia="Times New Roman" w:cs="Times New Roman"/>
          <w:lang w:val="tr-TR"/>
        </w:rPr>
        <w:t xml:space="preserve">yürürlükte olan </w:t>
      </w:r>
      <w:r w:rsidR="00B61025" w:rsidRPr="000B5B5C">
        <w:rPr>
          <w:rFonts w:eastAsia="Times New Roman" w:cs="Times New Roman"/>
          <w:lang w:val="tr-TR"/>
        </w:rPr>
        <w:t xml:space="preserve">1914 sayılı </w:t>
      </w:r>
      <w:r w:rsidRPr="000B5B5C">
        <w:rPr>
          <w:rFonts w:eastAsia="Times New Roman" w:cs="Times New Roman"/>
          <w:lang w:val="tr-TR"/>
        </w:rPr>
        <w:t xml:space="preserve">Memurin </w:t>
      </w:r>
      <w:proofErr w:type="spellStart"/>
      <w:r w:rsidRPr="000B5B5C">
        <w:rPr>
          <w:rFonts w:eastAsia="Times New Roman" w:cs="Times New Roman"/>
          <w:lang w:val="tr-TR"/>
        </w:rPr>
        <w:t>Muhakematı</w:t>
      </w:r>
      <w:proofErr w:type="spellEnd"/>
      <w:r w:rsidRPr="000B5B5C">
        <w:rPr>
          <w:rFonts w:eastAsia="Times New Roman" w:cs="Times New Roman"/>
          <w:lang w:val="tr-TR"/>
        </w:rPr>
        <w:t xml:space="preserve"> Kanunu’nun uygulanacağını düzenlemiştir. 1999 yılında </w:t>
      </w:r>
      <w:r w:rsidR="007474E8" w:rsidRPr="000B5B5C">
        <w:rPr>
          <w:rFonts w:eastAsia="Times New Roman" w:cs="Times New Roman"/>
          <w:lang w:val="tr-TR"/>
        </w:rPr>
        <w:t>bu kanunun yerini alan 4483 sayılı K</w:t>
      </w:r>
      <w:r w:rsidR="00B61025" w:rsidRPr="000B5B5C">
        <w:rPr>
          <w:rFonts w:eastAsia="Times New Roman" w:cs="Times New Roman"/>
          <w:lang w:val="tr-TR"/>
        </w:rPr>
        <w:t xml:space="preserve">anun’da öngörülen izin </w:t>
      </w:r>
      <w:r w:rsidR="000B2348" w:rsidRPr="000B5B5C">
        <w:rPr>
          <w:rFonts w:eastAsia="Times New Roman" w:cs="Times New Roman"/>
          <w:lang w:val="tr-TR"/>
        </w:rPr>
        <w:t>usul</w:t>
      </w:r>
      <w:r w:rsidR="001C3EF9" w:rsidRPr="000B5B5C">
        <w:rPr>
          <w:rFonts w:eastAsia="Times New Roman" w:cs="Times New Roman"/>
          <w:lang w:val="tr-TR"/>
        </w:rPr>
        <w:t>ü yıllar boyunca işkence suçunun</w:t>
      </w:r>
      <w:r w:rsidR="007474E8" w:rsidRPr="000B5B5C">
        <w:rPr>
          <w:rFonts w:eastAsia="Times New Roman" w:cs="Times New Roman"/>
          <w:lang w:val="tr-TR"/>
        </w:rPr>
        <w:t xml:space="preserve"> soruşturulmasını ve yargılanmasını son derece güçleştirmiştir.</w:t>
      </w:r>
      <w:r w:rsidR="007474E8" w:rsidRPr="000B5B5C">
        <w:rPr>
          <w:rStyle w:val="FootnoteReference"/>
          <w:rFonts w:eastAsia="Times New Roman" w:cs="Times New Roman"/>
          <w:lang w:val="tr-TR"/>
        </w:rPr>
        <w:footnoteReference w:id="23"/>
      </w:r>
      <w:r w:rsidR="005E530A" w:rsidRPr="000B5B5C">
        <w:rPr>
          <w:rFonts w:eastAsia="Times New Roman" w:cs="Times New Roman"/>
          <w:lang w:val="tr-TR"/>
        </w:rPr>
        <w:t xml:space="preserve"> AİHM de</w:t>
      </w:r>
      <w:r w:rsidR="001C3EF9" w:rsidRPr="000B5B5C">
        <w:rPr>
          <w:rFonts w:eastAsia="Times New Roman" w:cs="Times New Roman"/>
          <w:lang w:val="tr-TR"/>
        </w:rPr>
        <w:t xml:space="preserve"> önüne gelen pek </w:t>
      </w:r>
      <w:r w:rsidR="00B80F67" w:rsidRPr="000B5B5C">
        <w:rPr>
          <w:rFonts w:eastAsia="Times New Roman" w:cs="Times New Roman"/>
          <w:lang w:val="tr-TR"/>
        </w:rPr>
        <w:t>çok başvuruda, OHAL döneminde yürürlükte olan 1914 sayılı yasa uyarınca ceza soruşturmasına izin verilip veri</w:t>
      </w:r>
      <w:r w:rsidR="00097AD8">
        <w:rPr>
          <w:rFonts w:eastAsia="Times New Roman" w:cs="Times New Roman"/>
          <w:lang w:val="tr-TR"/>
        </w:rPr>
        <w:t>lmeyeceğine karar vermek üzere idare m</w:t>
      </w:r>
      <w:r w:rsidR="00B80F67" w:rsidRPr="000B5B5C">
        <w:rPr>
          <w:rFonts w:eastAsia="Times New Roman" w:cs="Times New Roman"/>
          <w:lang w:val="tr-TR"/>
        </w:rPr>
        <w:t xml:space="preserve">eclisleri tarafından yürütülen ön soruşturmaların, bu meclislere </w:t>
      </w:r>
      <w:r w:rsidR="001C3EF9" w:rsidRPr="000B5B5C">
        <w:rPr>
          <w:rFonts w:eastAsia="Times New Roman" w:cs="Times New Roman"/>
          <w:lang w:val="tr-TR"/>
        </w:rPr>
        <w:t xml:space="preserve">vali ya da kaymakamın </w:t>
      </w:r>
      <w:r w:rsidR="00B80F67" w:rsidRPr="000B5B5C">
        <w:rPr>
          <w:rFonts w:eastAsia="Times New Roman" w:cs="Times New Roman"/>
          <w:lang w:val="tr-TR"/>
        </w:rPr>
        <w:t>başkanlık etmesi</w:t>
      </w:r>
      <w:r w:rsidR="008B6D1C" w:rsidRPr="000B5B5C">
        <w:rPr>
          <w:rFonts w:eastAsia="Times New Roman" w:cs="Times New Roman"/>
          <w:lang w:val="tr-TR"/>
        </w:rPr>
        <w:t xml:space="preserve"> ve soruşturmayı yürütenlerle soruşturulanların aynı hiyerarşi içinde olmaları</w:t>
      </w:r>
      <w:r w:rsidR="00B80F67" w:rsidRPr="000B5B5C">
        <w:rPr>
          <w:rFonts w:eastAsia="Times New Roman" w:cs="Times New Roman"/>
          <w:lang w:val="tr-TR"/>
        </w:rPr>
        <w:t xml:space="preserve"> nedeniyle bağımsız kabul edilemeyeceğine karar vermiştir.</w:t>
      </w:r>
      <w:r w:rsidR="00C860A7" w:rsidRPr="000B5B5C">
        <w:rPr>
          <w:rStyle w:val="FootnoteReference"/>
          <w:rFonts w:eastAsia="Times New Roman" w:cs="Times New Roman"/>
          <w:lang w:val="tr-TR"/>
        </w:rPr>
        <w:footnoteReference w:id="24"/>
      </w:r>
    </w:p>
    <w:p w14:paraId="374F162F" w14:textId="77777777" w:rsidR="0077454F" w:rsidRPr="000B5B5C" w:rsidRDefault="0077454F" w:rsidP="00A97296">
      <w:pPr>
        <w:jc w:val="both"/>
        <w:rPr>
          <w:rFonts w:eastAsia="Times New Roman" w:cs="Times New Roman"/>
          <w:lang w:val="tr-TR"/>
        </w:rPr>
      </w:pPr>
    </w:p>
    <w:p w14:paraId="1C5413E4" w14:textId="12265A2A" w:rsidR="00C860A7" w:rsidRPr="000B5B5C" w:rsidRDefault="00C860A7" w:rsidP="00A97296">
      <w:pPr>
        <w:jc w:val="both"/>
        <w:rPr>
          <w:rFonts w:eastAsia="Times New Roman" w:cs="Times New Roman"/>
          <w:lang w:val="tr-TR"/>
        </w:rPr>
      </w:pPr>
      <w:r w:rsidRPr="000B5B5C">
        <w:rPr>
          <w:rFonts w:eastAsia="Times New Roman" w:cs="Times New Roman"/>
          <w:lang w:val="tr-TR"/>
        </w:rPr>
        <w:t xml:space="preserve">AİHM, işkence ve benzeri kötü muamele fiillerinin soruşturulmasını izin kapsamından çıkaran 2003 tarihli değişiklikten sonra </w:t>
      </w:r>
      <w:r w:rsidR="008B6D1C" w:rsidRPr="000B5B5C">
        <w:rPr>
          <w:rFonts w:eastAsia="Times New Roman" w:cs="Times New Roman"/>
          <w:lang w:val="tr-TR"/>
        </w:rPr>
        <w:t>önüne gelen başvurularda da, bu değişikliği göz ardı ederek</w:t>
      </w:r>
      <w:r w:rsidRPr="000B5B5C">
        <w:rPr>
          <w:rFonts w:eastAsia="Times New Roman" w:cs="Times New Roman"/>
          <w:lang w:val="tr-TR"/>
        </w:rPr>
        <w:t xml:space="preserve"> kötü muamele teşkil ettiği iddia edilen fiillerin soruşturulması için ısrarla </w:t>
      </w:r>
      <w:r w:rsidR="00B61025" w:rsidRPr="000B5B5C">
        <w:rPr>
          <w:rFonts w:eastAsia="Times New Roman" w:cs="Times New Roman"/>
          <w:lang w:val="tr-TR"/>
        </w:rPr>
        <w:t>izin</w:t>
      </w:r>
      <w:r w:rsidR="008B6D1C" w:rsidRPr="000B5B5C">
        <w:rPr>
          <w:rFonts w:eastAsia="Times New Roman" w:cs="Times New Roman"/>
          <w:lang w:val="tr-TR"/>
        </w:rPr>
        <w:t xml:space="preserve"> istenmesinin, </w:t>
      </w:r>
      <w:r w:rsidR="00B61025" w:rsidRPr="000B5B5C">
        <w:rPr>
          <w:rFonts w:eastAsia="Times New Roman" w:cs="Times New Roman"/>
          <w:lang w:val="tr-TR"/>
        </w:rPr>
        <w:t>“</w:t>
      </w:r>
      <w:r w:rsidR="008B6D1C" w:rsidRPr="000B5B5C">
        <w:rPr>
          <w:rFonts w:eastAsia="Times New Roman" w:cs="Times New Roman"/>
          <w:i/>
          <w:lang w:val="tr-TR"/>
        </w:rPr>
        <w:t>başvurucuların</w:t>
      </w:r>
      <w:r w:rsidRPr="000B5B5C">
        <w:rPr>
          <w:rFonts w:eastAsia="Times New Roman" w:cs="Times New Roman"/>
          <w:i/>
          <w:lang w:val="tr-TR"/>
        </w:rPr>
        <w:t xml:space="preserve"> 3. </w:t>
      </w:r>
      <w:r w:rsidR="008B6D1C" w:rsidRPr="000B5B5C">
        <w:rPr>
          <w:rFonts w:eastAsia="Times New Roman" w:cs="Times New Roman"/>
          <w:i/>
          <w:lang w:val="tr-TR"/>
        </w:rPr>
        <w:t>maddeye</w:t>
      </w:r>
      <w:r w:rsidRPr="000B5B5C">
        <w:rPr>
          <w:rFonts w:eastAsia="Times New Roman" w:cs="Times New Roman"/>
          <w:i/>
          <w:lang w:val="tr-TR"/>
        </w:rPr>
        <w:t xml:space="preserve"> </w:t>
      </w:r>
      <w:r w:rsidR="008B6D1C" w:rsidRPr="000B5B5C">
        <w:rPr>
          <w:rFonts w:eastAsia="Times New Roman" w:cs="Times New Roman"/>
          <w:i/>
          <w:lang w:val="tr-TR"/>
        </w:rPr>
        <w:t>aykırı olduğunu ileri sürdükleri</w:t>
      </w:r>
      <w:r w:rsidRPr="000B5B5C">
        <w:rPr>
          <w:rFonts w:eastAsia="Times New Roman" w:cs="Times New Roman"/>
          <w:i/>
          <w:lang w:val="tr-TR"/>
        </w:rPr>
        <w:t xml:space="preserve"> </w:t>
      </w:r>
      <w:r w:rsidR="008B6D1C" w:rsidRPr="000B5B5C">
        <w:rPr>
          <w:rFonts w:eastAsia="Times New Roman" w:cs="Times New Roman"/>
          <w:i/>
          <w:lang w:val="tr-TR"/>
        </w:rPr>
        <w:t>muamelenin hangi koşullarda gerçekleştiğini açığa çıkarmayı imkansız kıldığını</w:t>
      </w:r>
      <w:r w:rsidR="00B61025" w:rsidRPr="000B5B5C">
        <w:rPr>
          <w:rFonts w:eastAsia="Times New Roman" w:cs="Times New Roman"/>
          <w:i/>
          <w:lang w:val="tr-TR"/>
        </w:rPr>
        <w:t>”</w:t>
      </w:r>
      <w:r w:rsidR="008B6D1C" w:rsidRPr="000B5B5C">
        <w:rPr>
          <w:rFonts w:eastAsia="Times New Roman" w:cs="Times New Roman"/>
          <w:i/>
          <w:lang w:val="tr-TR"/>
        </w:rPr>
        <w:t xml:space="preserve"> </w:t>
      </w:r>
      <w:r w:rsidR="008B6D1C" w:rsidRPr="000B5B5C">
        <w:rPr>
          <w:rFonts w:eastAsia="Times New Roman" w:cs="Times New Roman"/>
          <w:lang w:val="tr-TR"/>
        </w:rPr>
        <w:t>belirtmiştir.</w:t>
      </w:r>
      <w:r w:rsidR="008B6D1C" w:rsidRPr="000B5B5C">
        <w:rPr>
          <w:rFonts w:eastAsia="Times New Roman" w:cs="Times New Roman"/>
          <w:i/>
          <w:lang w:val="tr-TR"/>
        </w:rPr>
        <w:t xml:space="preserve"> </w:t>
      </w:r>
      <w:r w:rsidR="008B6D1C" w:rsidRPr="000B5B5C">
        <w:rPr>
          <w:rFonts w:eastAsia="Times New Roman" w:cs="Times New Roman"/>
          <w:lang w:val="tr-TR"/>
        </w:rPr>
        <w:t>AİHM bu tarihten itibaren, TCK’nın 94 ve 95. maddeleri ile zor kullanma yetkisine ilişkin sınırın aşılmasına ilişkin 256. madde</w:t>
      </w:r>
      <w:r w:rsidR="00097AD8">
        <w:rPr>
          <w:rFonts w:eastAsia="Times New Roman" w:cs="Times New Roman"/>
          <w:lang w:val="tr-TR"/>
        </w:rPr>
        <w:t>si</w:t>
      </w:r>
      <w:r w:rsidR="008B6D1C" w:rsidRPr="000B5B5C">
        <w:rPr>
          <w:rFonts w:eastAsia="Times New Roman" w:cs="Times New Roman"/>
          <w:lang w:val="tr-TR"/>
        </w:rPr>
        <w:t xml:space="preserve"> bakımından soruşturma izni istenemeyeceğini açık bir biçimde ifade etmiştir.</w:t>
      </w:r>
      <w:r w:rsidR="008B6D1C" w:rsidRPr="000B5B5C">
        <w:rPr>
          <w:rStyle w:val="FootnoteReference"/>
          <w:rFonts w:eastAsia="Times New Roman" w:cs="Times New Roman"/>
          <w:lang w:val="tr-TR"/>
        </w:rPr>
        <w:footnoteReference w:id="25"/>
      </w:r>
    </w:p>
    <w:p w14:paraId="4226A162" w14:textId="77777777" w:rsidR="0077454F" w:rsidRPr="000B5B5C" w:rsidRDefault="0077454F" w:rsidP="00A97296">
      <w:pPr>
        <w:jc w:val="both"/>
        <w:rPr>
          <w:rFonts w:eastAsia="Times New Roman" w:cs="Times New Roman"/>
          <w:lang w:val="tr-TR"/>
        </w:rPr>
      </w:pPr>
    </w:p>
    <w:p w14:paraId="05AABF40" w14:textId="49C1F57A" w:rsidR="00FF4200" w:rsidRPr="000B5B5C" w:rsidRDefault="00AB3969" w:rsidP="00A97296">
      <w:pPr>
        <w:jc w:val="both"/>
        <w:rPr>
          <w:rFonts w:eastAsia="Times New Roman" w:cs="Times New Roman"/>
          <w:lang w:val="tr-TR"/>
        </w:rPr>
      </w:pPr>
      <w:r w:rsidRPr="000B5B5C">
        <w:rPr>
          <w:rFonts w:eastAsia="Times New Roman" w:cs="Times New Roman"/>
          <w:lang w:val="tr-TR"/>
        </w:rPr>
        <w:t xml:space="preserve">Avrupa Konseyi Bakanlar </w:t>
      </w:r>
      <w:r w:rsidR="00FF4200" w:rsidRPr="000B5B5C">
        <w:rPr>
          <w:rFonts w:eastAsia="Times New Roman" w:cs="Times New Roman"/>
          <w:lang w:val="tr-TR"/>
        </w:rPr>
        <w:t>K</w:t>
      </w:r>
      <w:r w:rsidR="00B61025" w:rsidRPr="000B5B5C">
        <w:rPr>
          <w:rFonts w:eastAsia="Times New Roman" w:cs="Times New Roman"/>
          <w:lang w:val="tr-TR"/>
        </w:rPr>
        <w:t>omitesi</w:t>
      </w:r>
      <w:r w:rsidR="00FF4200" w:rsidRPr="000B5B5C">
        <w:rPr>
          <w:rFonts w:eastAsia="Times New Roman" w:cs="Times New Roman"/>
          <w:lang w:val="tr-TR"/>
        </w:rPr>
        <w:t>, Türkiye</w:t>
      </w:r>
      <w:r w:rsidRPr="000B5B5C">
        <w:rPr>
          <w:rFonts w:eastAsia="Times New Roman" w:cs="Times New Roman"/>
          <w:lang w:val="tr-TR"/>
        </w:rPr>
        <w:t xml:space="preserve">’de güvenlik güçlerinin filleriyle ilişkili AİHM kararlarına uyum için alınması gereken genel tedbirlerle ilgili ara kararında, </w:t>
      </w:r>
      <w:r w:rsidR="002D6C92" w:rsidRPr="000B5B5C">
        <w:rPr>
          <w:rFonts w:eastAsia="Times New Roman" w:cs="Times New Roman"/>
          <w:lang w:val="tr-TR"/>
        </w:rPr>
        <w:t xml:space="preserve"> yetkilileri,</w:t>
      </w:r>
      <w:r w:rsidR="00FF4200" w:rsidRPr="000B5B5C">
        <w:rPr>
          <w:rFonts w:eastAsia="Times New Roman" w:cs="Times New Roman"/>
          <w:lang w:val="tr-TR"/>
        </w:rPr>
        <w:t xml:space="preserve"> “</w:t>
      </w:r>
      <w:r w:rsidR="00FF4200" w:rsidRPr="000B5B5C">
        <w:rPr>
          <w:rFonts w:eastAsia="Times New Roman" w:cs="Times New Roman"/>
          <w:i/>
          <w:lang w:val="tr-TR"/>
        </w:rPr>
        <w:t>yalnızca işkence ve kötü muameleyi değil, diğer ciddi suçları kovuşturmak için artık idari izne gerek olmadığı gerçeğiyle ilgili herhangi bir belirsizliği ortadan kaldırmak ve ayrıca rütbesi ne olursa olsun tüm güvenlik güçleri mensuplarının hiçbir idari izin olmaksızın yargılanabilmesini temin etmek için gerekli yasal önlemleri almaya</w:t>
      </w:r>
      <w:r w:rsidR="00B61025" w:rsidRPr="000B5B5C">
        <w:rPr>
          <w:rFonts w:eastAsia="Times New Roman" w:cs="Times New Roman"/>
          <w:i/>
          <w:lang w:val="tr-TR"/>
        </w:rPr>
        <w:t>”</w:t>
      </w:r>
      <w:r w:rsidR="00FF4200" w:rsidRPr="000B5B5C">
        <w:rPr>
          <w:rFonts w:eastAsia="Times New Roman" w:cs="Times New Roman"/>
          <w:lang w:val="tr-TR"/>
        </w:rPr>
        <w:t xml:space="preserve"> çağırmıştır</w:t>
      </w:r>
      <w:r w:rsidR="00A3208E" w:rsidRPr="000B5B5C">
        <w:rPr>
          <w:rFonts w:eastAsia="Times New Roman" w:cs="Times New Roman"/>
          <w:lang w:val="tr-TR"/>
        </w:rPr>
        <w:t>.</w:t>
      </w:r>
      <w:r w:rsidR="00A3208E" w:rsidRPr="000B5B5C">
        <w:rPr>
          <w:rStyle w:val="FootnoteReference"/>
          <w:rFonts w:eastAsia="Times New Roman" w:cs="Times New Roman"/>
          <w:lang w:val="tr-TR"/>
        </w:rPr>
        <w:footnoteReference w:id="26"/>
      </w:r>
    </w:p>
    <w:p w14:paraId="48E65442" w14:textId="77777777" w:rsidR="00FF4200" w:rsidRPr="000B5B5C" w:rsidRDefault="00FF4200" w:rsidP="00A97296">
      <w:pPr>
        <w:jc w:val="both"/>
        <w:rPr>
          <w:rFonts w:eastAsia="Times New Roman" w:cs="Times New Roman"/>
          <w:lang w:val="tr-TR"/>
        </w:rPr>
      </w:pPr>
    </w:p>
    <w:p w14:paraId="566B5D1E" w14:textId="05754145" w:rsidR="0097755D" w:rsidRPr="000B5B5C" w:rsidRDefault="00035B0C" w:rsidP="00A97296">
      <w:pPr>
        <w:jc w:val="both"/>
        <w:rPr>
          <w:rFonts w:eastAsia="Times New Roman" w:cs="Times New Roman"/>
          <w:lang w:val="tr-TR"/>
        </w:rPr>
      </w:pPr>
      <w:r w:rsidRPr="000B5B5C">
        <w:rPr>
          <w:rFonts w:eastAsia="Times New Roman" w:cs="Times New Roman"/>
          <w:lang w:val="tr-TR"/>
        </w:rPr>
        <w:lastRenderedPageBreak/>
        <w:t>Avrupa Konseyi organları</w:t>
      </w:r>
      <w:r w:rsidR="00B61025" w:rsidRPr="000B5B5C">
        <w:rPr>
          <w:rFonts w:eastAsia="Times New Roman" w:cs="Times New Roman"/>
          <w:lang w:val="tr-TR"/>
        </w:rPr>
        <w:t>,</w:t>
      </w:r>
      <w:r w:rsidRPr="000B5B5C">
        <w:rPr>
          <w:rFonts w:eastAsia="Times New Roman" w:cs="Times New Roman"/>
          <w:lang w:val="tr-TR"/>
        </w:rPr>
        <w:t xml:space="preserve"> güvenlik güçleri söz konusu olduğunda tüm ciddi suçlar bakımından soruşturma izni şartının aranmaması gereğini vurgularken, AİHM içtihatları</w:t>
      </w:r>
      <w:r w:rsidR="002D6C92" w:rsidRPr="000B5B5C">
        <w:rPr>
          <w:rFonts w:eastAsia="Times New Roman" w:cs="Times New Roman"/>
          <w:lang w:val="tr-TR"/>
        </w:rPr>
        <w:t>nda somutlaşan</w:t>
      </w:r>
      <w:r w:rsidRPr="000B5B5C">
        <w:rPr>
          <w:rFonts w:eastAsia="Times New Roman" w:cs="Times New Roman"/>
          <w:lang w:val="tr-TR"/>
        </w:rPr>
        <w:t xml:space="preserve">, işkence ve diğer kötü muamele biçimlerine ilişkin yerleşik uluslararası insan hakları güvencelerini ortadan kaldıran </w:t>
      </w:r>
      <w:r w:rsidR="0097755D" w:rsidRPr="000B5B5C">
        <w:rPr>
          <w:rFonts w:eastAsia="Times New Roman" w:cs="Times New Roman"/>
          <w:lang w:val="tr-TR"/>
        </w:rPr>
        <w:t>6722 sayılı Kanun’un</w:t>
      </w:r>
      <w:r w:rsidR="002D6C92" w:rsidRPr="000B5B5C">
        <w:rPr>
          <w:rFonts w:eastAsia="Times New Roman" w:cs="Times New Roman"/>
          <w:lang w:val="tr-TR"/>
        </w:rPr>
        <w:t>,</w:t>
      </w:r>
      <w:r w:rsidR="0097755D" w:rsidRPr="000B5B5C">
        <w:rPr>
          <w:rFonts w:eastAsia="Times New Roman" w:cs="Times New Roman"/>
          <w:lang w:val="tr-TR"/>
        </w:rPr>
        <w:t xml:space="preserve"> izin müessesesini kanunlardaki özel hükümlerin öngördüğü istisnalar için geri getirmesi çok ağır bir cezasızlık riski doğurmaktadır. </w:t>
      </w:r>
    </w:p>
    <w:p w14:paraId="497A4BB0" w14:textId="77777777" w:rsidR="002D79D4" w:rsidRPr="000B5B5C" w:rsidRDefault="002D79D4" w:rsidP="00A97296">
      <w:pPr>
        <w:jc w:val="both"/>
        <w:rPr>
          <w:rFonts w:eastAsia="Times New Roman" w:cs="Times New Roman"/>
          <w:lang w:val="tr-TR"/>
        </w:rPr>
      </w:pPr>
    </w:p>
    <w:p w14:paraId="7CD739AA" w14:textId="2D7BACB5" w:rsidR="00B24F8A" w:rsidRPr="000B5B5C" w:rsidRDefault="00035B0C" w:rsidP="00A97296">
      <w:pPr>
        <w:jc w:val="both"/>
        <w:rPr>
          <w:rFonts w:eastAsia="Times New Roman" w:cs="Times New Roman"/>
          <w:lang w:val="tr-TR"/>
        </w:rPr>
      </w:pPr>
      <w:r w:rsidRPr="000B5B5C">
        <w:rPr>
          <w:rFonts w:eastAsia="Times New Roman" w:cs="Times New Roman"/>
          <w:lang w:val="tr-TR"/>
        </w:rPr>
        <w:t>Yine</w:t>
      </w:r>
      <w:r w:rsidR="00894DD7" w:rsidRPr="000B5B5C">
        <w:rPr>
          <w:rFonts w:eastAsia="Times New Roman" w:cs="Times New Roman"/>
          <w:lang w:val="tr-TR"/>
        </w:rPr>
        <w:t xml:space="preserve"> kanunda</w:t>
      </w:r>
      <w:r w:rsidR="002D79D4" w:rsidRPr="000B5B5C">
        <w:rPr>
          <w:rFonts w:eastAsia="Times New Roman" w:cs="Times New Roman"/>
          <w:lang w:val="tr-TR"/>
        </w:rPr>
        <w:t>,</w:t>
      </w:r>
      <w:r w:rsidRPr="000B5B5C">
        <w:rPr>
          <w:rFonts w:eastAsia="Times New Roman" w:cs="Times New Roman"/>
          <w:lang w:val="tr-TR"/>
        </w:rPr>
        <w:t xml:space="preserve"> -izin şartın</w:t>
      </w:r>
      <w:r w:rsidR="00B629A6" w:rsidRPr="000B5B5C">
        <w:rPr>
          <w:rFonts w:eastAsia="Times New Roman" w:cs="Times New Roman"/>
          <w:lang w:val="tr-TR"/>
        </w:rPr>
        <w:t>ın istisnası olan, dolayısıyla s</w:t>
      </w:r>
      <w:r w:rsidRPr="000B5B5C">
        <w:rPr>
          <w:rFonts w:eastAsia="Times New Roman" w:cs="Times New Roman"/>
          <w:lang w:val="tr-TR"/>
        </w:rPr>
        <w:t>avcılığın genel hükümlere göre koruma tedbirlerine başvurabilmesinin esas olduğu</w:t>
      </w:r>
      <w:r w:rsidR="00894DD7" w:rsidRPr="000B5B5C">
        <w:rPr>
          <w:rFonts w:eastAsia="Times New Roman" w:cs="Times New Roman"/>
          <w:lang w:val="tr-TR"/>
        </w:rPr>
        <w:t xml:space="preserve">- olağan ceza </w:t>
      </w:r>
      <w:r w:rsidR="00B629A6" w:rsidRPr="000B5B5C">
        <w:rPr>
          <w:rFonts w:eastAsia="Times New Roman" w:cs="Times New Roman"/>
          <w:lang w:val="tr-TR"/>
        </w:rPr>
        <w:t>muhakemesi</w:t>
      </w:r>
      <w:r w:rsidR="00894DD7" w:rsidRPr="000B5B5C">
        <w:rPr>
          <w:rFonts w:eastAsia="Times New Roman" w:cs="Times New Roman"/>
          <w:lang w:val="tr-TR"/>
        </w:rPr>
        <w:t xml:space="preserve"> </w:t>
      </w:r>
      <w:r w:rsidR="002D79D4" w:rsidRPr="000B5B5C">
        <w:rPr>
          <w:rFonts w:eastAsia="Times New Roman" w:cs="Times New Roman"/>
          <w:lang w:val="tr-TR"/>
        </w:rPr>
        <w:t xml:space="preserve">saf dışı </w:t>
      </w:r>
      <w:r w:rsidRPr="000B5B5C">
        <w:rPr>
          <w:rFonts w:eastAsia="Times New Roman" w:cs="Times New Roman"/>
          <w:lang w:val="tr-TR"/>
        </w:rPr>
        <w:t>bırakılarak</w:t>
      </w:r>
      <w:r w:rsidR="002D79D4" w:rsidRPr="000B5B5C">
        <w:rPr>
          <w:rFonts w:eastAsia="Times New Roman" w:cs="Times New Roman"/>
          <w:lang w:val="tr-TR"/>
        </w:rPr>
        <w:t xml:space="preserve">, hem asker hem de sivil kişilerin suç teşkil ettiği </w:t>
      </w:r>
      <w:r w:rsidR="00CC4811" w:rsidRPr="000B5B5C">
        <w:rPr>
          <w:rFonts w:eastAsia="Times New Roman" w:cs="Times New Roman"/>
          <w:lang w:val="tr-TR"/>
        </w:rPr>
        <w:t>iddia edilen fiilleri nedeniyle</w:t>
      </w:r>
      <w:r w:rsidR="002D79D4" w:rsidRPr="000B5B5C">
        <w:rPr>
          <w:rFonts w:eastAsia="Times New Roman" w:cs="Times New Roman"/>
          <w:lang w:val="tr-TR"/>
        </w:rPr>
        <w:t xml:space="preserve"> soruştur</w:t>
      </w:r>
      <w:r w:rsidRPr="000B5B5C">
        <w:rPr>
          <w:rFonts w:eastAsia="Times New Roman" w:cs="Times New Roman"/>
          <w:lang w:val="tr-TR"/>
        </w:rPr>
        <w:t xml:space="preserve">ma izni verilene dek yakalama, </w:t>
      </w:r>
      <w:r w:rsidR="002D79D4" w:rsidRPr="000B5B5C">
        <w:rPr>
          <w:rFonts w:eastAsia="Times New Roman" w:cs="Times New Roman"/>
          <w:lang w:val="tr-TR"/>
        </w:rPr>
        <w:t>gözaltı ve tutuklama tedbirleri</w:t>
      </w:r>
      <w:r w:rsidR="00894DD7" w:rsidRPr="000B5B5C">
        <w:rPr>
          <w:rFonts w:eastAsia="Times New Roman" w:cs="Times New Roman"/>
          <w:lang w:val="tr-TR"/>
        </w:rPr>
        <w:t>ne başvurulamayacağı</w:t>
      </w:r>
      <w:r w:rsidRPr="000B5B5C">
        <w:rPr>
          <w:rFonts w:eastAsia="Times New Roman" w:cs="Times New Roman"/>
          <w:lang w:val="tr-TR"/>
        </w:rPr>
        <w:t xml:space="preserve"> düzenlenmiştir</w:t>
      </w:r>
      <w:r w:rsidR="00B629A6" w:rsidRPr="000B5B5C">
        <w:rPr>
          <w:rFonts w:eastAsia="Times New Roman" w:cs="Times New Roman"/>
          <w:lang w:val="tr-TR"/>
        </w:rPr>
        <w:t>.</w:t>
      </w:r>
      <w:r w:rsidRPr="000B5B5C">
        <w:rPr>
          <w:rStyle w:val="FootnoteReference"/>
          <w:rFonts w:eastAsia="Times New Roman" w:cs="Times New Roman"/>
          <w:lang w:val="tr-TR"/>
        </w:rPr>
        <w:footnoteReference w:id="27"/>
      </w:r>
      <w:r w:rsidR="002D79D4" w:rsidRPr="000B5B5C">
        <w:rPr>
          <w:rFonts w:eastAsia="Times New Roman" w:cs="Times New Roman"/>
          <w:lang w:val="tr-TR"/>
        </w:rPr>
        <w:t xml:space="preserve"> </w:t>
      </w:r>
      <w:r w:rsidR="00894DD7" w:rsidRPr="000B5B5C">
        <w:rPr>
          <w:rFonts w:eastAsia="Times New Roman" w:cs="Times New Roman"/>
          <w:lang w:val="tr-TR"/>
        </w:rPr>
        <w:t xml:space="preserve">Ayrıca </w:t>
      </w:r>
      <w:r w:rsidRPr="000B5B5C">
        <w:rPr>
          <w:rFonts w:eastAsia="Times New Roman" w:cs="Times New Roman"/>
          <w:lang w:val="tr-TR"/>
        </w:rPr>
        <w:t>TSK personeli, mülki idare amirleri, kolluk kuvvetleri ve diğer tüm memur ve kamu görevlilerinin kararları ve işlemleri nedeniyle tazminat davalarının sadece devlete karşı açılabileceği hükme bağlanmıştır. Mad</w:t>
      </w:r>
      <w:r w:rsidR="00B24F8A" w:rsidRPr="000B5B5C">
        <w:rPr>
          <w:rFonts w:eastAsia="Times New Roman" w:cs="Times New Roman"/>
          <w:lang w:val="tr-TR"/>
        </w:rPr>
        <w:t>de metni</w:t>
      </w:r>
      <w:r w:rsidRPr="000B5B5C">
        <w:rPr>
          <w:rFonts w:eastAsia="Times New Roman" w:cs="Times New Roman"/>
          <w:lang w:val="tr-TR"/>
        </w:rPr>
        <w:t xml:space="preserve"> </w:t>
      </w:r>
      <w:r w:rsidR="00B8528F" w:rsidRPr="000B5B5C">
        <w:rPr>
          <w:rFonts w:eastAsia="Times New Roman" w:cs="Times New Roman"/>
          <w:lang w:val="tr-TR"/>
        </w:rPr>
        <w:t>“</w:t>
      </w:r>
      <w:r w:rsidRPr="000B5B5C">
        <w:rPr>
          <w:rFonts w:eastAsia="Times New Roman" w:cs="Times New Roman"/>
          <w:lang w:val="tr-TR"/>
        </w:rPr>
        <w:t>kişisel kusur, haksız fiil ve diğer sorumluluk hallerini</w:t>
      </w:r>
      <w:r w:rsidR="00B8528F" w:rsidRPr="000B5B5C">
        <w:rPr>
          <w:rFonts w:eastAsia="Times New Roman" w:cs="Times New Roman"/>
          <w:lang w:val="tr-TR"/>
        </w:rPr>
        <w:t>”</w:t>
      </w:r>
      <w:r w:rsidRPr="000B5B5C">
        <w:rPr>
          <w:rFonts w:eastAsia="Times New Roman" w:cs="Times New Roman"/>
          <w:lang w:val="tr-TR"/>
        </w:rPr>
        <w:t xml:space="preserve"> de bu kapsama almıştır.</w:t>
      </w:r>
      <w:r w:rsidR="00510767" w:rsidRPr="000B5B5C">
        <w:rPr>
          <w:rFonts w:eastAsia="Times New Roman" w:cs="Times New Roman"/>
          <w:lang w:val="tr-TR"/>
        </w:rPr>
        <w:t xml:space="preserve"> Devletin ödediği tazminatın</w:t>
      </w:r>
      <w:r w:rsidR="00B629A6" w:rsidRPr="000B5B5C">
        <w:rPr>
          <w:rFonts w:eastAsia="Times New Roman" w:cs="Times New Roman"/>
          <w:lang w:val="tr-TR"/>
        </w:rPr>
        <w:t>,</w:t>
      </w:r>
      <w:r w:rsidR="00510767" w:rsidRPr="000B5B5C">
        <w:rPr>
          <w:rFonts w:eastAsia="Times New Roman" w:cs="Times New Roman"/>
          <w:lang w:val="tr-TR"/>
        </w:rPr>
        <w:t xml:space="preserve"> görevin gereklerine aykırı hareket ederek görevi köt</w:t>
      </w:r>
      <w:r w:rsidR="000078A3" w:rsidRPr="000B5B5C">
        <w:rPr>
          <w:rFonts w:eastAsia="Times New Roman" w:cs="Times New Roman"/>
          <w:lang w:val="tr-TR"/>
        </w:rPr>
        <w:t xml:space="preserve">üye kullanan kamu görevlilerine </w:t>
      </w:r>
      <w:r w:rsidR="00894DD7" w:rsidRPr="000B5B5C">
        <w:rPr>
          <w:rFonts w:eastAsia="Times New Roman" w:cs="Times New Roman"/>
          <w:lang w:val="tr-TR"/>
        </w:rPr>
        <w:t xml:space="preserve">rücu </w:t>
      </w:r>
      <w:r w:rsidR="00510767" w:rsidRPr="000B5B5C">
        <w:rPr>
          <w:rFonts w:eastAsia="Times New Roman" w:cs="Times New Roman"/>
          <w:lang w:val="tr-TR"/>
        </w:rPr>
        <w:t>edilebilmesi ise, ilgili bakanın, diğer bir deyişle yürütmenin uygun bulması şartına bağlanmıştır.</w:t>
      </w:r>
      <w:r w:rsidR="00510767" w:rsidRPr="000B5B5C">
        <w:rPr>
          <w:rStyle w:val="FootnoteReference"/>
          <w:rFonts w:eastAsia="Times New Roman" w:cs="Times New Roman"/>
          <w:lang w:val="tr-TR"/>
        </w:rPr>
        <w:footnoteReference w:id="28"/>
      </w:r>
      <w:r w:rsidR="00B24F8A" w:rsidRPr="000B5B5C">
        <w:rPr>
          <w:rFonts w:eastAsia="Times New Roman" w:cs="Times New Roman"/>
          <w:lang w:val="tr-TR"/>
        </w:rPr>
        <w:t>Böylece hukuka aykırı fiillerin yol açabileceği zararlar için kamu görevlileri</w:t>
      </w:r>
      <w:r w:rsidR="00B629A6" w:rsidRPr="000B5B5C">
        <w:rPr>
          <w:rFonts w:eastAsia="Times New Roman" w:cs="Times New Roman"/>
          <w:lang w:val="tr-TR"/>
        </w:rPr>
        <w:t>nin etrafın</w:t>
      </w:r>
      <w:r w:rsidR="00B24F8A" w:rsidRPr="000B5B5C">
        <w:rPr>
          <w:rFonts w:eastAsia="Times New Roman" w:cs="Times New Roman"/>
          <w:lang w:val="tr-TR"/>
        </w:rPr>
        <w:t xml:space="preserve">a mali bir zırh </w:t>
      </w:r>
      <w:r w:rsidR="00B629A6" w:rsidRPr="000B5B5C">
        <w:rPr>
          <w:rFonts w:eastAsia="Times New Roman" w:cs="Times New Roman"/>
          <w:lang w:val="tr-TR"/>
        </w:rPr>
        <w:t xml:space="preserve">da </w:t>
      </w:r>
      <w:r w:rsidR="00B24F8A" w:rsidRPr="000B5B5C">
        <w:rPr>
          <w:rFonts w:eastAsia="Times New Roman" w:cs="Times New Roman"/>
          <w:lang w:val="tr-TR"/>
        </w:rPr>
        <w:t>örülmüştür.</w:t>
      </w:r>
    </w:p>
    <w:p w14:paraId="26E42201" w14:textId="77777777" w:rsidR="00B24F8A" w:rsidRPr="000B5B5C" w:rsidRDefault="00B24F8A" w:rsidP="00A97296">
      <w:pPr>
        <w:jc w:val="both"/>
        <w:rPr>
          <w:rFonts w:eastAsia="Times New Roman" w:cs="Times New Roman"/>
          <w:lang w:val="tr-TR"/>
        </w:rPr>
      </w:pPr>
    </w:p>
    <w:p w14:paraId="35D0057B" w14:textId="223AE3AC" w:rsidR="00B064DA" w:rsidRPr="000B5B5C" w:rsidRDefault="00510767" w:rsidP="00A97296">
      <w:pPr>
        <w:jc w:val="both"/>
        <w:rPr>
          <w:rFonts w:eastAsia="Times New Roman" w:cs="Times New Roman"/>
          <w:lang w:val="tr-TR"/>
        </w:rPr>
      </w:pPr>
      <w:r w:rsidRPr="000B5B5C">
        <w:rPr>
          <w:rFonts w:eastAsia="Times New Roman" w:cs="Times New Roman"/>
          <w:lang w:val="tr-TR"/>
        </w:rPr>
        <w:t xml:space="preserve">Oysa Danıştay </w:t>
      </w:r>
      <w:r w:rsidR="00F76654" w:rsidRPr="000B5B5C">
        <w:rPr>
          <w:rFonts w:eastAsia="Times New Roman" w:cs="Times New Roman"/>
          <w:lang w:val="tr-TR"/>
        </w:rPr>
        <w:t>pek çok kararında, kamu görevlisinin ağır kusuru ile yol açtığı zararın</w:t>
      </w:r>
      <w:r w:rsidR="00B629A6" w:rsidRPr="000B5B5C">
        <w:rPr>
          <w:rFonts w:eastAsia="Times New Roman" w:cs="Times New Roman"/>
          <w:lang w:val="tr-TR"/>
        </w:rPr>
        <w:t xml:space="preserve"> idarece kendisinden tahsil edilmesi</w:t>
      </w:r>
      <w:r w:rsidR="00F76654" w:rsidRPr="000B5B5C">
        <w:rPr>
          <w:rFonts w:eastAsia="Times New Roman" w:cs="Times New Roman"/>
          <w:lang w:val="tr-TR"/>
        </w:rPr>
        <w:t xml:space="preserve"> </w:t>
      </w:r>
      <w:r w:rsidR="00B629A6" w:rsidRPr="000B5B5C">
        <w:rPr>
          <w:rFonts w:eastAsia="Times New Roman" w:cs="Times New Roman"/>
          <w:lang w:val="tr-TR"/>
        </w:rPr>
        <w:t>gerektiğine</w:t>
      </w:r>
      <w:r w:rsidR="00F76654" w:rsidRPr="000B5B5C">
        <w:rPr>
          <w:rFonts w:eastAsia="Times New Roman" w:cs="Times New Roman"/>
          <w:lang w:val="tr-TR"/>
        </w:rPr>
        <w:t>, bu zorunluluğun anayasal bir zorunluluk olduğuna karar vermiştir.</w:t>
      </w:r>
      <w:r w:rsidR="00F76654" w:rsidRPr="000B5B5C">
        <w:rPr>
          <w:rStyle w:val="FootnoteReference"/>
          <w:rFonts w:eastAsia="Times New Roman" w:cs="Times New Roman"/>
          <w:lang w:val="tr-TR"/>
        </w:rPr>
        <w:footnoteReference w:id="29"/>
      </w:r>
      <w:r w:rsidR="00F76654" w:rsidRPr="000B5B5C">
        <w:rPr>
          <w:rFonts w:eastAsia="Times New Roman" w:cs="Times New Roman"/>
          <w:lang w:val="tr-TR"/>
        </w:rPr>
        <w:t xml:space="preserve"> </w:t>
      </w:r>
      <w:r w:rsidR="00894DD7" w:rsidRPr="000B5B5C">
        <w:rPr>
          <w:rFonts w:eastAsia="Times New Roman" w:cs="Times New Roman"/>
          <w:lang w:val="tr-TR"/>
        </w:rPr>
        <w:t>Hem i</w:t>
      </w:r>
      <w:r w:rsidR="00F76654" w:rsidRPr="000B5B5C">
        <w:rPr>
          <w:rFonts w:eastAsia="Times New Roman" w:cs="Times New Roman"/>
          <w:lang w:val="tr-TR"/>
        </w:rPr>
        <w:t xml:space="preserve">dare hukuku öğretisinde </w:t>
      </w:r>
      <w:r w:rsidR="00894DD7" w:rsidRPr="000B5B5C">
        <w:rPr>
          <w:rFonts w:eastAsia="Times New Roman" w:cs="Times New Roman"/>
          <w:lang w:val="tr-TR"/>
        </w:rPr>
        <w:t xml:space="preserve">hem de Danıştay kararlarında </w:t>
      </w:r>
      <w:r w:rsidR="00F76654" w:rsidRPr="000B5B5C">
        <w:rPr>
          <w:rFonts w:eastAsia="Times New Roman" w:cs="Times New Roman"/>
          <w:lang w:val="tr-TR"/>
        </w:rPr>
        <w:t>bağlı</w:t>
      </w:r>
      <w:r w:rsidR="00894DD7" w:rsidRPr="000B5B5C">
        <w:rPr>
          <w:rFonts w:eastAsia="Times New Roman" w:cs="Times New Roman"/>
          <w:lang w:val="tr-TR"/>
        </w:rPr>
        <w:t xml:space="preserve"> bir</w:t>
      </w:r>
      <w:r w:rsidR="00B064DA" w:rsidRPr="000B5B5C">
        <w:rPr>
          <w:rFonts w:eastAsia="Times New Roman" w:cs="Times New Roman"/>
          <w:lang w:val="tr-TR"/>
        </w:rPr>
        <w:t xml:space="preserve"> yetki olduğu kabul edilen</w:t>
      </w:r>
      <w:r w:rsidR="00A610E3" w:rsidRPr="000B5B5C">
        <w:rPr>
          <w:rStyle w:val="FootnoteReference"/>
          <w:rFonts w:eastAsia="Times New Roman" w:cs="Times New Roman"/>
          <w:lang w:val="tr-TR"/>
        </w:rPr>
        <w:footnoteReference w:id="30"/>
      </w:r>
      <w:r w:rsidR="00894DD7" w:rsidRPr="000B5B5C">
        <w:rPr>
          <w:rFonts w:eastAsia="Times New Roman" w:cs="Times New Roman"/>
          <w:lang w:val="tr-TR"/>
        </w:rPr>
        <w:t xml:space="preserve"> </w:t>
      </w:r>
      <w:proofErr w:type="spellStart"/>
      <w:r w:rsidR="00894DD7" w:rsidRPr="000B5B5C">
        <w:rPr>
          <w:rFonts w:eastAsia="Times New Roman" w:cs="Times New Roman"/>
          <w:lang w:val="tr-TR"/>
        </w:rPr>
        <w:t>rücuyu</w:t>
      </w:r>
      <w:proofErr w:type="spellEnd"/>
      <w:r w:rsidR="00894DD7" w:rsidRPr="000B5B5C">
        <w:rPr>
          <w:rFonts w:eastAsia="Times New Roman" w:cs="Times New Roman"/>
          <w:lang w:val="tr-TR"/>
        </w:rPr>
        <w:t xml:space="preserve"> işletmek için yürütmenin “uygun bulma” kararını aramak</w:t>
      </w:r>
      <w:r w:rsidR="00B629A6" w:rsidRPr="000B5B5C">
        <w:rPr>
          <w:rFonts w:eastAsia="Times New Roman" w:cs="Times New Roman"/>
          <w:lang w:val="tr-TR"/>
        </w:rPr>
        <w:t>,</w:t>
      </w:r>
      <w:r w:rsidR="00B24F8A" w:rsidRPr="000B5B5C">
        <w:rPr>
          <w:rFonts w:eastAsia="Times New Roman" w:cs="Times New Roman"/>
          <w:lang w:val="tr-TR"/>
        </w:rPr>
        <w:t xml:space="preserve"> Anayasa’nın 129. maddes</w:t>
      </w:r>
      <w:r w:rsidR="00097AD8">
        <w:rPr>
          <w:rFonts w:eastAsia="Times New Roman" w:cs="Times New Roman"/>
          <w:lang w:val="tr-TR"/>
        </w:rPr>
        <w:t>inin 5. fıkrasıyla çelişmekte; hem caydırıcılığı hem de hesap verebilirliği</w:t>
      </w:r>
      <w:r w:rsidR="00B24F8A" w:rsidRPr="000B5B5C">
        <w:rPr>
          <w:rFonts w:eastAsia="Times New Roman" w:cs="Times New Roman"/>
          <w:lang w:val="tr-TR"/>
        </w:rPr>
        <w:t xml:space="preserve"> </w:t>
      </w:r>
      <w:r w:rsidR="00E45908" w:rsidRPr="000B5B5C">
        <w:rPr>
          <w:rFonts w:eastAsia="Times New Roman" w:cs="Times New Roman"/>
          <w:lang w:val="tr-TR"/>
        </w:rPr>
        <w:t>aşındırmakta</w:t>
      </w:r>
      <w:r w:rsidR="00B629A6" w:rsidRPr="000B5B5C">
        <w:rPr>
          <w:rFonts w:eastAsia="Times New Roman" w:cs="Times New Roman"/>
          <w:lang w:val="tr-TR"/>
        </w:rPr>
        <w:t xml:space="preserve">dır. </w:t>
      </w:r>
      <w:r w:rsidR="00B24F8A" w:rsidRPr="000B5B5C">
        <w:rPr>
          <w:rFonts w:eastAsia="Times New Roman" w:cs="Times New Roman"/>
          <w:lang w:val="tr-TR"/>
        </w:rPr>
        <w:t xml:space="preserve">Oysa </w:t>
      </w:r>
      <w:proofErr w:type="spellStart"/>
      <w:r w:rsidR="00B24F8A" w:rsidRPr="000B5B5C">
        <w:rPr>
          <w:rFonts w:eastAsia="Times New Roman" w:cs="Times New Roman"/>
          <w:lang w:val="tr-TR"/>
        </w:rPr>
        <w:t>rücunun</w:t>
      </w:r>
      <w:proofErr w:type="spellEnd"/>
      <w:r w:rsidR="00B24F8A" w:rsidRPr="000B5B5C">
        <w:rPr>
          <w:rFonts w:eastAsia="Times New Roman" w:cs="Times New Roman"/>
          <w:lang w:val="tr-TR"/>
        </w:rPr>
        <w:t xml:space="preserve"> </w:t>
      </w:r>
      <w:r w:rsidR="00B629A6" w:rsidRPr="000B5B5C">
        <w:rPr>
          <w:rFonts w:eastAsia="Times New Roman" w:cs="Times New Roman"/>
          <w:lang w:val="tr-TR"/>
        </w:rPr>
        <w:t>esas</w:t>
      </w:r>
      <w:r w:rsidR="00B24F8A" w:rsidRPr="000B5B5C">
        <w:rPr>
          <w:rFonts w:eastAsia="Times New Roman" w:cs="Times New Roman"/>
          <w:lang w:val="tr-TR"/>
        </w:rPr>
        <w:t xml:space="preserve"> işlevi, kamu görevlisinin kusurlu davranışından sorumlu olacağının bilincinde olarak, keyfi ve hukuk dışı davranmasını önlemektir.</w:t>
      </w:r>
      <w:r w:rsidR="00B24F8A" w:rsidRPr="000B5B5C">
        <w:rPr>
          <w:rStyle w:val="FootnoteReference"/>
          <w:rFonts w:eastAsia="Times New Roman" w:cs="Times New Roman"/>
          <w:lang w:val="tr-TR"/>
        </w:rPr>
        <w:footnoteReference w:id="31"/>
      </w:r>
      <w:r w:rsidR="00B24F8A" w:rsidRPr="000B5B5C">
        <w:rPr>
          <w:rFonts w:eastAsia="Times New Roman" w:cs="Times New Roman"/>
          <w:lang w:val="tr-TR"/>
        </w:rPr>
        <w:t xml:space="preserve">  </w:t>
      </w:r>
      <w:r w:rsidR="00D1581C" w:rsidRPr="000B5B5C">
        <w:rPr>
          <w:rFonts w:eastAsia="Times New Roman" w:cs="Times New Roman"/>
          <w:lang w:val="tr-TR"/>
        </w:rPr>
        <w:t>Hesap verebilirliği</w:t>
      </w:r>
      <w:r w:rsidR="00F47B5E" w:rsidRPr="000B5B5C">
        <w:rPr>
          <w:rFonts w:eastAsia="Times New Roman" w:cs="Times New Roman"/>
          <w:lang w:val="tr-TR"/>
        </w:rPr>
        <w:t xml:space="preserve"> ve caydırıcılığı ortadan kaldırma riskinin yanı sıra,</w:t>
      </w:r>
      <w:r w:rsidR="005D7D1D" w:rsidRPr="000B5B5C">
        <w:rPr>
          <w:rFonts w:eastAsia="Times New Roman" w:cs="Times New Roman"/>
          <w:lang w:val="tr-TR"/>
        </w:rPr>
        <w:t xml:space="preserve"> </w:t>
      </w:r>
      <w:r w:rsidR="00F47B5E" w:rsidRPr="000B5B5C">
        <w:rPr>
          <w:rFonts w:eastAsia="Times New Roman" w:cs="Times New Roman"/>
          <w:lang w:val="tr-TR"/>
        </w:rPr>
        <w:t>rücu mekanizmasının işletilmesini yürütmenin uygun bulma kararına bağlamak,</w:t>
      </w:r>
      <w:r w:rsidR="00B24F8A" w:rsidRPr="000B5B5C">
        <w:rPr>
          <w:rFonts w:eastAsia="Times New Roman" w:cs="Times New Roman"/>
          <w:lang w:val="tr-TR"/>
        </w:rPr>
        <w:t xml:space="preserve"> kusurlu davranışla sebep olunan </w:t>
      </w:r>
      <w:r w:rsidR="005D7D1D" w:rsidRPr="000B5B5C">
        <w:rPr>
          <w:rFonts w:eastAsia="Times New Roman" w:cs="Times New Roman"/>
          <w:lang w:val="tr-TR"/>
        </w:rPr>
        <w:t xml:space="preserve">zararın </w:t>
      </w:r>
      <w:r w:rsidR="00F10ADB" w:rsidRPr="000B5B5C">
        <w:rPr>
          <w:rFonts w:eastAsia="Times New Roman" w:cs="Times New Roman"/>
          <w:lang w:val="tr-TR"/>
        </w:rPr>
        <w:t>mali yükünün de kamu üzerinde bırakılmasına yol açabilecektir.</w:t>
      </w:r>
    </w:p>
    <w:p w14:paraId="29021D8D" w14:textId="77777777" w:rsidR="00B064DA" w:rsidRPr="000B5B5C" w:rsidRDefault="00B064DA" w:rsidP="00A97296">
      <w:pPr>
        <w:jc w:val="both"/>
        <w:rPr>
          <w:rFonts w:cs="Times New Roman"/>
          <w:lang w:val="tr-TR"/>
        </w:rPr>
      </w:pPr>
    </w:p>
    <w:p w14:paraId="2C80EF8D" w14:textId="039706DF" w:rsidR="00123E8B" w:rsidRPr="000B5B5C" w:rsidRDefault="003216FB" w:rsidP="00A97296">
      <w:pPr>
        <w:jc w:val="both"/>
        <w:rPr>
          <w:rFonts w:cs="Times New Roman"/>
          <w:lang w:val="tr-TR"/>
        </w:rPr>
      </w:pPr>
      <w:r w:rsidRPr="000B5B5C">
        <w:rPr>
          <w:rFonts w:cs="Times New Roman"/>
          <w:lang w:val="tr-TR"/>
        </w:rPr>
        <w:t xml:space="preserve">11. maddeye eklenen (j) fıkrasıyla terörle mücadele </w:t>
      </w:r>
      <w:r w:rsidR="00AE092D" w:rsidRPr="000B5B5C">
        <w:rPr>
          <w:rFonts w:cs="Times New Roman"/>
          <w:lang w:val="tr-TR"/>
        </w:rPr>
        <w:t>faaliyetleri</w:t>
      </w:r>
      <w:r w:rsidRPr="000B5B5C">
        <w:rPr>
          <w:rFonts w:cs="Times New Roman"/>
          <w:lang w:val="tr-TR"/>
        </w:rPr>
        <w:t xml:space="preserve"> için</w:t>
      </w:r>
      <w:r w:rsidR="00AE092D" w:rsidRPr="000B5B5C">
        <w:rPr>
          <w:rFonts w:cs="Times New Roman"/>
          <w:lang w:val="tr-TR"/>
        </w:rPr>
        <w:t xml:space="preserve"> yargılanma ihtimaline</w:t>
      </w:r>
      <w:r w:rsidR="00E67BFE" w:rsidRPr="000B5B5C">
        <w:rPr>
          <w:rFonts w:cs="Times New Roman"/>
          <w:lang w:val="tr-TR"/>
        </w:rPr>
        <w:t xml:space="preserve"> karşı</w:t>
      </w:r>
      <w:r w:rsidRPr="000B5B5C">
        <w:rPr>
          <w:rFonts w:cs="Times New Roman"/>
          <w:lang w:val="tr-TR"/>
        </w:rPr>
        <w:t xml:space="preserve"> getirilen </w:t>
      </w:r>
      <w:r w:rsidR="00B064DA" w:rsidRPr="000B5B5C">
        <w:rPr>
          <w:rFonts w:cs="Times New Roman"/>
          <w:lang w:val="tr-TR"/>
        </w:rPr>
        <w:t xml:space="preserve">bu </w:t>
      </w:r>
      <w:r w:rsidRPr="000B5B5C">
        <w:rPr>
          <w:rFonts w:cs="Times New Roman"/>
          <w:lang w:val="tr-TR"/>
        </w:rPr>
        <w:t>gü</w:t>
      </w:r>
      <w:r w:rsidR="00E67BFE" w:rsidRPr="000B5B5C">
        <w:rPr>
          <w:rFonts w:cs="Times New Roman"/>
          <w:lang w:val="tr-TR"/>
        </w:rPr>
        <w:t>çlendirilmiş</w:t>
      </w:r>
      <w:r w:rsidRPr="000B5B5C">
        <w:rPr>
          <w:rFonts w:cs="Times New Roman"/>
          <w:lang w:val="tr-TR"/>
        </w:rPr>
        <w:t xml:space="preserve"> </w:t>
      </w:r>
      <w:r w:rsidR="00E67BFE" w:rsidRPr="000B5B5C">
        <w:rPr>
          <w:rFonts w:cs="Times New Roman"/>
          <w:lang w:val="tr-TR"/>
        </w:rPr>
        <w:t xml:space="preserve">zırhın </w:t>
      </w:r>
      <w:r w:rsidRPr="000B5B5C">
        <w:rPr>
          <w:rFonts w:cs="Times New Roman"/>
          <w:lang w:val="tr-TR"/>
        </w:rPr>
        <w:t xml:space="preserve">ve </w:t>
      </w:r>
      <w:r w:rsidR="00894DD7" w:rsidRPr="000B5B5C">
        <w:rPr>
          <w:rFonts w:cs="Times New Roman"/>
          <w:lang w:val="tr-TR"/>
        </w:rPr>
        <w:t>“</w:t>
      </w:r>
      <w:r w:rsidR="00B629A6" w:rsidRPr="000B5B5C">
        <w:rPr>
          <w:rFonts w:cs="Times New Roman"/>
          <w:lang w:val="tr-TR"/>
        </w:rPr>
        <w:t>zayıflatılmış</w:t>
      </w:r>
      <w:r w:rsidR="00894DD7" w:rsidRPr="000B5B5C">
        <w:rPr>
          <w:rFonts w:cs="Times New Roman"/>
          <w:lang w:val="tr-TR"/>
        </w:rPr>
        <w:t>”</w:t>
      </w:r>
      <w:r w:rsidRPr="000B5B5C">
        <w:rPr>
          <w:rFonts w:cs="Times New Roman"/>
          <w:lang w:val="tr-TR"/>
        </w:rPr>
        <w:t xml:space="preserve"> sorumluluk rejiminin, </w:t>
      </w:r>
      <w:r w:rsidR="00035B0C" w:rsidRPr="000B5B5C">
        <w:rPr>
          <w:rFonts w:cs="Times New Roman"/>
          <w:lang w:val="tr-TR"/>
        </w:rPr>
        <w:t>geçici köy ko</w:t>
      </w:r>
      <w:r w:rsidRPr="000B5B5C">
        <w:rPr>
          <w:rFonts w:cs="Times New Roman"/>
          <w:lang w:val="tr-TR"/>
        </w:rPr>
        <w:t xml:space="preserve">rucuları ile gönüllü korucular için </w:t>
      </w:r>
      <w:r w:rsidR="00035B0C" w:rsidRPr="000B5B5C">
        <w:rPr>
          <w:rFonts w:cs="Times New Roman"/>
          <w:lang w:val="tr-TR"/>
        </w:rPr>
        <w:t>ve</w:t>
      </w:r>
      <w:r w:rsidRPr="000B5B5C">
        <w:rPr>
          <w:rFonts w:cs="Times New Roman"/>
          <w:lang w:val="tr-TR"/>
        </w:rPr>
        <w:t xml:space="preserve"> maddenin (d) fıkrasına göre</w:t>
      </w:r>
      <w:r w:rsidR="00035B0C" w:rsidRPr="000B5B5C">
        <w:rPr>
          <w:rFonts w:cs="Times New Roman"/>
          <w:lang w:val="tr-TR"/>
        </w:rPr>
        <w:t xml:space="preserve"> valilik talebiyle g</w:t>
      </w:r>
      <w:r w:rsidRPr="000B5B5C">
        <w:rPr>
          <w:rFonts w:cs="Times New Roman"/>
          <w:lang w:val="tr-TR"/>
        </w:rPr>
        <w:t xml:space="preserve">örevlendirilen TSK personeli için de uygulanacağı düzenlenmiştir. </w:t>
      </w:r>
      <w:r w:rsidR="00AE092D" w:rsidRPr="000B5B5C">
        <w:rPr>
          <w:rFonts w:cs="Times New Roman"/>
          <w:lang w:val="tr-TR"/>
        </w:rPr>
        <w:t xml:space="preserve">1985 </w:t>
      </w:r>
      <w:r w:rsidR="00AE092D" w:rsidRPr="000B5B5C">
        <w:rPr>
          <w:rFonts w:cs="Times New Roman"/>
          <w:lang w:val="tr-TR"/>
        </w:rPr>
        <w:lastRenderedPageBreak/>
        <w:t>yılında 442 sayılı Kanun değişikliğiyle kurulan, Doğu ve Gü</w:t>
      </w:r>
      <w:r w:rsidR="000078A3" w:rsidRPr="000B5B5C">
        <w:rPr>
          <w:rFonts w:cs="Times New Roman"/>
          <w:lang w:val="tr-TR"/>
        </w:rPr>
        <w:t>ney</w:t>
      </w:r>
      <w:r w:rsidR="00AE092D" w:rsidRPr="000B5B5C">
        <w:rPr>
          <w:rFonts w:cs="Times New Roman"/>
          <w:lang w:val="tr-TR"/>
        </w:rPr>
        <w:t>doğu Anadolu Bölgesi’ndeki sivil köylülerin devlet tarafından silahlandırılmasıyla oluşturulan</w:t>
      </w:r>
      <w:r w:rsidR="00894DD7" w:rsidRPr="000B5B5C">
        <w:rPr>
          <w:rFonts w:cs="Times New Roman"/>
          <w:lang w:val="tr-TR"/>
        </w:rPr>
        <w:t>,</w:t>
      </w:r>
      <w:r w:rsidR="00AE092D" w:rsidRPr="000B5B5C">
        <w:rPr>
          <w:rFonts w:cs="Times New Roman"/>
          <w:lang w:val="tr-TR"/>
        </w:rPr>
        <w:t xml:space="preserve"> Türkiye’ye özgü </w:t>
      </w:r>
      <w:proofErr w:type="spellStart"/>
      <w:r w:rsidR="00AE092D" w:rsidRPr="000B5B5C">
        <w:rPr>
          <w:rFonts w:cs="Times New Roman"/>
          <w:lang w:val="tr-TR"/>
        </w:rPr>
        <w:t>paramiliter</w:t>
      </w:r>
      <w:proofErr w:type="spellEnd"/>
      <w:r w:rsidR="00AE092D" w:rsidRPr="000B5B5C">
        <w:rPr>
          <w:rFonts w:cs="Times New Roman"/>
          <w:lang w:val="tr-TR"/>
        </w:rPr>
        <w:t xml:space="preserve"> bir güç olan koruculuk sistemi 90’lı yıllarda OHAL altında işlenen çok sayıda hak ihlaliyle birlikte anılmaktadır.</w:t>
      </w:r>
      <w:r w:rsidR="00AE092D" w:rsidRPr="000B5B5C">
        <w:rPr>
          <w:rStyle w:val="FootnoteReference"/>
          <w:rFonts w:cs="Times New Roman"/>
          <w:lang w:val="tr-TR"/>
        </w:rPr>
        <w:footnoteReference w:id="32"/>
      </w:r>
      <w:r w:rsidR="00232D6F" w:rsidRPr="000B5B5C">
        <w:rPr>
          <w:rFonts w:cs="Times New Roman"/>
          <w:lang w:val="tr-TR"/>
        </w:rPr>
        <w:t xml:space="preserve"> 2016-2018 yılları arasında çıkarılan OHAL KHK’leriyle 442 sayılı Köy Kanunu’nda yapılan eklemelerle </w:t>
      </w:r>
      <w:r w:rsidR="000078A3" w:rsidRPr="000B5B5C">
        <w:rPr>
          <w:rFonts w:cs="Times New Roman"/>
          <w:lang w:val="tr-TR"/>
        </w:rPr>
        <w:t>koruculuk sisteminin yapısında ve işleyişinde önemli değişiklikler yapılmıştır</w:t>
      </w:r>
      <w:r w:rsidR="00232D6F" w:rsidRPr="000B5B5C">
        <w:rPr>
          <w:rFonts w:cs="Times New Roman"/>
          <w:lang w:val="tr-TR"/>
        </w:rPr>
        <w:t xml:space="preserve">. </w:t>
      </w:r>
      <w:r w:rsidR="00123E8B" w:rsidRPr="000B5B5C">
        <w:rPr>
          <w:rFonts w:cs="Times New Roman"/>
          <w:lang w:val="tr-TR"/>
        </w:rPr>
        <w:t xml:space="preserve">Bunlardan en önemlisi, korucuların görev alanlarının köyler olmakla birlikte, vali veya kaymakam onayıyla görev alanlarının genişletilebileceği veya iller arası da olmak </w:t>
      </w:r>
      <w:r w:rsidR="00212ED7" w:rsidRPr="000B5B5C">
        <w:rPr>
          <w:rFonts w:cs="Times New Roman"/>
          <w:lang w:val="tr-TR"/>
        </w:rPr>
        <w:t>üzere</w:t>
      </w:r>
      <w:r w:rsidR="00123E8B" w:rsidRPr="000B5B5C">
        <w:rPr>
          <w:rFonts w:cs="Times New Roman"/>
          <w:lang w:val="tr-TR"/>
        </w:rPr>
        <w:t xml:space="preserve"> değiştirilebilece</w:t>
      </w:r>
      <w:r w:rsidR="00894DD7" w:rsidRPr="000B5B5C">
        <w:rPr>
          <w:rFonts w:cs="Times New Roman"/>
          <w:lang w:val="tr-TR"/>
        </w:rPr>
        <w:t>ği hükmünün Köy Kanunu’nun 74. m</w:t>
      </w:r>
      <w:r w:rsidR="000078A3" w:rsidRPr="000B5B5C">
        <w:rPr>
          <w:rFonts w:cs="Times New Roman"/>
          <w:lang w:val="tr-TR"/>
        </w:rPr>
        <w:t>addesine eklenmesid</w:t>
      </w:r>
      <w:r w:rsidR="00123E8B" w:rsidRPr="000B5B5C">
        <w:rPr>
          <w:rFonts w:cs="Times New Roman"/>
          <w:lang w:val="tr-TR"/>
        </w:rPr>
        <w:t>i</w:t>
      </w:r>
      <w:r w:rsidR="000078A3" w:rsidRPr="000B5B5C">
        <w:rPr>
          <w:rFonts w:cs="Times New Roman"/>
          <w:lang w:val="tr-TR"/>
        </w:rPr>
        <w:t>r</w:t>
      </w:r>
      <w:r w:rsidR="00123E8B" w:rsidRPr="000B5B5C">
        <w:rPr>
          <w:rFonts w:cs="Times New Roman"/>
          <w:lang w:val="tr-TR"/>
        </w:rPr>
        <w:t>.</w:t>
      </w:r>
      <w:r w:rsidR="00123E8B" w:rsidRPr="000B5B5C">
        <w:rPr>
          <w:rStyle w:val="FootnoteReference"/>
          <w:rFonts w:cs="Times New Roman"/>
          <w:lang w:val="tr-TR"/>
        </w:rPr>
        <w:footnoteReference w:id="33"/>
      </w:r>
      <w:r w:rsidR="00123E8B" w:rsidRPr="000B5B5C">
        <w:rPr>
          <w:rFonts w:cs="Times New Roman"/>
          <w:lang w:val="tr-TR"/>
        </w:rPr>
        <w:t xml:space="preserve"> Aynı madde</w:t>
      </w:r>
      <w:r w:rsidR="00894DD7" w:rsidRPr="000B5B5C">
        <w:rPr>
          <w:rFonts w:cs="Times New Roman"/>
          <w:lang w:val="tr-TR"/>
        </w:rPr>
        <w:t>ye yapılan bir başka eklemeyle</w:t>
      </w:r>
      <w:r w:rsidR="000078A3" w:rsidRPr="000B5B5C">
        <w:rPr>
          <w:rFonts w:cs="Times New Roman"/>
          <w:lang w:val="tr-TR"/>
        </w:rPr>
        <w:t>,</w:t>
      </w:r>
      <w:r w:rsidR="00894DD7" w:rsidRPr="000B5B5C">
        <w:rPr>
          <w:rFonts w:cs="Times New Roman"/>
          <w:lang w:val="tr-TR"/>
        </w:rPr>
        <w:t xml:space="preserve"> “geçici köy korucusu” ifadesi “güvenlik korucusu”</w:t>
      </w:r>
      <w:r w:rsidR="00123E8B" w:rsidRPr="000B5B5C">
        <w:rPr>
          <w:rFonts w:cs="Times New Roman"/>
          <w:lang w:val="tr-TR"/>
        </w:rPr>
        <w:t xml:space="preserve"> </w:t>
      </w:r>
      <w:r w:rsidR="000078A3" w:rsidRPr="000B5B5C">
        <w:rPr>
          <w:rFonts w:cs="Times New Roman"/>
          <w:lang w:val="tr-TR"/>
        </w:rPr>
        <w:t>olarak değiştirilmiş; b</w:t>
      </w:r>
      <w:r w:rsidR="00123E8B" w:rsidRPr="000B5B5C">
        <w:rPr>
          <w:rFonts w:cs="Times New Roman"/>
          <w:lang w:val="tr-TR"/>
        </w:rPr>
        <w:t xml:space="preserve">öylece koruculuk daimi bir kadroya </w:t>
      </w:r>
      <w:r w:rsidR="00894DD7" w:rsidRPr="000B5B5C">
        <w:rPr>
          <w:rFonts w:cs="Times New Roman"/>
          <w:lang w:val="tr-TR"/>
        </w:rPr>
        <w:t xml:space="preserve">ve </w:t>
      </w:r>
      <w:r w:rsidR="00123E8B" w:rsidRPr="000B5B5C">
        <w:rPr>
          <w:rFonts w:cs="Times New Roman"/>
          <w:lang w:val="tr-TR"/>
        </w:rPr>
        <w:t xml:space="preserve">kalıcı bir silahlı güce </w:t>
      </w:r>
      <w:r w:rsidR="00894DD7" w:rsidRPr="000B5B5C">
        <w:rPr>
          <w:rFonts w:cs="Times New Roman"/>
          <w:lang w:val="tr-TR"/>
        </w:rPr>
        <w:t xml:space="preserve">dönüştürülerek </w:t>
      </w:r>
      <w:r w:rsidR="000078A3" w:rsidRPr="000B5B5C">
        <w:rPr>
          <w:rFonts w:cs="Times New Roman"/>
          <w:lang w:val="tr-TR"/>
        </w:rPr>
        <w:t>kurumsallaştırılmıştır.</w:t>
      </w:r>
    </w:p>
    <w:p w14:paraId="7027DDB8" w14:textId="77777777" w:rsidR="00123E8B" w:rsidRPr="000B5B5C" w:rsidRDefault="00123E8B" w:rsidP="00A97296">
      <w:pPr>
        <w:jc w:val="both"/>
        <w:rPr>
          <w:rFonts w:cs="Times New Roman"/>
          <w:lang w:val="tr-TR"/>
        </w:rPr>
      </w:pPr>
    </w:p>
    <w:p w14:paraId="04C7D6DF" w14:textId="35235C87" w:rsidR="00035B0C" w:rsidRPr="000B5B5C" w:rsidRDefault="00123E8B" w:rsidP="00A97296">
      <w:pPr>
        <w:jc w:val="both"/>
        <w:rPr>
          <w:rFonts w:cs="Times New Roman"/>
          <w:lang w:val="tr-TR"/>
        </w:rPr>
      </w:pPr>
      <w:r w:rsidRPr="000B5B5C">
        <w:rPr>
          <w:rFonts w:cs="Times New Roman"/>
          <w:lang w:val="tr-TR"/>
        </w:rPr>
        <w:t>Ayrıca</w:t>
      </w:r>
      <w:r w:rsidR="00894DD7" w:rsidRPr="000B5B5C">
        <w:rPr>
          <w:rFonts w:cs="Times New Roman"/>
          <w:lang w:val="tr-TR"/>
        </w:rPr>
        <w:t xml:space="preserve"> yine bir OHAL KHK’si ile</w:t>
      </w:r>
      <w:r w:rsidRPr="000B5B5C">
        <w:rPr>
          <w:rFonts w:cs="Times New Roman"/>
          <w:lang w:val="tr-TR"/>
        </w:rPr>
        <w:t>, ismi değişmiş haliyle</w:t>
      </w:r>
      <w:r w:rsidR="00232D6F" w:rsidRPr="000B5B5C">
        <w:rPr>
          <w:rFonts w:cs="Times New Roman"/>
          <w:lang w:val="tr-TR"/>
        </w:rPr>
        <w:t xml:space="preserve"> güvenlik korucuları ve gönüllü güvenlik korucularının terörle mücadele görevi sırasında işledikleri iddia edilen suçlardan dolayı yapılan soruşturma ve kovuşturmalarda belirleyecekleri en fazla üç avukatın ücretinin İçişleri Bakanlığı bütçesine konacak ödenekten va</w:t>
      </w:r>
      <w:r w:rsidR="000078A3" w:rsidRPr="000B5B5C">
        <w:rPr>
          <w:rFonts w:cs="Times New Roman"/>
          <w:lang w:val="tr-TR"/>
        </w:rPr>
        <w:t>lilerce karşılanacağı düzenlenmiştir</w:t>
      </w:r>
      <w:r w:rsidR="00232D6F" w:rsidRPr="000B5B5C">
        <w:rPr>
          <w:rFonts w:cs="Times New Roman"/>
          <w:lang w:val="tr-TR"/>
        </w:rPr>
        <w:t>.</w:t>
      </w:r>
      <w:r w:rsidR="00232D6F" w:rsidRPr="000B5B5C">
        <w:rPr>
          <w:rStyle w:val="FootnoteReference"/>
          <w:rFonts w:cs="Times New Roman"/>
          <w:lang w:val="tr-TR"/>
        </w:rPr>
        <w:footnoteReference w:id="34"/>
      </w:r>
      <w:r w:rsidR="00894DD7" w:rsidRPr="000B5B5C">
        <w:rPr>
          <w:rFonts w:cs="Times New Roman"/>
          <w:lang w:val="tr-TR"/>
        </w:rPr>
        <w:t xml:space="preserve"> </w:t>
      </w:r>
      <w:r w:rsidRPr="000B5B5C">
        <w:rPr>
          <w:rFonts w:cs="Times New Roman"/>
          <w:lang w:val="tr-TR"/>
        </w:rPr>
        <w:t>Böylece hem yapısı dönüştürülerek kalıcı hale getirilen</w:t>
      </w:r>
      <w:r w:rsidR="00684A8E" w:rsidRPr="000B5B5C">
        <w:rPr>
          <w:rFonts w:cs="Times New Roman"/>
          <w:lang w:val="tr-TR"/>
        </w:rPr>
        <w:t>,</w:t>
      </w:r>
      <w:r w:rsidR="003170FD" w:rsidRPr="000B5B5C">
        <w:rPr>
          <w:rFonts w:cs="Times New Roman"/>
          <w:lang w:val="tr-TR"/>
        </w:rPr>
        <w:t xml:space="preserve"> hem de 2015-2016 arasında</w:t>
      </w:r>
      <w:r w:rsidRPr="000B5B5C">
        <w:rPr>
          <w:rFonts w:cs="Times New Roman"/>
          <w:lang w:val="tr-TR"/>
        </w:rPr>
        <w:t xml:space="preserve"> yeni alımlarla kadrosu genişletilen</w:t>
      </w:r>
      <w:r w:rsidRPr="000B5B5C">
        <w:rPr>
          <w:rStyle w:val="FootnoteReference"/>
          <w:rFonts w:cs="Times New Roman"/>
          <w:lang w:val="tr-TR"/>
        </w:rPr>
        <w:footnoteReference w:id="35"/>
      </w:r>
      <w:r w:rsidRPr="000B5B5C">
        <w:rPr>
          <w:rFonts w:cs="Times New Roman"/>
          <w:lang w:val="tr-TR"/>
        </w:rPr>
        <w:t xml:space="preserve"> bu </w:t>
      </w:r>
      <w:proofErr w:type="spellStart"/>
      <w:r w:rsidRPr="000B5B5C">
        <w:rPr>
          <w:rFonts w:cs="Times New Roman"/>
          <w:lang w:val="tr-TR"/>
        </w:rPr>
        <w:t>paramiliter</w:t>
      </w:r>
      <w:proofErr w:type="spellEnd"/>
      <w:r w:rsidRPr="000B5B5C">
        <w:rPr>
          <w:rFonts w:cs="Times New Roman"/>
          <w:lang w:val="tr-TR"/>
        </w:rPr>
        <w:t xml:space="preserve"> yapının</w:t>
      </w:r>
      <w:r w:rsidR="00505D47" w:rsidRPr="000B5B5C">
        <w:rPr>
          <w:rFonts w:cs="Times New Roman"/>
          <w:lang w:val="tr-TR"/>
        </w:rPr>
        <w:t xml:space="preserve"> </w:t>
      </w:r>
      <w:r w:rsidRPr="000B5B5C">
        <w:rPr>
          <w:rFonts w:cs="Times New Roman"/>
          <w:lang w:val="tr-TR"/>
        </w:rPr>
        <w:t xml:space="preserve">da güçlendirilmiş </w:t>
      </w:r>
      <w:r w:rsidR="000078A3" w:rsidRPr="000B5B5C">
        <w:rPr>
          <w:rFonts w:cs="Times New Roman"/>
          <w:lang w:val="tr-TR"/>
        </w:rPr>
        <w:t>bu korumadan yararlanması sağlanmıştır</w:t>
      </w:r>
      <w:r w:rsidRPr="000B5B5C">
        <w:rPr>
          <w:rFonts w:cs="Times New Roman"/>
          <w:lang w:val="tr-TR"/>
        </w:rPr>
        <w:t>.</w:t>
      </w:r>
    </w:p>
    <w:p w14:paraId="018ACD5B" w14:textId="77777777" w:rsidR="00035B0C" w:rsidRPr="000B5B5C" w:rsidRDefault="00035B0C" w:rsidP="00A97296">
      <w:pPr>
        <w:jc w:val="both"/>
        <w:rPr>
          <w:rFonts w:cs="Times New Roman"/>
          <w:lang w:val="tr-TR"/>
        </w:rPr>
      </w:pPr>
    </w:p>
    <w:p w14:paraId="1C6F75A6" w14:textId="597FEE22" w:rsidR="00372CED" w:rsidRPr="000B5B5C" w:rsidRDefault="00505D47" w:rsidP="00A97296">
      <w:pPr>
        <w:jc w:val="both"/>
        <w:rPr>
          <w:rFonts w:cs="Times New Roman"/>
          <w:lang w:val="tr-TR"/>
        </w:rPr>
      </w:pPr>
      <w:r w:rsidRPr="000B5B5C">
        <w:rPr>
          <w:rFonts w:cs="Times New Roman"/>
          <w:lang w:val="tr-TR"/>
        </w:rPr>
        <w:t>6722 sayılı Yasa’nın</w:t>
      </w:r>
      <w:r w:rsidR="00372CED" w:rsidRPr="000B5B5C">
        <w:rPr>
          <w:rFonts w:cs="Times New Roman"/>
          <w:lang w:val="tr-TR"/>
        </w:rPr>
        <w:t xml:space="preserve"> </w:t>
      </w:r>
      <w:r w:rsidR="003170FD" w:rsidRPr="000B5B5C">
        <w:rPr>
          <w:rFonts w:cs="Times New Roman"/>
          <w:lang w:val="tr-TR"/>
        </w:rPr>
        <w:t>içerdiği</w:t>
      </w:r>
      <w:r w:rsidR="00372CED" w:rsidRPr="000B5B5C">
        <w:rPr>
          <w:rFonts w:cs="Times New Roman"/>
          <w:lang w:val="tr-TR"/>
        </w:rPr>
        <w:t>,</w:t>
      </w:r>
      <w:r w:rsidR="000078A3" w:rsidRPr="000B5B5C">
        <w:rPr>
          <w:rFonts w:cs="Times New Roman"/>
          <w:lang w:val="tr-TR"/>
        </w:rPr>
        <w:t xml:space="preserve"> hesap verebilirliği </w:t>
      </w:r>
      <w:r w:rsidRPr="000B5B5C">
        <w:rPr>
          <w:rFonts w:cs="Times New Roman"/>
          <w:lang w:val="tr-TR"/>
        </w:rPr>
        <w:t xml:space="preserve">aşındıran ve çok ciddi </w:t>
      </w:r>
      <w:r w:rsidR="00372CED" w:rsidRPr="000B5B5C">
        <w:rPr>
          <w:rFonts w:cs="Times New Roman"/>
          <w:lang w:val="tr-TR"/>
        </w:rPr>
        <w:t xml:space="preserve">bir </w:t>
      </w:r>
      <w:r w:rsidRPr="000B5B5C">
        <w:rPr>
          <w:rFonts w:cs="Times New Roman"/>
          <w:lang w:val="tr-TR"/>
        </w:rPr>
        <w:t xml:space="preserve">cezasızlık tehlikesi doğuran </w:t>
      </w:r>
      <w:r w:rsidR="00372CED" w:rsidRPr="000B5B5C">
        <w:rPr>
          <w:rFonts w:cs="Times New Roman"/>
          <w:lang w:val="tr-TR"/>
        </w:rPr>
        <w:t xml:space="preserve">en tehlikeli düzenleme ise, Yasa’nın 13. maddesiyle İl İdaresi Kanunu’na eklenen Geçici 5. </w:t>
      </w:r>
      <w:r w:rsidR="00224D84" w:rsidRPr="000B5B5C">
        <w:rPr>
          <w:rFonts w:cs="Times New Roman"/>
          <w:lang w:val="tr-TR"/>
        </w:rPr>
        <w:t>m</w:t>
      </w:r>
      <w:r w:rsidR="000078A3" w:rsidRPr="000B5B5C">
        <w:rPr>
          <w:rFonts w:cs="Times New Roman"/>
          <w:lang w:val="tr-TR"/>
        </w:rPr>
        <w:t xml:space="preserve">addedir. Hüküm, </w:t>
      </w:r>
      <w:r w:rsidR="00372CED" w:rsidRPr="000B5B5C">
        <w:rPr>
          <w:rFonts w:cs="Times New Roman"/>
          <w:lang w:val="tr-TR"/>
        </w:rPr>
        <w:t>maddenin yürürlüğe girdiği tarihten önce</w:t>
      </w:r>
      <w:r w:rsidR="00894DD7" w:rsidRPr="000B5B5C">
        <w:rPr>
          <w:rFonts w:cs="Times New Roman"/>
          <w:lang w:val="tr-TR"/>
        </w:rPr>
        <w:t>, 11. maddenin (d</w:t>
      </w:r>
      <w:r w:rsidR="00372CED" w:rsidRPr="000B5B5C">
        <w:rPr>
          <w:rFonts w:cs="Times New Roman"/>
          <w:lang w:val="tr-TR"/>
        </w:rPr>
        <w:t>) fıkrası kapsamında Valilik kararıyla görevlendirilmiş olan Türk Silahlı Kuvvetleri person</w:t>
      </w:r>
      <w:r w:rsidR="00AD2FD3">
        <w:rPr>
          <w:rFonts w:cs="Times New Roman"/>
          <w:lang w:val="tr-TR"/>
        </w:rPr>
        <w:t>eli, memurlar, korucular da</w:t>
      </w:r>
      <w:r w:rsidR="00372CED" w:rsidRPr="000B5B5C">
        <w:rPr>
          <w:rFonts w:cs="Times New Roman"/>
          <w:lang w:val="tr-TR"/>
        </w:rPr>
        <w:t>hil, diğer tüm</w:t>
      </w:r>
      <w:r w:rsidR="00894DD7" w:rsidRPr="000B5B5C">
        <w:rPr>
          <w:rFonts w:cs="Times New Roman"/>
          <w:lang w:val="tr-TR"/>
        </w:rPr>
        <w:t xml:space="preserve"> kamu görevlilerinin de (j</w:t>
      </w:r>
      <w:r w:rsidR="00372CED" w:rsidRPr="000B5B5C">
        <w:rPr>
          <w:rFonts w:cs="Times New Roman"/>
          <w:lang w:val="tr-TR"/>
        </w:rPr>
        <w:t>) fıkrası ile getirilen</w:t>
      </w:r>
      <w:r w:rsidR="00224D84" w:rsidRPr="000B5B5C">
        <w:rPr>
          <w:rFonts w:cs="Times New Roman"/>
          <w:lang w:val="tr-TR"/>
        </w:rPr>
        <w:t xml:space="preserve"> güçlendirilmiş </w:t>
      </w:r>
      <w:r w:rsidR="000078A3" w:rsidRPr="000B5B5C">
        <w:rPr>
          <w:rFonts w:cs="Times New Roman"/>
          <w:lang w:val="tr-TR"/>
        </w:rPr>
        <w:t>korumadan</w:t>
      </w:r>
      <w:r w:rsidR="00372CED" w:rsidRPr="000B5B5C">
        <w:rPr>
          <w:rFonts w:cs="Times New Roman"/>
          <w:lang w:val="tr-TR"/>
        </w:rPr>
        <w:t xml:space="preserve"> </w:t>
      </w:r>
      <w:r w:rsidR="00224D84" w:rsidRPr="000B5B5C">
        <w:rPr>
          <w:rFonts w:cs="Times New Roman"/>
          <w:lang w:val="tr-TR"/>
        </w:rPr>
        <w:t>yararlanacağını</w:t>
      </w:r>
      <w:r w:rsidR="00372CED" w:rsidRPr="000B5B5C">
        <w:rPr>
          <w:rFonts w:cs="Times New Roman"/>
          <w:lang w:val="tr-TR"/>
        </w:rPr>
        <w:t xml:space="preserve"> düzenlemektedir.</w:t>
      </w:r>
    </w:p>
    <w:p w14:paraId="44F4D335" w14:textId="69D8680F" w:rsidR="00035B0C" w:rsidRPr="000B5B5C" w:rsidRDefault="00035B0C" w:rsidP="00A97296">
      <w:pPr>
        <w:jc w:val="both"/>
        <w:rPr>
          <w:rFonts w:cs="Times New Roman"/>
          <w:lang w:val="tr-TR"/>
        </w:rPr>
      </w:pPr>
    </w:p>
    <w:p w14:paraId="7F57661A" w14:textId="630D04A4" w:rsidR="00035B0C" w:rsidRPr="000B5B5C" w:rsidRDefault="006F0F7C" w:rsidP="00A97296">
      <w:pPr>
        <w:jc w:val="both"/>
        <w:rPr>
          <w:rFonts w:cs="Times New Roman"/>
          <w:lang w:val="tr-TR"/>
        </w:rPr>
      </w:pPr>
      <w:r w:rsidRPr="000B5B5C">
        <w:rPr>
          <w:rFonts w:cs="Times New Roman"/>
          <w:lang w:val="tr-TR"/>
        </w:rPr>
        <w:t>Maddenin, geçmişte “terör operasyonları”</w:t>
      </w:r>
      <w:r w:rsidR="006C28F0" w:rsidRPr="000B5B5C">
        <w:rPr>
          <w:rFonts w:cs="Times New Roman"/>
          <w:lang w:val="tr-TR"/>
        </w:rPr>
        <w:t xml:space="preserve"> sırasında işlenmiş, suç teşkil eden ve ağır </w:t>
      </w:r>
      <w:r w:rsidR="000078A3" w:rsidRPr="000B5B5C">
        <w:rPr>
          <w:rFonts w:cs="Times New Roman"/>
          <w:lang w:val="tr-TR"/>
        </w:rPr>
        <w:t xml:space="preserve">insan hakları ihlali kapsamına girebilecek </w:t>
      </w:r>
      <w:r w:rsidR="006C28F0" w:rsidRPr="000B5B5C">
        <w:rPr>
          <w:rFonts w:cs="Times New Roman"/>
          <w:lang w:val="tr-TR"/>
        </w:rPr>
        <w:t xml:space="preserve">fiiller için de soruşturma ve kovuşturma başlatılmasını zorlaştıran bu hükmü çok ağır bir cezasızlık </w:t>
      </w:r>
      <w:r w:rsidR="00684A8E" w:rsidRPr="000B5B5C">
        <w:rPr>
          <w:rFonts w:cs="Times New Roman"/>
          <w:lang w:val="tr-TR"/>
        </w:rPr>
        <w:t>etkisi yaratmaktadır</w:t>
      </w:r>
      <w:r w:rsidR="006C28F0" w:rsidRPr="000B5B5C">
        <w:rPr>
          <w:rFonts w:cs="Times New Roman"/>
          <w:lang w:val="tr-TR"/>
        </w:rPr>
        <w:t>.</w:t>
      </w:r>
      <w:r w:rsidR="00894DD7" w:rsidRPr="000B5B5C">
        <w:rPr>
          <w:rFonts w:cs="Times New Roman"/>
          <w:lang w:val="tr-TR"/>
        </w:rPr>
        <w:t xml:space="preserve"> </w:t>
      </w:r>
      <w:r w:rsidR="000078A3" w:rsidRPr="000B5B5C">
        <w:rPr>
          <w:rFonts w:cs="Times New Roman"/>
          <w:lang w:val="tr-TR"/>
        </w:rPr>
        <w:t>Fiilen</w:t>
      </w:r>
      <w:r w:rsidR="00171DD9" w:rsidRPr="000B5B5C">
        <w:rPr>
          <w:rFonts w:cs="Times New Roman"/>
          <w:lang w:val="tr-TR"/>
        </w:rPr>
        <w:t xml:space="preserve"> </w:t>
      </w:r>
      <w:r w:rsidR="00684A8E" w:rsidRPr="000B5B5C">
        <w:rPr>
          <w:rFonts w:cs="Times New Roman"/>
          <w:lang w:val="tr-TR"/>
        </w:rPr>
        <w:t>yargı dokunulmazlığı</w:t>
      </w:r>
      <w:r w:rsidR="000078A3" w:rsidRPr="000B5B5C">
        <w:rPr>
          <w:rFonts w:cs="Times New Roman"/>
          <w:lang w:val="tr-TR"/>
        </w:rPr>
        <w:t>na dönüşme riski taşıyan</w:t>
      </w:r>
      <w:r w:rsidR="00684A8E" w:rsidRPr="000B5B5C">
        <w:rPr>
          <w:rFonts w:cs="Times New Roman"/>
          <w:lang w:val="tr-TR"/>
        </w:rPr>
        <w:t xml:space="preserve"> </w:t>
      </w:r>
      <w:r w:rsidR="000078A3" w:rsidRPr="000B5B5C">
        <w:rPr>
          <w:rFonts w:cs="Times New Roman"/>
          <w:lang w:val="tr-TR"/>
        </w:rPr>
        <w:t>bir</w:t>
      </w:r>
      <w:r w:rsidR="00684A8E" w:rsidRPr="000B5B5C">
        <w:rPr>
          <w:rFonts w:cs="Times New Roman"/>
          <w:lang w:val="tr-TR"/>
        </w:rPr>
        <w:t xml:space="preserve"> ayrıcalığın </w:t>
      </w:r>
      <w:r w:rsidR="00171DD9" w:rsidRPr="000B5B5C">
        <w:rPr>
          <w:rFonts w:cs="Times New Roman"/>
          <w:lang w:val="tr-TR"/>
        </w:rPr>
        <w:t xml:space="preserve">kapsamının geçmişe dönük olarak genişletilmesinin esas amacının, 2015-2016’da sokağa çıkma yasakları sırasında işlendiği iddia edilen suçların ileride yargı önüne gelmesini güçleştirmek olduğu </w:t>
      </w:r>
      <w:r w:rsidR="00FB7DDC" w:rsidRPr="000B5B5C">
        <w:rPr>
          <w:rFonts w:cs="Times New Roman"/>
          <w:lang w:val="tr-TR"/>
        </w:rPr>
        <w:t>görülmektedir.</w:t>
      </w:r>
      <w:r w:rsidR="00171DD9" w:rsidRPr="000B5B5C">
        <w:rPr>
          <w:rFonts w:cs="Times New Roman"/>
          <w:lang w:val="tr-TR"/>
        </w:rPr>
        <w:t xml:space="preserve"> Böylece, sokağa çıkma yasakları sırasında</w:t>
      </w:r>
      <w:r w:rsidR="00684A8E" w:rsidRPr="000B5B5C">
        <w:rPr>
          <w:rFonts w:cs="Times New Roman"/>
          <w:lang w:val="tr-TR"/>
        </w:rPr>
        <w:t xml:space="preserve"> kolluk kuvvetlerince</w:t>
      </w:r>
      <w:r w:rsidR="003170FD" w:rsidRPr="000B5B5C">
        <w:rPr>
          <w:rFonts w:cs="Times New Roman"/>
          <w:lang w:val="tr-TR"/>
        </w:rPr>
        <w:t xml:space="preserve"> işlendiği </w:t>
      </w:r>
      <w:r w:rsidR="003170FD" w:rsidRPr="000B5B5C">
        <w:rPr>
          <w:rFonts w:cs="Times New Roman"/>
          <w:lang w:val="tr-TR"/>
        </w:rPr>
        <w:lastRenderedPageBreak/>
        <w:t>iddia edilen</w:t>
      </w:r>
      <w:r w:rsidR="00171DD9" w:rsidRPr="000B5B5C">
        <w:rPr>
          <w:rFonts w:cs="Times New Roman"/>
          <w:lang w:val="tr-TR"/>
        </w:rPr>
        <w:t>, çok sayıda ulusal ve uluslararası hak örgütünün belgelediği</w:t>
      </w:r>
      <w:r w:rsidR="00171DD9" w:rsidRPr="000B5B5C">
        <w:rPr>
          <w:rStyle w:val="FootnoteReference"/>
          <w:rFonts w:cs="Times New Roman"/>
          <w:lang w:val="tr-TR"/>
        </w:rPr>
        <w:footnoteReference w:id="36"/>
      </w:r>
      <w:r w:rsidR="00171DD9" w:rsidRPr="000B5B5C">
        <w:rPr>
          <w:rFonts w:cs="Times New Roman"/>
          <w:lang w:val="tr-TR"/>
        </w:rPr>
        <w:t xml:space="preserve">, silah kullanma yetkisinin aşılması sonucunda yaşama son verme, yaralama, hukuk dışı infaz, işkence ve diğer kötü muamele vakaları için geriye dönük olarak cezasızlık riski doğuran normatif bir rejim inşa edilmiştir. </w:t>
      </w:r>
    </w:p>
    <w:p w14:paraId="59093660" w14:textId="77777777" w:rsidR="00171DD9" w:rsidRPr="000B5B5C" w:rsidRDefault="00171DD9" w:rsidP="00A97296">
      <w:pPr>
        <w:jc w:val="both"/>
        <w:rPr>
          <w:rFonts w:cs="Times New Roman"/>
          <w:lang w:val="tr-TR"/>
        </w:rPr>
      </w:pPr>
    </w:p>
    <w:p w14:paraId="3E109A88" w14:textId="05CDB5DB" w:rsidR="00683D75" w:rsidRPr="000B5B5C" w:rsidRDefault="00171DD9" w:rsidP="00A97296">
      <w:pPr>
        <w:jc w:val="both"/>
        <w:rPr>
          <w:rFonts w:cs="Times New Roman"/>
          <w:lang w:val="tr-TR"/>
        </w:rPr>
      </w:pPr>
      <w:r w:rsidRPr="000B5B5C">
        <w:rPr>
          <w:rFonts w:cs="Times New Roman"/>
          <w:lang w:val="tr-TR"/>
        </w:rPr>
        <w:t>6722 sayılı Kanun, hem terörle mücadele politikalarının uygulanmasında k</w:t>
      </w:r>
      <w:r w:rsidR="00C813B1" w:rsidRPr="000B5B5C">
        <w:rPr>
          <w:rFonts w:cs="Times New Roman"/>
          <w:lang w:val="tr-TR"/>
        </w:rPr>
        <w:t>arar verici konumda olan merkezi</w:t>
      </w:r>
      <w:r w:rsidRPr="000B5B5C">
        <w:rPr>
          <w:rFonts w:cs="Times New Roman"/>
          <w:lang w:val="tr-TR"/>
        </w:rPr>
        <w:t xml:space="preserve"> </w:t>
      </w:r>
      <w:r w:rsidR="00683D75" w:rsidRPr="000B5B5C">
        <w:rPr>
          <w:rFonts w:cs="Times New Roman"/>
          <w:lang w:val="tr-TR"/>
        </w:rPr>
        <w:t>idareyi, hem de tüm kademelerdeki</w:t>
      </w:r>
      <w:r w:rsidRPr="000B5B5C">
        <w:rPr>
          <w:rFonts w:cs="Times New Roman"/>
          <w:lang w:val="tr-TR"/>
        </w:rPr>
        <w:t xml:space="preserve"> güvenlik </w:t>
      </w:r>
      <w:r w:rsidR="00683D75" w:rsidRPr="000B5B5C">
        <w:rPr>
          <w:rFonts w:cs="Times New Roman"/>
          <w:lang w:val="tr-TR"/>
        </w:rPr>
        <w:t>güçlerini</w:t>
      </w:r>
      <w:r w:rsidRPr="000B5B5C">
        <w:rPr>
          <w:rFonts w:cs="Times New Roman"/>
          <w:lang w:val="tr-TR"/>
        </w:rPr>
        <w:t xml:space="preserve">, geçmişte işledikleri suçlar nedeniyle yargılanma ihtimaline karşı yasal bir koruma zırhıyla donatmaktadır. Kanun, işkence gibi en ağır ihlaller için dahi </w:t>
      </w:r>
      <w:r w:rsidR="0026204C" w:rsidRPr="000B5B5C">
        <w:rPr>
          <w:rFonts w:cs="Times New Roman"/>
          <w:lang w:val="tr-TR"/>
        </w:rPr>
        <w:t>sorumlulardan yargı önünde hesap sorulabilmesini yürütmenin</w:t>
      </w:r>
      <w:r w:rsidR="007862B3" w:rsidRPr="000B5B5C">
        <w:rPr>
          <w:rFonts w:cs="Times New Roman"/>
          <w:lang w:val="tr-TR"/>
        </w:rPr>
        <w:t xml:space="preserve"> ve idarenin</w:t>
      </w:r>
      <w:r w:rsidR="0026204C" w:rsidRPr="000B5B5C">
        <w:rPr>
          <w:rFonts w:cs="Times New Roman"/>
          <w:lang w:val="tr-TR"/>
        </w:rPr>
        <w:t xml:space="preserve"> </w:t>
      </w:r>
      <w:r w:rsidR="008231C3" w:rsidRPr="000B5B5C">
        <w:rPr>
          <w:rFonts w:cs="Times New Roman"/>
          <w:lang w:val="tr-TR"/>
        </w:rPr>
        <w:t>sübjektif takdirine</w:t>
      </w:r>
      <w:r w:rsidR="0026204C" w:rsidRPr="000B5B5C">
        <w:rPr>
          <w:rFonts w:cs="Times New Roman"/>
          <w:lang w:val="tr-TR"/>
        </w:rPr>
        <w:t xml:space="preserve"> bağlayarak, uluslararası insan hakları hukukunun emredici kurallarını ve ilkelerini bertaraf etmiştir.</w:t>
      </w:r>
      <w:r w:rsidR="009C601F" w:rsidRPr="000B5B5C">
        <w:rPr>
          <w:rFonts w:cs="Times New Roman"/>
          <w:lang w:val="tr-TR"/>
        </w:rPr>
        <w:t xml:space="preserve"> </w:t>
      </w:r>
    </w:p>
    <w:p w14:paraId="496047A4" w14:textId="77777777" w:rsidR="00683D75" w:rsidRPr="000B5B5C" w:rsidRDefault="00683D75" w:rsidP="00A97296">
      <w:pPr>
        <w:jc w:val="both"/>
        <w:rPr>
          <w:rFonts w:cs="Times New Roman"/>
          <w:lang w:val="tr-TR"/>
        </w:rPr>
      </w:pPr>
    </w:p>
    <w:p w14:paraId="7B4EA766" w14:textId="33BECD58" w:rsidR="008231C3" w:rsidRPr="000B5B5C" w:rsidRDefault="009C601F" w:rsidP="00A97296">
      <w:pPr>
        <w:jc w:val="both"/>
        <w:rPr>
          <w:rFonts w:cs="Times New Roman"/>
          <w:lang w:val="tr-TR"/>
        </w:rPr>
      </w:pPr>
      <w:r w:rsidRPr="000B5B5C">
        <w:rPr>
          <w:rFonts w:cs="Times New Roman"/>
          <w:lang w:val="tr-TR"/>
        </w:rPr>
        <w:t xml:space="preserve">Üstelik </w:t>
      </w:r>
      <w:r w:rsidR="00FB7DDC" w:rsidRPr="000B5B5C">
        <w:rPr>
          <w:rFonts w:cs="Times New Roman"/>
          <w:lang w:val="tr-TR"/>
        </w:rPr>
        <w:t>olası bir soruşturmanın başlatılabilmesi</w:t>
      </w:r>
      <w:r w:rsidRPr="000B5B5C">
        <w:rPr>
          <w:rFonts w:cs="Times New Roman"/>
          <w:lang w:val="tr-TR"/>
        </w:rPr>
        <w:t xml:space="preserve"> için i</w:t>
      </w:r>
      <w:bookmarkStart w:id="0" w:name="_GoBack"/>
      <w:bookmarkEnd w:id="0"/>
      <w:r w:rsidRPr="000B5B5C">
        <w:rPr>
          <w:rFonts w:cs="Times New Roman"/>
          <w:lang w:val="tr-TR"/>
        </w:rPr>
        <w:t xml:space="preserve">zin </w:t>
      </w:r>
      <w:r w:rsidR="00ED71E6" w:rsidRPr="000B5B5C">
        <w:rPr>
          <w:rFonts w:cs="Times New Roman"/>
          <w:lang w:val="tr-TR"/>
        </w:rPr>
        <w:t>verecek olan m</w:t>
      </w:r>
      <w:r w:rsidR="00FB7DDC" w:rsidRPr="000B5B5C">
        <w:rPr>
          <w:rFonts w:cs="Times New Roman"/>
          <w:lang w:val="tr-TR"/>
        </w:rPr>
        <w:t>erciler</w:t>
      </w:r>
      <w:r w:rsidR="00ED71E6" w:rsidRPr="000B5B5C">
        <w:rPr>
          <w:rFonts w:cs="Times New Roman"/>
          <w:lang w:val="tr-TR"/>
        </w:rPr>
        <w:t>, bizzat</w:t>
      </w:r>
      <w:r w:rsidRPr="000B5B5C">
        <w:rPr>
          <w:rFonts w:cs="Times New Roman"/>
          <w:lang w:val="tr-TR"/>
        </w:rPr>
        <w:t xml:space="preserve"> terörle mücadele politikalarının mimarları ve icracıları konumunda</w:t>
      </w:r>
      <w:r w:rsidR="00894DD7" w:rsidRPr="000B5B5C">
        <w:rPr>
          <w:rFonts w:cs="Times New Roman"/>
          <w:lang w:val="tr-TR"/>
        </w:rPr>
        <w:t>dır</w:t>
      </w:r>
      <w:r w:rsidRPr="000B5B5C">
        <w:rPr>
          <w:rFonts w:cs="Times New Roman"/>
          <w:lang w:val="tr-TR"/>
        </w:rPr>
        <w:t>. AİHM daha önce Türkiye’deki OHAL uygulamaları nedeniyle önüne gelen pek çok başvuruda,</w:t>
      </w:r>
      <w:r w:rsidR="00894DD7" w:rsidRPr="000B5B5C">
        <w:rPr>
          <w:rFonts w:cs="Times New Roman"/>
          <w:lang w:val="tr-TR"/>
        </w:rPr>
        <w:t xml:space="preserve"> bu durum</w:t>
      </w:r>
      <w:r w:rsidRPr="000B5B5C">
        <w:rPr>
          <w:rFonts w:cs="Times New Roman"/>
          <w:lang w:val="tr-TR"/>
        </w:rPr>
        <w:t>da yürütülecek olan soruşturmaların bağımsızlık vas</w:t>
      </w:r>
      <w:r w:rsidR="008231C3" w:rsidRPr="000B5B5C">
        <w:rPr>
          <w:rFonts w:cs="Times New Roman"/>
          <w:lang w:val="tr-TR"/>
        </w:rPr>
        <w:t>fını taşımadığını</w:t>
      </w:r>
      <w:r w:rsidR="00236708" w:rsidRPr="000B5B5C">
        <w:rPr>
          <w:rFonts w:cs="Times New Roman"/>
          <w:lang w:val="tr-TR"/>
        </w:rPr>
        <w:t xml:space="preserve"> ve etkili soruşturma yükümlülüğünü ihlal ettiğini</w:t>
      </w:r>
      <w:r w:rsidRPr="000B5B5C">
        <w:rPr>
          <w:rFonts w:cs="Times New Roman"/>
          <w:lang w:val="tr-TR"/>
        </w:rPr>
        <w:t xml:space="preserve"> açıkça tespit etmiştir.</w:t>
      </w:r>
      <w:r w:rsidRPr="000B5B5C">
        <w:rPr>
          <w:rStyle w:val="FootnoteReference"/>
          <w:rFonts w:cs="Times New Roman"/>
          <w:lang w:val="tr-TR"/>
        </w:rPr>
        <w:footnoteReference w:id="37"/>
      </w:r>
      <w:r w:rsidR="008231C3" w:rsidRPr="000B5B5C">
        <w:rPr>
          <w:rFonts w:cs="Times New Roman"/>
          <w:lang w:val="tr-TR"/>
        </w:rPr>
        <w:t xml:space="preserve"> </w:t>
      </w:r>
      <w:r w:rsidR="00683D75" w:rsidRPr="000B5B5C">
        <w:rPr>
          <w:rFonts w:cs="Times New Roman"/>
          <w:lang w:val="tr-TR"/>
        </w:rPr>
        <w:t>E</w:t>
      </w:r>
      <w:r w:rsidR="008231C3" w:rsidRPr="000B5B5C">
        <w:rPr>
          <w:rFonts w:cs="Times New Roman"/>
          <w:lang w:val="tr-TR"/>
        </w:rPr>
        <w:t>sasen kamu hizmetinin kesintisiz ve etkin biçimde yürütülmesini amaçlayan</w:t>
      </w:r>
      <w:r w:rsidR="00FB7DDC" w:rsidRPr="000B5B5C">
        <w:rPr>
          <w:rFonts w:cs="Times New Roman"/>
          <w:lang w:val="tr-TR"/>
        </w:rPr>
        <w:t xml:space="preserve"> bir muhakeme şartı olarak iznin</w:t>
      </w:r>
      <w:r w:rsidR="008231C3" w:rsidRPr="000B5B5C">
        <w:rPr>
          <w:rFonts w:cs="Times New Roman"/>
          <w:lang w:val="tr-TR"/>
        </w:rPr>
        <w:t xml:space="preserve">, ağır insan hakkı ihlali niteliği taşıyabilecek ciddi suçların cumhuriyet savcısının soruşturma yetkisi dışına çıkarılması için </w:t>
      </w:r>
      <w:proofErr w:type="spellStart"/>
      <w:r w:rsidR="00993E33" w:rsidRPr="000B5B5C">
        <w:rPr>
          <w:rFonts w:cs="Times New Roman"/>
          <w:lang w:val="tr-TR"/>
        </w:rPr>
        <w:t>araçsallaştırılması</w:t>
      </w:r>
      <w:proofErr w:type="spellEnd"/>
      <w:r w:rsidR="00993E33" w:rsidRPr="000B5B5C">
        <w:rPr>
          <w:rFonts w:cs="Times New Roman"/>
          <w:lang w:val="tr-TR"/>
        </w:rPr>
        <w:t>, kamu görevlilerinin hukuka aykırı davranışları için</w:t>
      </w:r>
      <w:r w:rsidR="008231C3" w:rsidRPr="000B5B5C">
        <w:rPr>
          <w:rFonts w:cs="Times New Roman"/>
          <w:lang w:val="tr-TR"/>
        </w:rPr>
        <w:t xml:space="preserve"> bir koruma getirme riski barındırmaktadır.</w:t>
      </w:r>
    </w:p>
    <w:p w14:paraId="527345EA" w14:textId="77777777" w:rsidR="0026204C" w:rsidRPr="000B5B5C" w:rsidRDefault="0026204C" w:rsidP="00A97296">
      <w:pPr>
        <w:jc w:val="both"/>
        <w:rPr>
          <w:rFonts w:cs="Times New Roman"/>
          <w:lang w:val="tr-TR"/>
        </w:rPr>
      </w:pPr>
    </w:p>
    <w:p w14:paraId="2B4E1147" w14:textId="6F3D9402" w:rsidR="0026204C" w:rsidRPr="000B5B5C" w:rsidRDefault="0026204C" w:rsidP="00A97296">
      <w:pPr>
        <w:jc w:val="both"/>
        <w:rPr>
          <w:rFonts w:cs="Times New Roman"/>
          <w:lang w:val="tr-TR"/>
        </w:rPr>
      </w:pPr>
      <w:r w:rsidRPr="000B5B5C">
        <w:rPr>
          <w:rFonts w:cs="Times New Roman"/>
          <w:lang w:val="tr-TR"/>
        </w:rPr>
        <w:t xml:space="preserve">Kanun tasarısının Meclis’te görüşüldüğü oturumda </w:t>
      </w:r>
      <w:r w:rsidR="00FB7DDC" w:rsidRPr="000B5B5C">
        <w:rPr>
          <w:rFonts w:cs="Times New Roman"/>
          <w:lang w:val="tr-TR"/>
        </w:rPr>
        <w:t xml:space="preserve">Hükümet </w:t>
      </w:r>
      <w:r w:rsidRPr="000B5B5C">
        <w:rPr>
          <w:rFonts w:cs="Times New Roman"/>
          <w:lang w:val="tr-TR"/>
        </w:rPr>
        <w:t xml:space="preserve">ortağı </w:t>
      </w:r>
      <w:r w:rsidR="00993E33" w:rsidRPr="000B5B5C">
        <w:rPr>
          <w:rFonts w:cs="Times New Roman"/>
          <w:lang w:val="tr-TR"/>
        </w:rPr>
        <w:t xml:space="preserve">MHP adına söz alan </w:t>
      </w:r>
      <w:r w:rsidRPr="000B5B5C">
        <w:rPr>
          <w:rFonts w:cs="Times New Roman"/>
          <w:lang w:val="tr-TR"/>
        </w:rPr>
        <w:t>milletvekillerinin ve</w:t>
      </w:r>
      <w:r w:rsidR="009C601F" w:rsidRPr="000B5B5C">
        <w:rPr>
          <w:rFonts w:cs="Times New Roman"/>
          <w:lang w:val="tr-TR"/>
        </w:rPr>
        <w:t xml:space="preserve"> Adalet Bakanı’nın teklifi savunmak için sarf ettiği sözler</w:t>
      </w:r>
      <w:r w:rsidRPr="000B5B5C">
        <w:rPr>
          <w:rFonts w:cs="Times New Roman"/>
          <w:lang w:val="tr-TR"/>
        </w:rPr>
        <w:t>,</w:t>
      </w:r>
      <w:r w:rsidR="006F0F7C" w:rsidRPr="000B5B5C">
        <w:rPr>
          <w:rFonts w:cs="Times New Roman"/>
          <w:lang w:val="tr-TR"/>
        </w:rPr>
        <w:t xml:space="preserve"> kanun koyucunun</w:t>
      </w:r>
      <w:r w:rsidRPr="000B5B5C">
        <w:rPr>
          <w:rFonts w:cs="Times New Roman"/>
          <w:lang w:val="tr-TR"/>
        </w:rPr>
        <w:t xml:space="preserve"> </w:t>
      </w:r>
      <w:r w:rsidR="006F0F7C" w:rsidRPr="000B5B5C">
        <w:rPr>
          <w:rFonts w:cs="Times New Roman"/>
          <w:lang w:val="tr-TR"/>
        </w:rPr>
        <w:t>düzenleme ile ulaşmak istediği</w:t>
      </w:r>
      <w:r w:rsidRPr="000B5B5C">
        <w:rPr>
          <w:rFonts w:cs="Times New Roman"/>
          <w:lang w:val="tr-TR"/>
        </w:rPr>
        <w:t xml:space="preserve"> amacı</w:t>
      </w:r>
      <w:r w:rsidR="008231C3" w:rsidRPr="000B5B5C">
        <w:rPr>
          <w:rFonts w:cs="Times New Roman"/>
          <w:lang w:val="tr-TR"/>
        </w:rPr>
        <w:t>n</w:t>
      </w:r>
      <w:r w:rsidR="00683D75" w:rsidRPr="000B5B5C">
        <w:rPr>
          <w:rFonts w:cs="Times New Roman"/>
          <w:lang w:val="tr-TR"/>
        </w:rPr>
        <w:t>,</w:t>
      </w:r>
      <w:r w:rsidR="008231C3" w:rsidRPr="000B5B5C">
        <w:rPr>
          <w:rFonts w:cs="Times New Roman"/>
          <w:lang w:val="tr-TR"/>
        </w:rPr>
        <w:t xml:space="preserve"> güvenlik güçleri ve diğer tüm</w:t>
      </w:r>
      <w:r w:rsidRPr="000B5B5C">
        <w:rPr>
          <w:rFonts w:cs="Times New Roman"/>
          <w:lang w:val="tr-TR"/>
        </w:rPr>
        <w:t xml:space="preserve"> </w:t>
      </w:r>
      <w:r w:rsidR="008231C3" w:rsidRPr="000B5B5C">
        <w:rPr>
          <w:rFonts w:cs="Times New Roman"/>
          <w:lang w:val="tr-TR"/>
        </w:rPr>
        <w:t xml:space="preserve">kamu görevlileri için bir </w:t>
      </w:r>
      <w:r w:rsidR="002D4570" w:rsidRPr="000B5B5C">
        <w:rPr>
          <w:rFonts w:cs="Times New Roman"/>
          <w:lang w:val="tr-TR"/>
        </w:rPr>
        <w:t>dokunulmazlık zırhı</w:t>
      </w:r>
      <w:r w:rsidR="00683D75" w:rsidRPr="000B5B5C">
        <w:rPr>
          <w:rFonts w:cs="Times New Roman"/>
          <w:lang w:val="tr-TR"/>
        </w:rPr>
        <w:t xml:space="preserve"> getirmek olduğunu</w:t>
      </w:r>
      <w:r w:rsidR="008231C3" w:rsidRPr="000B5B5C">
        <w:rPr>
          <w:rFonts w:cs="Times New Roman"/>
          <w:lang w:val="tr-TR"/>
        </w:rPr>
        <w:t xml:space="preserve"> </w:t>
      </w:r>
      <w:r w:rsidR="009C601F" w:rsidRPr="000B5B5C">
        <w:rPr>
          <w:rFonts w:cs="Times New Roman"/>
          <w:lang w:val="tr-TR"/>
        </w:rPr>
        <w:t xml:space="preserve">açıkça </w:t>
      </w:r>
      <w:r w:rsidRPr="000B5B5C">
        <w:rPr>
          <w:rFonts w:cs="Times New Roman"/>
          <w:lang w:val="tr-TR"/>
        </w:rPr>
        <w:t xml:space="preserve">ortaya koymaktadır. </w:t>
      </w:r>
    </w:p>
    <w:p w14:paraId="14AAFB3C" w14:textId="77777777" w:rsidR="00B62203" w:rsidRPr="000B5B5C" w:rsidRDefault="00B62203" w:rsidP="00A97296">
      <w:pPr>
        <w:jc w:val="both"/>
        <w:rPr>
          <w:rFonts w:cs="Times New Roman"/>
          <w:lang w:val="tr-TR"/>
        </w:rPr>
      </w:pPr>
    </w:p>
    <w:p w14:paraId="769EE7A6" w14:textId="5F639662" w:rsidR="00B62203" w:rsidRPr="000B5B5C" w:rsidRDefault="00B62203" w:rsidP="00A97296">
      <w:pPr>
        <w:jc w:val="both"/>
        <w:rPr>
          <w:rFonts w:eastAsia="Times New Roman" w:cs="Times New Roman"/>
          <w:shd w:val="clear" w:color="auto" w:fill="FFFFFF"/>
          <w:lang w:val="tr-TR"/>
        </w:rPr>
      </w:pPr>
      <w:r w:rsidRPr="000B5B5C">
        <w:rPr>
          <w:rFonts w:cs="Times New Roman"/>
          <w:lang w:val="tr-TR"/>
        </w:rPr>
        <w:t xml:space="preserve">MHP Grubu adına konuşan Kamil Aydın, </w:t>
      </w:r>
      <w:r w:rsidR="00993E33" w:rsidRPr="000B5B5C">
        <w:rPr>
          <w:rFonts w:cs="Times New Roman"/>
          <w:lang w:val="tr-TR"/>
        </w:rPr>
        <w:t xml:space="preserve">yasanın görüşüldüğü oturumda </w:t>
      </w:r>
      <w:r w:rsidRPr="000B5B5C">
        <w:rPr>
          <w:rFonts w:cs="Times New Roman"/>
          <w:lang w:val="tr-TR"/>
        </w:rPr>
        <w:t xml:space="preserve">şu sözleri sarf etmiştir: </w:t>
      </w:r>
      <w:r w:rsidR="00C813B1" w:rsidRPr="000B5B5C">
        <w:rPr>
          <w:rFonts w:cs="Times New Roman"/>
          <w:lang w:val="tr-TR"/>
        </w:rPr>
        <w:t>“</w:t>
      </w:r>
      <w:r w:rsidRPr="000B5B5C">
        <w:rPr>
          <w:rFonts w:cs="Times New Roman"/>
          <w:lang w:val="tr-TR"/>
        </w:rPr>
        <w:t xml:space="preserve">MHP </w:t>
      </w:r>
      <w:r w:rsidRPr="000B5B5C">
        <w:rPr>
          <w:rFonts w:eastAsia="Times New Roman" w:cs="Times New Roman"/>
          <w:i/>
          <w:shd w:val="clear" w:color="auto" w:fill="FFFFFF"/>
          <w:lang w:val="tr-TR"/>
        </w:rPr>
        <w:t>yaptıkları işlerde güven içerisinde hareket edebilmeleri ve bu işlerden dolayı ileride haksız ve mesnetsiz ithamlara maruz kalmamaları maksadıyla terörle mücadelede görevini yürüten kamu görevlilerine hukuki koruma getirme amacıyla hazırlanan bu yasaya biz de kendi programımız çerçevesinde "evet" diyeceğiz.’ […]</w:t>
      </w:r>
      <w:r w:rsidRPr="000B5B5C">
        <w:rPr>
          <w:rFonts w:eastAsia="Times New Roman" w:cs="Times New Roman"/>
          <w:shd w:val="clear" w:color="auto" w:fill="FFFFFF"/>
          <w:lang w:val="tr-TR"/>
        </w:rPr>
        <w:t xml:space="preserve"> </w:t>
      </w:r>
      <w:r w:rsidR="00993E33" w:rsidRPr="000B5B5C">
        <w:rPr>
          <w:rFonts w:eastAsia="Times New Roman" w:cs="Times New Roman"/>
          <w:i/>
          <w:shd w:val="clear" w:color="auto" w:fill="FFFFFF"/>
          <w:lang w:val="tr-TR"/>
        </w:rPr>
        <w:t>Güneydoğuda, Doğu Anadolu</w:t>
      </w:r>
      <w:r w:rsidR="00FB7DDC" w:rsidRPr="000B5B5C">
        <w:rPr>
          <w:rFonts w:eastAsia="Times New Roman" w:cs="Times New Roman"/>
          <w:i/>
          <w:shd w:val="clear" w:color="auto" w:fill="FFFFFF"/>
          <w:lang w:val="tr-TR"/>
        </w:rPr>
        <w:t>’</w:t>
      </w:r>
      <w:r w:rsidRPr="000B5B5C">
        <w:rPr>
          <w:rFonts w:eastAsia="Times New Roman" w:cs="Times New Roman"/>
          <w:i/>
          <w:shd w:val="clear" w:color="auto" w:fill="FFFFFF"/>
          <w:lang w:val="tr-TR"/>
        </w:rPr>
        <w:t>nun birçok yerinde, hatta artık metropol kentlerde gerçekten büyük bir özveriyle terörle mücadele eden başta Silahlı Kuvvetlerimiz olmak üzere bütün kolluk kuvvetimizin moral ve motivasyonunu artıracağına kanaat getirdiğimizi belirtmek istiyoruz.</w:t>
      </w:r>
      <w:r w:rsidR="00993E33" w:rsidRPr="000B5B5C">
        <w:rPr>
          <w:rFonts w:eastAsia="Times New Roman" w:cs="Times New Roman"/>
          <w:i/>
          <w:shd w:val="clear" w:color="auto" w:fill="FFFFFF"/>
          <w:lang w:val="tr-TR"/>
        </w:rPr>
        <w:t>”</w:t>
      </w:r>
    </w:p>
    <w:p w14:paraId="7FC0AB4A" w14:textId="77777777" w:rsidR="00B62203" w:rsidRPr="000B5B5C" w:rsidRDefault="00B62203" w:rsidP="00A97296">
      <w:pPr>
        <w:jc w:val="both"/>
        <w:rPr>
          <w:rFonts w:eastAsia="Times New Roman" w:cs="Times New Roman"/>
          <w:i/>
          <w:shd w:val="clear" w:color="auto" w:fill="FFFFFF"/>
          <w:lang w:val="tr-TR"/>
        </w:rPr>
      </w:pPr>
    </w:p>
    <w:p w14:paraId="7E74E643" w14:textId="033ACBDF" w:rsidR="00B62203" w:rsidRPr="000B5B5C" w:rsidRDefault="00B62203" w:rsidP="00A97296">
      <w:pPr>
        <w:jc w:val="both"/>
        <w:rPr>
          <w:rFonts w:cs="Times New Roman"/>
          <w:lang w:val="tr-TR"/>
        </w:rPr>
      </w:pPr>
      <w:r w:rsidRPr="000B5B5C">
        <w:rPr>
          <w:rFonts w:cs="Times New Roman"/>
          <w:lang w:val="tr-TR"/>
        </w:rPr>
        <w:t xml:space="preserve">AKP Grubu adına söz alan Hüseyin Şahin, kanun teklifiyle ilgili olarak: </w:t>
      </w:r>
    </w:p>
    <w:p w14:paraId="753D573A" w14:textId="77777777" w:rsidR="00B62203" w:rsidRPr="000B5B5C" w:rsidRDefault="00B62203" w:rsidP="00A97296">
      <w:pPr>
        <w:jc w:val="both"/>
        <w:rPr>
          <w:rFonts w:cs="Times New Roman"/>
          <w:lang w:val="tr-TR"/>
        </w:rPr>
      </w:pPr>
    </w:p>
    <w:p w14:paraId="02FA89A8" w14:textId="7B362599" w:rsidR="00B62203" w:rsidRPr="000B5B5C" w:rsidRDefault="00993E33" w:rsidP="00A97296">
      <w:pPr>
        <w:jc w:val="both"/>
        <w:rPr>
          <w:rFonts w:cs="Times New Roman"/>
          <w:i/>
          <w:lang w:val="tr-TR"/>
        </w:rPr>
      </w:pPr>
      <w:r w:rsidRPr="000B5B5C">
        <w:rPr>
          <w:rFonts w:cs="Times New Roman"/>
          <w:lang w:val="tr-TR"/>
        </w:rPr>
        <w:t>“</w:t>
      </w:r>
      <w:r w:rsidR="00C813B1" w:rsidRPr="000B5B5C">
        <w:rPr>
          <w:rFonts w:cs="Times New Roman"/>
          <w:i/>
          <w:lang w:val="tr-TR"/>
        </w:rPr>
        <w:t>T</w:t>
      </w:r>
      <w:r w:rsidR="00B62203" w:rsidRPr="000B5B5C">
        <w:rPr>
          <w:rFonts w:cs="Times New Roman"/>
          <w:i/>
          <w:lang w:val="tr-TR"/>
        </w:rPr>
        <w:t xml:space="preserve">erör örgütünün siyasi uzantılarının, özellikle kolluk kuvvetlerinin, Jandarma Özel Harekâtın, Polis Özel Harekâtın yapmış olduğu bu haklı mücadeledeki, devletimizin bekası, milletimizin huzuru için göstermiş olduğu mücadeledeki başarılarını özellikle </w:t>
      </w:r>
      <w:r w:rsidR="00B62203" w:rsidRPr="000B5B5C">
        <w:rPr>
          <w:rFonts w:cs="Times New Roman"/>
          <w:i/>
          <w:lang w:val="tr-TR"/>
        </w:rPr>
        <w:lastRenderedPageBreak/>
        <w:t>karalamak, yaftalamak ve uluslararası alanda haksız göstermek için çok ciddi ithamlarda bulunduğunu görüyoruz. İşte, o yüzden böyle bir düzenlemeye ihtiyaç duyulmuştur. Çünkü, devletin kolluk kuvvetlerinin temel amacı güvenliği sağlamaktır; toplumun huzurunu, toplumun refahını, barış ve kardeşliğinin devamını sağlamaktır ve devletin bekasını da sağlamaktır. Bugün, bunu icra eden kolluk kuvvetlerinin özellikle yapmış oldukları mücadelenin, demokratik kurallara ve hukuk kurallarına bağlı kalmasına rağmen, bazı gruplarca istismar edildiğini ve karalamalara karşı bir kampanyaya maruz kaldığını görmekteyiz. O yüzden böyle b</w:t>
      </w:r>
      <w:r w:rsidR="00C813B1" w:rsidRPr="000B5B5C">
        <w:rPr>
          <w:rFonts w:cs="Times New Roman"/>
          <w:i/>
          <w:lang w:val="tr-TR"/>
        </w:rPr>
        <w:t>ir düzenlemeye ihtiyaç duyuldu.</w:t>
      </w:r>
      <w:r w:rsidR="00B62203" w:rsidRPr="000B5B5C">
        <w:rPr>
          <w:rFonts w:cs="Times New Roman"/>
          <w:i/>
          <w:lang w:val="tr-TR"/>
        </w:rPr>
        <w:t xml:space="preserve"> […]</w:t>
      </w:r>
      <w:r w:rsidRPr="000B5B5C">
        <w:rPr>
          <w:rFonts w:cs="Times New Roman"/>
          <w:i/>
          <w:lang w:val="tr-TR"/>
        </w:rPr>
        <w:t xml:space="preserve"> B</w:t>
      </w:r>
      <w:r w:rsidR="00B62203" w:rsidRPr="000B5B5C">
        <w:rPr>
          <w:rFonts w:cs="Times New Roman"/>
          <w:i/>
          <w:lang w:val="tr-TR"/>
        </w:rPr>
        <w:t>aşlarına daha sonradan bir şey gelmemesi, özellikle terörün uzantısı olan siyasilerin onlar hakkındaki karalama kampanyalarında veya daha sonra açılacak davalarda kendilerini güvende hissetmesi için bu düzenlemeyi yapıyoruz.</w:t>
      </w:r>
      <w:r w:rsidRPr="000B5B5C">
        <w:rPr>
          <w:rFonts w:cs="Times New Roman"/>
          <w:i/>
          <w:lang w:val="tr-TR"/>
        </w:rPr>
        <w:t>”</w:t>
      </w:r>
      <w:r w:rsidR="009C601F" w:rsidRPr="000B5B5C">
        <w:rPr>
          <w:rFonts w:cs="Times New Roman"/>
          <w:i/>
          <w:lang w:val="tr-TR"/>
        </w:rPr>
        <w:t xml:space="preserve"> </w:t>
      </w:r>
      <w:r w:rsidR="00B62203" w:rsidRPr="000B5B5C">
        <w:rPr>
          <w:rFonts w:cs="Times New Roman"/>
          <w:lang w:val="tr-TR"/>
        </w:rPr>
        <w:t xml:space="preserve">sözlerini sarf etmiştir. </w:t>
      </w:r>
    </w:p>
    <w:p w14:paraId="3CC697A1" w14:textId="77777777" w:rsidR="00B62203" w:rsidRPr="000B5B5C" w:rsidRDefault="00B62203" w:rsidP="00A97296">
      <w:pPr>
        <w:jc w:val="both"/>
        <w:rPr>
          <w:rFonts w:cs="Times New Roman"/>
          <w:lang w:val="tr-TR"/>
        </w:rPr>
      </w:pPr>
    </w:p>
    <w:p w14:paraId="40198A62" w14:textId="059E9B9F" w:rsidR="00B62203" w:rsidRPr="000B5B5C" w:rsidRDefault="00B62203" w:rsidP="00A97296">
      <w:pPr>
        <w:pStyle w:val="NormalWeb"/>
        <w:shd w:val="clear" w:color="auto" w:fill="FFFFFF"/>
        <w:spacing w:after="240"/>
        <w:jc w:val="both"/>
        <w:textAlignment w:val="baseline"/>
        <w:rPr>
          <w:lang w:val="tr-TR"/>
        </w:rPr>
      </w:pPr>
      <w:r w:rsidRPr="000B5B5C">
        <w:rPr>
          <w:lang w:val="tr-TR"/>
        </w:rPr>
        <w:t xml:space="preserve">Dönemin Milli Savunma Bakanı Fikri Işık da düzenlemenin amacını, </w:t>
      </w:r>
    </w:p>
    <w:p w14:paraId="43DD2E3D" w14:textId="2528C476" w:rsidR="009C601F" w:rsidRPr="000B5B5C" w:rsidRDefault="00993E33" w:rsidP="00A97296">
      <w:pPr>
        <w:pStyle w:val="NormalWeb"/>
        <w:shd w:val="clear" w:color="auto" w:fill="FFFFFF"/>
        <w:spacing w:after="240"/>
        <w:jc w:val="both"/>
        <w:textAlignment w:val="baseline"/>
        <w:rPr>
          <w:i/>
          <w:lang w:val="tr-TR"/>
        </w:rPr>
      </w:pPr>
      <w:r w:rsidRPr="000B5B5C">
        <w:rPr>
          <w:i/>
          <w:lang w:val="tr-TR"/>
        </w:rPr>
        <w:t>“</w:t>
      </w:r>
      <w:r w:rsidR="00B62203" w:rsidRPr="000B5B5C">
        <w:rPr>
          <w:i/>
          <w:lang w:val="tr-TR"/>
        </w:rPr>
        <w:t>her sabah şehit olacağını, o ihtimali göze alarak bu mücadeleyi yürüten Türk Silahlı Kuvvetleri mensuplarımızın yarın herhangi bir haksız, yersiz ve mesnetsiz ithamla karşı karşıya kalmamaları için bunlara hukuki güvence getirmektir</w:t>
      </w:r>
      <w:r w:rsidRPr="000B5B5C">
        <w:rPr>
          <w:lang w:val="tr-TR"/>
        </w:rPr>
        <w:t>.”</w:t>
      </w:r>
      <w:r w:rsidR="00B62203" w:rsidRPr="000B5B5C">
        <w:rPr>
          <w:lang w:val="tr-TR"/>
        </w:rPr>
        <w:t xml:space="preserve">  </w:t>
      </w:r>
      <w:r w:rsidR="009C601F" w:rsidRPr="000B5B5C">
        <w:rPr>
          <w:lang w:val="tr-TR"/>
        </w:rPr>
        <w:t>ş</w:t>
      </w:r>
      <w:r w:rsidR="00B62203" w:rsidRPr="000B5B5C">
        <w:rPr>
          <w:lang w:val="tr-TR"/>
        </w:rPr>
        <w:t>eklinde ifade etmiştir.</w:t>
      </w:r>
      <w:r w:rsidR="00B62203" w:rsidRPr="000B5B5C">
        <w:rPr>
          <w:i/>
          <w:lang w:val="tr-TR"/>
        </w:rPr>
        <w:t xml:space="preserve"> </w:t>
      </w:r>
    </w:p>
    <w:p w14:paraId="4EC0842F" w14:textId="1743BC2B" w:rsidR="00B62203" w:rsidRPr="000B5B5C" w:rsidRDefault="00B62203" w:rsidP="00A97296">
      <w:pPr>
        <w:pStyle w:val="NormalWeb"/>
        <w:shd w:val="clear" w:color="auto" w:fill="FFFFFF"/>
        <w:spacing w:after="240"/>
        <w:jc w:val="both"/>
        <w:textAlignment w:val="baseline"/>
        <w:rPr>
          <w:lang w:val="tr-TR"/>
        </w:rPr>
      </w:pPr>
      <w:r w:rsidRPr="000B5B5C">
        <w:rPr>
          <w:lang w:val="tr-TR"/>
        </w:rPr>
        <w:t>Bakan</w:t>
      </w:r>
      <w:r w:rsidR="009C601F" w:rsidRPr="000B5B5C">
        <w:rPr>
          <w:lang w:val="tr-TR"/>
        </w:rPr>
        <w:t xml:space="preserve"> devamında şu sözleri sarf etmiştir: </w:t>
      </w:r>
    </w:p>
    <w:p w14:paraId="701313B2" w14:textId="7FCC3765" w:rsidR="00B62203" w:rsidRPr="000B5B5C" w:rsidRDefault="00993E33" w:rsidP="00A97296">
      <w:pPr>
        <w:pStyle w:val="NormalWeb"/>
        <w:shd w:val="clear" w:color="auto" w:fill="FFFFFF"/>
        <w:spacing w:after="240"/>
        <w:jc w:val="both"/>
        <w:textAlignment w:val="baseline"/>
        <w:rPr>
          <w:i/>
          <w:color w:val="333333"/>
          <w:lang w:val="tr-TR"/>
        </w:rPr>
      </w:pPr>
      <w:r w:rsidRPr="000B5B5C">
        <w:rPr>
          <w:rFonts w:eastAsia="Times New Roman"/>
          <w:color w:val="333333"/>
          <w:shd w:val="clear" w:color="auto" w:fill="FFFFFF"/>
          <w:lang w:val="tr-TR"/>
        </w:rPr>
        <w:t>“</w:t>
      </w:r>
      <w:r w:rsidR="009C601F" w:rsidRPr="000B5B5C">
        <w:rPr>
          <w:rFonts w:eastAsia="Times New Roman"/>
          <w:color w:val="333333"/>
          <w:shd w:val="clear" w:color="auto" w:fill="FFFFFF"/>
          <w:lang w:val="tr-TR"/>
        </w:rPr>
        <w:t xml:space="preserve">[…] </w:t>
      </w:r>
      <w:r w:rsidR="00B62203" w:rsidRPr="000B5B5C">
        <w:rPr>
          <w:rFonts w:eastAsia="Times New Roman"/>
          <w:i/>
          <w:color w:val="333333"/>
          <w:shd w:val="clear" w:color="auto" w:fill="FFFFFF"/>
          <w:lang w:val="tr-TR"/>
        </w:rPr>
        <w:t xml:space="preserve">eğer siz bu kadar kanlı bir terör örgütüne karşı askerinizin, polisinizin, güvenlik güçlerinizin, geçici köy korucularınızın, jandarmanızın mücadele etmesini istiyorsanız elbette ki onların arkasında duracaksınız, onların istediği hukuki güvenceyi vereceksiniz. Hukuki güvence </w:t>
      </w:r>
      <w:proofErr w:type="spellStart"/>
      <w:r w:rsidR="00B62203" w:rsidRPr="000B5B5C">
        <w:rPr>
          <w:rFonts w:eastAsia="Times New Roman"/>
          <w:i/>
          <w:color w:val="333333"/>
          <w:shd w:val="clear" w:color="auto" w:fill="FFFFFF"/>
          <w:lang w:val="tr-TR"/>
        </w:rPr>
        <w:t>layüsel</w:t>
      </w:r>
      <w:proofErr w:type="spellEnd"/>
      <w:r w:rsidR="00B62203" w:rsidRPr="000B5B5C">
        <w:rPr>
          <w:rFonts w:eastAsia="Times New Roman"/>
          <w:i/>
          <w:color w:val="333333"/>
          <w:shd w:val="clear" w:color="auto" w:fill="FFFFFF"/>
          <w:lang w:val="tr-TR"/>
        </w:rPr>
        <w:t xml:space="preserve"> olmak anlamına gelmiyor. Hiç kimsenin hukukun dışına çıkma hakkı ve yetkisi yoktur. Bu durumda da nelerin yapılacağı bu kanun metninde açıkça yazılıdır.</w:t>
      </w:r>
      <w:r w:rsidRPr="000B5B5C">
        <w:rPr>
          <w:rFonts w:eastAsia="Times New Roman"/>
          <w:i/>
          <w:color w:val="333333"/>
          <w:shd w:val="clear" w:color="auto" w:fill="FFFFFF"/>
          <w:lang w:val="tr-TR"/>
        </w:rPr>
        <w:t>”</w:t>
      </w:r>
    </w:p>
    <w:p w14:paraId="7E5BE2E9" w14:textId="78DF0815" w:rsidR="00236708" w:rsidRPr="000B5B5C" w:rsidRDefault="009C601F" w:rsidP="00A97296">
      <w:pPr>
        <w:jc w:val="both"/>
        <w:rPr>
          <w:rFonts w:cs="Times New Roman"/>
          <w:lang w:val="tr-TR"/>
        </w:rPr>
      </w:pPr>
      <w:r w:rsidRPr="000B5B5C">
        <w:rPr>
          <w:rFonts w:cs="Times New Roman"/>
          <w:lang w:val="tr-TR"/>
        </w:rPr>
        <w:t>Kanun teklifini savunmak üzere söz</w:t>
      </w:r>
      <w:r w:rsidR="00993E33" w:rsidRPr="000B5B5C">
        <w:rPr>
          <w:rFonts w:cs="Times New Roman"/>
          <w:lang w:val="tr-TR"/>
        </w:rPr>
        <w:t xml:space="preserve"> alan iktidar ortağı parti</w:t>
      </w:r>
      <w:r w:rsidRPr="000B5B5C">
        <w:rPr>
          <w:rFonts w:cs="Times New Roman"/>
          <w:lang w:val="tr-TR"/>
        </w:rPr>
        <w:t xml:space="preserve"> milletvekillerinin ve Bakan’ın</w:t>
      </w:r>
      <w:r w:rsidR="00C813B1" w:rsidRPr="000B5B5C">
        <w:rPr>
          <w:rFonts w:cs="Times New Roman"/>
          <w:lang w:val="tr-TR"/>
        </w:rPr>
        <w:t xml:space="preserve"> yukarıdaki </w:t>
      </w:r>
      <w:r w:rsidRPr="000B5B5C">
        <w:rPr>
          <w:rFonts w:cs="Times New Roman"/>
          <w:lang w:val="tr-TR"/>
        </w:rPr>
        <w:t>sözleri, kanunun esas amacının, terörle mücadelede yer alan güvenlik güçlerinin işledikler</w:t>
      </w:r>
      <w:r w:rsidR="00FB7DDC" w:rsidRPr="000B5B5C">
        <w:rPr>
          <w:rFonts w:cs="Times New Roman"/>
          <w:lang w:val="tr-TR"/>
        </w:rPr>
        <w:t xml:space="preserve">i fiiller nedeniyle soruşturulmasını ve yargı önüne çıkarılmasını </w:t>
      </w:r>
      <w:r w:rsidRPr="000B5B5C">
        <w:rPr>
          <w:rFonts w:cs="Times New Roman"/>
          <w:lang w:val="tr-TR"/>
        </w:rPr>
        <w:t>zorlaştırmak olduğu</w:t>
      </w:r>
      <w:r w:rsidR="00FB7DDC" w:rsidRPr="000B5B5C">
        <w:rPr>
          <w:rFonts w:cs="Times New Roman"/>
          <w:lang w:val="tr-TR"/>
        </w:rPr>
        <w:t>nu göst</w:t>
      </w:r>
      <w:r w:rsidR="00993E33" w:rsidRPr="000B5B5C">
        <w:rPr>
          <w:rFonts w:cs="Times New Roman"/>
          <w:lang w:val="tr-TR"/>
        </w:rPr>
        <w:t>ermektedir</w:t>
      </w:r>
      <w:r w:rsidRPr="000B5B5C">
        <w:rPr>
          <w:rFonts w:cs="Times New Roman"/>
          <w:lang w:val="tr-TR"/>
        </w:rPr>
        <w:t>.</w:t>
      </w:r>
      <w:r w:rsidR="00782BF9" w:rsidRPr="000B5B5C">
        <w:rPr>
          <w:rFonts w:cs="Times New Roman"/>
          <w:lang w:val="tr-TR"/>
        </w:rPr>
        <w:t xml:space="preserve"> Bakan’ın ifadesiyle güvenlik güçlerine </w:t>
      </w:r>
      <w:r w:rsidR="00993E33" w:rsidRPr="000B5B5C">
        <w:rPr>
          <w:rFonts w:cs="Times New Roman"/>
          <w:lang w:val="tr-TR"/>
        </w:rPr>
        <w:t>“</w:t>
      </w:r>
      <w:r w:rsidR="00782BF9" w:rsidRPr="000B5B5C">
        <w:rPr>
          <w:rFonts w:cs="Times New Roman"/>
          <w:i/>
          <w:lang w:val="tr-TR"/>
        </w:rPr>
        <w:t>haksız, yersiz ve mesnetsiz ithamla karşı karşıya kalmamaları için hukuki güvence</w:t>
      </w:r>
      <w:r w:rsidR="00993E33" w:rsidRPr="000B5B5C">
        <w:rPr>
          <w:rFonts w:cs="Times New Roman"/>
          <w:lang w:val="tr-TR"/>
        </w:rPr>
        <w:t>”</w:t>
      </w:r>
      <w:r w:rsidR="00782BF9" w:rsidRPr="000B5B5C">
        <w:rPr>
          <w:rFonts w:cs="Times New Roman"/>
          <w:lang w:val="tr-TR"/>
        </w:rPr>
        <w:t xml:space="preserve"> getirme gayesi, aynı zamanda kamu adına faaliyet yürüten </w:t>
      </w:r>
      <w:r w:rsidR="00993E33" w:rsidRPr="000B5B5C">
        <w:rPr>
          <w:rFonts w:cs="Times New Roman"/>
          <w:lang w:val="tr-TR"/>
        </w:rPr>
        <w:t>bir ceza adaleti organı olarak Cumhuriyet S</w:t>
      </w:r>
      <w:r w:rsidR="00782BF9" w:rsidRPr="000B5B5C">
        <w:rPr>
          <w:rFonts w:cs="Times New Roman"/>
          <w:lang w:val="tr-TR"/>
        </w:rPr>
        <w:t>avcılığına duyulan güvensizliği de ortaya koymaktadır.</w:t>
      </w:r>
    </w:p>
    <w:p w14:paraId="261D0B98" w14:textId="77777777" w:rsidR="00236708" w:rsidRPr="000B5B5C" w:rsidRDefault="00236708" w:rsidP="00A97296">
      <w:pPr>
        <w:jc w:val="both"/>
        <w:rPr>
          <w:rFonts w:cs="Times New Roman"/>
          <w:lang w:val="tr-TR"/>
        </w:rPr>
      </w:pPr>
    </w:p>
    <w:p w14:paraId="4D485470" w14:textId="6E42B2BA" w:rsidR="00B62203" w:rsidRPr="000B5B5C" w:rsidRDefault="00236708" w:rsidP="00A97296">
      <w:pPr>
        <w:jc w:val="both"/>
        <w:rPr>
          <w:rFonts w:cs="Times New Roman"/>
          <w:color w:val="333333"/>
          <w:lang w:val="tr-TR"/>
        </w:rPr>
      </w:pPr>
      <w:r w:rsidRPr="000B5B5C">
        <w:rPr>
          <w:rFonts w:cs="Times New Roman"/>
          <w:lang w:val="tr-TR"/>
        </w:rPr>
        <w:t xml:space="preserve">CHP Milletvekili İlhan </w:t>
      </w:r>
      <w:proofErr w:type="spellStart"/>
      <w:r w:rsidRPr="000B5B5C">
        <w:rPr>
          <w:rFonts w:cs="Times New Roman"/>
          <w:lang w:val="tr-TR"/>
        </w:rPr>
        <w:t>Cihaner</w:t>
      </w:r>
      <w:proofErr w:type="spellEnd"/>
      <w:r w:rsidRPr="000B5B5C">
        <w:rPr>
          <w:rFonts w:cs="Times New Roman"/>
          <w:lang w:val="tr-TR"/>
        </w:rPr>
        <w:t xml:space="preserve">, kanunla getirilen dokunulmazlığın suçüstü ve ağır cezayı gerektiren suçüstü halini de kapsadığı için </w:t>
      </w:r>
      <w:r w:rsidR="00993E33" w:rsidRPr="000B5B5C">
        <w:rPr>
          <w:rFonts w:cs="Times New Roman"/>
          <w:lang w:val="tr-TR"/>
        </w:rPr>
        <w:t>“</w:t>
      </w:r>
      <w:r w:rsidRPr="000B5B5C">
        <w:rPr>
          <w:rFonts w:cs="Times New Roman"/>
          <w:i/>
          <w:lang w:val="tr-TR"/>
        </w:rPr>
        <w:t>milletvekili dokunulm</w:t>
      </w:r>
      <w:r w:rsidR="00993E33" w:rsidRPr="000B5B5C">
        <w:rPr>
          <w:rFonts w:cs="Times New Roman"/>
          <w:i/>
          <w:lang w:val="tr-TR"/>
        </w:rPr>
        <w:t>azlığından dahi geniş olduğunu”</w:t>
      </w:r>
      <w:r w:rsidR="00294853" w:rsidRPr="000B5B5C">
        <w:rPr>
          <w:rFonts w:cs="Times New Roman"/>
          <w:i/>
          <w:lang w:val="tr-TR"/>
        </w:rPr>
        <w:t xml:space="preserve">; yetkili </w:t>
      </w:r>
      <w:r w:rsidR="00294853" w:rsidRPr="000B5B5C">
        <w:rPr>
          <w:rFonts w:cs="Times New Roman"/>
          <w:color w:val="333333"/>
          <w:lang w:val="tr-TR"/>
        </w:rPr>
        <w:t>birlik komutanın</w:t>
      </w:r>
      <w:r w:rsidR="00A67961" w:rsidRPr="000B5B5C">
        <w:rPr>
          <w:rFonts w:cs="Times New Roman"/>
          <w:color w:val="333333"/>
          <w:lang w:val="tr-TR"/>
        </w:rPr>
        <w:t>a verilen</w:t>
      </w:r>
      <w:r w:rsidR="00294853" w:rsidRPr="000B5B5C">
        <w:rPr>
          <w:rFonts w:cs="Times New Roman"/>
          <w:color w:val="333333"/>
          <w:lang w:val="tr-TR"/>
        </w:rPr>
        <w:t xml:space="preserve"> yazılı emirle arama yapma yetkisinin </w:t>
      </w:r>
      <w:r w:rsidR="00993E33" w:rsidRPr="000B5B5C">
        <w:rPr>
          <w:rFonts w:cs="Times New Roman"/>
          <w:color w:val="333333"/>
          <w:lang w:val="tr-TR"/>
        </w:rPr>
        <w:t>“</w:t>
      </w:r>
      <w:r w:rsidR="00294853" w:rsidRPr="000B5B5C">
        <w:rPr>
          <w:rFonts w:cs="Times New Roman"/>
          <w:i/>
          <w:color w:val="333333"/>
          <w:lang w:val="tr-TR"/>
        </w:rPr>
        <w:t>Türkiye’de savcıların bile birçok noktada sahip olmadığı bir yetki</w:t>
      </w:r>
      <w:r w:rsidR="00993E33" w:rsidRPr="000B5B5C">
        <w:rPr>
          <w:rFonts w:cs="Times New Roman"/>
          <w:i/>
          <w:color w:val="333333"/>
          <w:lang w:val="tr-TR"/>
        </w:rPr>
        <w:t>”</w:t>
      </w:r>
      <w:r w:rsidR="00294853" w:rsidRPr="000B5B5C">
        <w:rPr>
          <w:rFonts w:cs="Times New Roman"/>
          <w:color w:val="333333"/>
          <w:lang w:val="tr-TR"/>
        </w:rPr>
        <w:t xml:space="preserve"> olduğunu; </w:t>
      </w:r>
      <w:r w:rsidR="00993E33" w:rsidRPr="000B5B5C">
        <w:rPr>
          <w:rFonts w:cs="Times New Roman"/>
          <w:color w:val="333333"/>
          <w:lang w:val="tr-TR"/>
        </w:rPr>
        <w:t>“</w:t>
      </w:r>
      <w:r w:rsidR="00294853" w:rsidRPr="000B5B5C">
        <w:rPr>
          <w:rFonts w:cs="Times New Roman"/>
          <w:i/>
          <w:color w:val="333333"/>
          <w:lang w:val="tr-TR"/>
        </w:rPr>
        <w:t>işlenmesi şimdiden öngörülen suçlara dair şimdiden bir dokunulmazlık öngörüldüğünü</w:t>
      </w:r>
      <w:r w:rsidR="00993E33" w:rsidRPr="000B5B5C">
        <w:rPr>
          <w:rFonts w:cs="Times New Roman"/>
          <w:i/>
          <w:color w:val="333333"/>
          <w:lang w:val="tr-TR"/>
        </w:rPr>
        <w:t>”</w:t>
      </w:r>
      <w:r w:rsidR="00294853" w:rsidRPr="000B5B5C">
        <w:rPr>
          <w:rFonts w:cs="Times New Roman"/>
          <w:i/>
          <w:color w:val="333333"/>
          <w:lang w:val="tr-TR"/>
        </w:rPr>
        <w:t xml:space="preserve"> </w:t>
      </w:r>
      <w:r w:rsidR="00294853" w:rsidRPr="000B5B5C">
        <w:rPr>
          <w:rFonts w:cs="Times New Roman"/>
          <w:color w:val="333333"/>
          <w:lang w:val="tr-TR"/>
        </w:rPr>
        <w:t>ifade etmiş; yetkinin ne zaman, nerede kul</w:t>
      </w:r>
      <w:r w:rsidR="00683D75" w:rsidRPr="000B5B5C">
        <w:rPr>
          <w:rFonts w:cs="Times New Roman"/>
          <w:color w:val="333333"/>
          <w:lang w:val="tr-TR"/>
        </w:rPr>
        <w:t>lanılacağına dair belirsizliğe</w:t>
      </w:r>
      <w:r w:rsidR="00294853" w:rsidRPr="000B5B5C">
        <w:rPr>
          <w:rFonts w:cs="Times New Roman"/>
          <w:color w:val="333333"/>
          <w:lang w:val="tr-TR"/>
        </w:rPr>
        <w:t xml:space="preserve"> ve barışçıl gösteriler nedeniyle de kullanılma riskine işaret etmiştir. </w:t>
      </w:r>
    </w:p>
    <w:p w14:paraId="299CE646" w14:textId="77777777" w:rsidR="00B62203" w:rsidRPr="000B5B5C" w:rsidRDefault="00B62203" w:rsidP="00A97296">
      <w:pPr>
        <w:jc w:val="both"/>
        <w:rPr>
          <w:rFonts w:cs="Times New Roman"/>
          <w:lang w:val="tr-TR"/>
        </w:rPr>
      </w:pPr>
    </w:p>
    <w:p w14:paraId="01ABE595" w14:textId="21245E21" w:rsidR="00B62203" w:rsidRPr="000B5B5C" w:rsidRDefault="00707E29" w:rsidP="00A97296">
      <w:pPr>
        <w:jc w:val="both"/>
        <w:rPr>
          <w:rFonts w:cs="Times New Roman"/>
          <w:lang w:val="tr-TR"/>
        </w:rPr>
      </w:pPr>
      <w:r w:rsidRPr="000B5B5C">
        <w:rPr>
          <w:rFonts w:cs="Times New Roman"/>
          <w:lang w:val="tr-TR"/>
        </w:rPr>
        <w:t xml:space="preserve">Kanunun içerdiği tüm bu olumsuzlukları dile getirmekle birlikte CHP, Grup Sözcüsü Özgür Özel’in ifadesiyle, </w:t>
      </w:r>
      <w:r w:rsidR="00993E33" w:rsidRPr="000B5B5C">
        <w:rPr>
          <w:rFonts w:eastAsia="Times New Roman" w:cs="Times New Roman"/>
          <w:i/>
          <w:shd w:val="clear" w:color="auto" w:fill="FFFFFF"/>
          <w:lang w:val="tr-TR"/>
        </w:rPr>
        <w:t>“</w:t>
      </w:r>
      <w:r w:rsidRPr="000B5B5C">
        <w:rPr>
          <w:rFonts w:cs="Times New Roman"/>
          <w:i/>
          <w:lang w:val="tr-TR"/>
        </w:rPr>
        <w:t xml:space="preserve">ülkenin içinde bulunduğu konjonktür göz önünde </w:t>
      </w:r>
      <w:r w:rsidRPr="000B5B5C">
        <w:rPr>
          <w:rFonts w:cs="Times New Roman"/>
          <w:i/>
          <w:lang w:val="tr-TR"/>
        </w:rPr>
        <w:lastRenderedPageBreak/>
        <w:t>bulundurulunca Silahlı Kuvvetlerin mücadelesiyle ilgili Silahlı Kuvvetlerin kendi beyanla</w:t>
      </w:r>
      <w:r w:rsidR="00993E33" w:rsidRPr="000B5B5C">
        <w:rPr>
          <w:rFonts w:cs="Times New Roman"/>
          <w:i/>
          <w:lang w:val="tr-TR"/>
        </w:rPr>
        <w:t>rı göz önünde bulundurulduğunda tasarının tümüne ‘evet’</w:t>
      </w:r>
      <w:r w:rsidRPr="000B5B5C">
        <w:rPr>
          <w:rFonts w:cs="Times New Roman"/>
          <w:i/>
          <w:lang w:val="tr-TR"/>
        </w:rPr>
        <w:t xml:space="preserve"> oyu vermiştir.</w:t>
      </w:r>
      <w:r w:rsidR="00993E33" w:rsidRPr="000B5B5C">
        <w:rPr>
          <w:rFonts w:cs="Times New Roman"/>
          <w:lang w:val="tr-TR"/>
        </w:rPr>
        <w:t>”</w:t>
      </w:r>
      <w:r w:rsidR="00FB7DDC" w:rsidRPr="000B5B5C">
        <w:rPr>
          <w:rStyle w:val="FootnoteReference"/>
          <w:rFonts w:cs="Times New Roman"/>
          <w:lang w:val="tr-TR"/>
        </w:rPr>
        <w:footnoteReference w:id="38"/>
      </w:r>
    </w:p>
    <w:p w14:paraId="784D9228" w14:textId="77777777" w:rsidR="00171DD9" w:rsidRPr="000B5B5C" w:rsidRDefault="00171DD9" w:rsidP="00A97296">
      <w:pPr>
        <w:jc w:val="both"/>
        <w:rPr>
          <w:rFonts w:cs="Times New Roman"/>
          <w:i/>
          <w:lang w:val="tr-TR"/>
        </w:rPr>
      </w:pPr>
    </w:p>
    <w:p w14:paraId="56F4F48C" w14:textId="475BCCA9" w:rsidR="00035B0C" w:rsidRPr="000B5B5C" w:rsidRDefault="00782BF9" w:rsidP="00A97296">
      <w:pPr>
        <w:jc w:val="both"/>
        <w:rPr>
          <w:rFonts w:cs="Times New Roman"/>
          <w:lang w:val="tr-TR"/>
        </w:rPr>
      </w:pPr>
      <w:r w:rsidRPr="000B5B5C">
        <w:rPr>
          <w:rFonts w:cs="Times New Roman"/>
          <w:lang w:val="tr-TR"/>
        </w:rPr>
        <w:t xml:space="preserve">Böylece </w:t>
      </w:r>
      <w:r w:rsidR="00707E29" w:rsidRPr="000B5B5C">
        <w:rPr>
          <w:rFonts w:cs="Times New Roman"/>
          <w:lang w:val="tr-TR"/>
        </w:rPr>
        <w:t xml:space="preserve">1999 yılında 11. maddeye yapılan eklemeyle </w:t>
      </w:r>
      <w:r w:rsidR="00C813B1" w:rsidRPr="000B5B5C">
        <w:rPr>
          <w:rFonts w:cs="Times New Roman"/>
          <w:lang w:val="tr-TR"/>
        </w:rPr>
        <w:t>birlikte, valilerin</w:t>
      </w:r>
      <w:r w:rsidR="00993E33" w:rsidRPr="000B5B5C">
        <w:rPr>
          <w:rFonts w:cs="Times New Roman"/>
          <w:lang w:val="tr-TR"/>
        </w:rPr>
        <w:t xml:space="preserve"> sahip olduğu</w:t>
      </w:r>
      <w:r w:rsidR="00707E29" w:rsidRPr="000B5B5C">
        <w:rPr>
          <w:rFonts w:cs="Times New Roman"/>
          <w:lang w:val="tr-TR"/>
        </w:rPr>
        <w:t xml:space="preserve"> yetkiden çok daha geniş ve </w:t>
      </w:r>
      <w:r w:rsidR="006F0F7C" w:rsidRPr="000B5B5C">
        <w:rPr>
          <w:rFonts w:cs="Times New Roman"/>
          <w:lang w:val="tr-TR"/>
        </w:rPr>
        <w:t>ucu açık</w:t>
      </w:r>
      <w:r w:rsidRPr="000B5B5C">
        <w:rPr>
          <w:rFonts w:cs="Times New Roman"/>
          <w:lang w:val="tr-TR"/>
        </w:rPr>
        <w:t xml:space="preserve"> bir yetki ihdas edilmiş</w:t>
      </w:r>
      <w:r w:rsidR="00707E29" w:rsidRPr="000B5B5C">
        <w:rPr>
          <w:rFonts w:cs="Times New Roman"/>
          <w:lang w:val="tr-TR"/>
        </w:rPr>
        <w:t xml:space="preserve"> ve </w:t>
      </w:r>
      <w:r w:rsidR="00086656" w:rsidRPr="000B5B5C">
        <w:rPr>
          <w:rFonts w:cs="Times New Roman"/>
          <w:lang w:val="tr-TR"/>
        </w:rPr>
        <w:t>kamu kudreti kullanıcılarına,</w:t>
      </w:r>
      <w:r w:rsidRPr="000B5B5C">
        <w:rPr>
          <w:rFonts w:cs="Times New Roman"/>
          <w:lang w:val="tr-TR"/>
        </w:rPr>
        <w:t xml:space="preserve"> bu yetkinin icrası</w:t>
      </w:r>
      <w:r w:rsidR="00086656" w:rsidRPr="000B5B5C">
        <w:rPr>
          <w:rFonts w:cs="Times New Roman"/>
          <w:lang w:val="tr-TR"/>
        </w:rPr>
        <w:t xml:space="preserve"> sırasında işlenebilecek</w:t>
      </w:r>
      <w:r w:rsidR="00707E29" w:rsidRPr="000B5B5C">
        <w:rPr>
          <w:rFonts w:cs="Times New Roman"/>
          <w:lang w:val="tr-TR"/>
        </w:rPr>
        <w:t xml:space="preserve"> suçların </w:t>
      </w:r>
      <w:r w:rsidRPr="000B5B5C">
        <w:rPr>
          <w:rFonts w:cs="Times New Roman"/>
          <w:lang w:val="tr-TR"/>
        </w:rPr>
        <w:t>ivedilikle ve etkin biçimde soruşturulması önünde</w:t>
      </w:r>
      <w:r w:rsidR="00683D75" w:rsidRPr="000B5B5C">
        <w:rPr>
          <w:rFonts w:cs="Times New Roman"/>
          <w:lang w:val="tr-TR"/>
        </w:rPr>
        <w:t xml:space="preserve"> </w:t>
      </w:r>
      <w:r w:rsidRPr="000B5B5C">
        <w:rPr>
          <w:rFonts w:cs="Times New Roman"/>
          <w:lang w:val="tr-TR"/>
        </w:rPr>
        <w:t>engel oluşturan</w:t>
      </w:r>
      <w:r w:rsidR="00683D75" w:rsidRPr="000B5B5C">
        <w:rPr>
          <w:rFonts w:cs="Times New Roman"/>
          <w:lang w:val="tr-TR"/>
        </w:rPr>
        <w:t xml:space="preserve"> </w:t>
      </w:r>
      <w:r w:rsidR="00707E29" w:rsidRPr="000B5B5C">
        <w:rPr>
          <w:rFonts w:cs="Times New Roman"/>
          <w:lang w:val="tr-TR"/>
        </w:rPr>
        <w:t xml:space="preserve">bir </w:t>
      </w:r>
      <w:r w:rsidR="00683D75" w:rsidRPr="000B5B5C">
        <w:rPr>
          <w:rFonts w:cs="Times New Roman"/>
          <w:lang w:val="tr-TR"/>
        </w:rPr>
        <w:t>yargı dokunulmazlığı</w:t>
      </w:r>
      <w:r w:rsidRPr="000B5B5C">
        <w:rPr>
          <w:rFonts w:cs="Times New Roman"/>
          <w:lang w:val="tr-TR"/>
        </w:rPr>
        <w:t xml:space="preserve"> inşa edilmiştir. </w:t>
      </w:r>
      <w:r w:rsidR="00993E33" w:rsidRPr="000B5B5C">
        <w:rPr>
          <w:rFonts w:cs="Times New Roman"/>
          <w:lang w:val="tr-TR"/>
        </w:rPr>
        <w:t>Anayasa’ya ve uluslararası insan</w:t>
      </w:r>
      <w:r w:rsidR="00C813B1" w:rsidRPr="000B5B5C">
        <w:rPr>
          <w:rFonts w:cs="Times New Roman"/>
          <w:lang w:val="tr-TR"/>
        </w:rPr>
        <w:t xml:space="preserve"> hakları</w:t>
      </w:r>
      <w:r w:rsidR="00993E33" w:rsidRPr="000B5B5C">
        <w:rPr>
          <w:rFonts w:cs="Times New Roman"/>
          <w:lang w:val="tr-TR"/>
        </w:rPr>
        <w:t xml:space="preserve"> hukukunda düzenlenen en temel yasaklara apaçık aykı</w:t>
      </w:r>
      <w:r w:rsidR="00C813B1" w:rsidRPr="000B5B5C">
        <w:rPr>
          <w:rFonts w:cs="Times New Roman"/>
          <w:lang w:val="tr-TR"/>
        </w:rPr>
        <w:t xml:space="preserve">rılık taşıyan böylesi bir kanun </w:t>
      </w:r>
      <w:r w:rsidR="00707E29" w:rsidRPr="000B5B5C">
        <w:rPr>
          <w:rFonts w:cs="Times New Roman"/>
          <w:lang w:val="tr-TR"/>
        </w:rPr>
        <w:t>Anayasa Mahkemesi’ne taşı</w:t>
      </w:r>
      <w:r w:rsidR="00C813B1" w:rsidRPr="000B5B5C">
        <w:rPr>
          <w:rFonts w:cs="Times New Roman"/>
          <w:lang w:val="tr-TR"/>
        </w:rPr>
        <w:t>n</w:t>
      </w:r>
      <w:r w:rsidR="00707E29" w:rsidRPr="000B5B5C">
        <w:rPr>
          <w:rFonts w:cs="Times New Roman"/>
          <w:lang w:val="tr-TR"/>
        </w:rPr>
        <w:t>mamıştır.</w:t>
      </w:r>
      <w:r w:rsidR="00683D75" w:rsidRPr="000B5B5C">
        <w:rPr>
          <w:rFonts w:cs="Times New Roman"/>
          <w:lang w:val="tr-TR"/>
        </w:rPr>
        <w:t xml:space="preserve"> Böylece Anayasa Mahkemesi’nin</w:t>
      </w:r>
      <w:r w:rsidR="00C813B1" w:rsidRPr="000B5B5C">
        <w:rPr>
          <w:rFonts w:cs="Times New Roman"/>
          <w:lang w:val="tr-TR"/>
        </w:rPr>
        <w:t>,</w:t>
      </w:r>
      <w:r w:rsidR="00683D75" w:rsidRPr="000B5B5C">
        <w:rPr>
          <w:rFonts w:cs="Times New Roman"/>
          <w:lang w:val="tr-TR"/>
        </w:rPr>
        <w:t xml:space="preserve"> kanunu</w:t>
      </w:r>
      <w:r w:rsidR="00707E29" w:rsidRPr="000B5B5C">
        <w:rPr>
          <w:rFonts w:cs="Times New Roman"/>
          <w:lang w:val="tr-TR"/>
        </w:rPr>
        <w:t xml:space="preserve"> anayasallık denetimine tabi tutması da mümkün olmamıştır.  </w:t>
      </w:r>
    </w:p>
    <w:p w14:paraId="5308A235" w14:textId="77777777" w:rsidR="004F58B0" w:rsidRPr="000B5B5C" w:rsidRDefault="004F58B0" w:rsidP="00A97296">
      <w:pPr>
        <w:jc w:val="both"/>
        <w:rPr>
          <w:rFonts w:cs="Times New Roman"/>
          <w:lang w:val="tr-TR"/>
        </w:rPr>
      </w:pPr>
    </w:p>
    <w:p w14:paraId="5EBFC28A" w14:textId="27C7433E" w:rsidR="00707E29" w:rsidRPr="000B5B5C" w:rsidRDefault="00707E29" w:rsidP="00A97296">
      <w:pPr>
        <w:jc w:val="both"/>
        <w:rPr>
          <w:rFonts w:cs="Times New Roman"/>
          <w:lang w:val="tr-TR"/>
        </w:rPr>
      </w:pPr>
      <w:r w:rsidRPr="000B5B5C">
        <w:rPr>
          <w:rFonts w:cs="Times New Roman"/>
          <w:lang w:val="tr-TR"/>
        </w:rPr>
        <w:t xml:space="preserve">Başta Anayasa’nın hukuk devleti ilkesini düzenleyen 2. </w:t>
      </w:r>
      <w:r w:rsidR="00A52F77" w:rsidRPr="000B5B5C">
        <w:rPr>
          <w:rFonts w:cs="Times New Roman"/>
          <w:lang w:val="tr-TR"/>
        </w:rPr>
        <w:t>m</w:t>
      </w:r>
      <w:r w:rsidRPr="000B5B5C">
        <w:rPr>
          <w:rFonts w:cs="Times New Roman"/>
          <w:lang w:val="tr-TR"/>
        </w:rPr>
        <w:t>addesine</w:t>
      </w:r>
      <w:r w:rsidR="00683D75" w:rsidRPr="000B5B5C">
        <w:rPr>
          <w:rFonts w:cs="Times New Roman"/>
          <w:lang w:val="tr-TR"/>
        </w:rPr>
        <w:t xml:space="preserve">, hak arama hürriyetini </w:t>
      </w:r>
      <w:r w:rsidR="00A52F77" w:rsidRPr="000B5B5C">
        <w:rPr>
          <w:rFonts w:cs="Times New Roman"/>
          <w:lang w:val="tr-TR"/>
        </w:rPr>
        <w:t xml:space="preserve"> ve temel hak ve hürriyetlerin korunmasına</w:t>
      </w:r>
      <w:r w:rsidR="00683D75" w:rsidRPr="000B5B5C">
        <w:rPr>
          <w:rFonts w:cs="Times New Roman"/>
          <w:lang w:val="tr-TR"/>
        </w:rPr>
        <w:t xml:space="preserve"> yönelik etkili başvuru hakkını güvenceye alan 36. ve</w:t>
      </w:r>
      <w:r w:rsidR="00A52F77" w:rsidRPr="000B5B5C">
        <w:rPr>
          <w:rFonts w:cs="Times New Roman"/>
          <w:lang w:val="tr-TR"/>
        </w:rPr>
        <w:t xml:space="preserve"> 40. </w:t>
      </w:r>
      <w:r w:rsidR="00683D75" w:rsidRPr="000B5B5C">
        <w:rPr>
          <w:rFonts w:cs="Times New Roman"/>
          <w:lang w:val="tr-TR"/>
        </w:rPr>
        <w:t>maddelerine</w:t>
      </w:r>
      <w:r w:rsidR="00A52F77" w:rsidRPr="000B5B5C">
        <w:rPr>
          <w:rFonts w:cs="Times New Roman"/>
          <w:lang w:val="tr-TR"/>
        </w:rPr>
        <w:t>, evrensel hukuk ilkelerine ve Türkiye için bağlayıcı nitelikteki uluslararası sözleşmeler ile mahkeme</w:t>
      </w:r>
      <w:r w:rsidR="00683D75" w:rsidRPr="000B5B5C">
        <w:rPr>
          <w:rFonts w:cs="Times New Roman"/>
          <w:lang w:val="tr-TR"/>
        </w:rPr>
        <w:t xml:space="preserve"> kararlarına aykırılık taşıyan </w:t>
      </w:r>
      <w:r w:rsidR="008B1A24" w:rsidRPr="000B5B5C">
        <w:rPr>
          <w:rFonts w:cs="Times New Roman"/>
          <w:lang w:val="tr-TR"/>
        </w:rPr>
        <w:t xml:space="preserve">6277 sayılı </w:t>
      </w:r>
      <w:r w:rsidR="00683D75" w:rsidRPr="000B5B5C">
        <w:rPr>
          <w:rFonts w:cs="Times New Roman"/>
          <w:lang w:val="tr-TR"/>
        </w:rPr>
        <w:t>K</w:t>
      </w:r>
      <w:r w:rsidR="00A52F77" w:rsidRPr="000B5B5C">
        <w:rPr>
          <w:rFonts w:cs="Times New Roman"/>
          <w:lang w:val="tr-TR"/>
        </w:rPr>
        <w:t xml:space="preserve">anun, Türkiye’de </w:t>
      </w:r>
      <w:r w:rsidR="006F0F7C" w:rsidRPr="000B5B5C">
        <w:rPr>
          <w:rFonts w:cs="Times New Roman"/>
          <w:lang w:val="tr-TR"/>
        </w:rPr>
        <w:t>tarihsel bir sorun olan</w:t>
      </w:r>
      <w:r w:rsidR="008B1A24" w:rsidRPr="000B5B5C">
        <w:rPr>
          <w:rFonts w:cs="Times New Roman"/>
          <w:lang w:val="tr-TR"/>
        </w:rPr>
        <w:t>,</w:t>
      </w:r>
      <w:r w:rsidR="00A52F77" w:rsidRPr="000B5B5C">
        <w:rPr>
          <w:rFonts w:cs="Times New Roman"/>
          <w:lang w:val="tr-TR"/>
        </w:rPr>
        <w:t xml:space="preserve"> güvenlik güçlerinin he</w:t>
      </w:r>
      <w:r w:rsidR="00E0667B" w:rsidRPr="000B5B5C">
        <w:rPr>
          <w:rFonts w:cs="Times New Roman"/>
          <w:lang w:val="tr-TR"/>
        </w:rPr>
        <w:t xml:space="preserve">sap verebilirliği </w:t>
      </w:r>
      <w:r w:rsidR="006F0F7C" w:rsidRPr="000B5B5C">
        <w:rPr>
          <w:rFonts w:cs="Times New Roman"/>
          <w:lang w:val="tr-TR"/>
        </w:rPr>
        <w:t>önündeki temel engel olarak</w:t>
      </w:r>
      <w:r w:rsidR="00E0667B" w:rsidRPr="000B5B5C">
        <w:rPr>
          <w:rFonts w:cs="Times New Roman"/>
          <w:lang w:val="tr-TR"/>
        </w:rPr>
        <w:t xml:space="preserve"> </w:t>
      </w:r>
      <w:r w:rsidR="00A52F77" w:rsidRPr="000B5B5C">
        <w:rPr>
          <w:rFonts w:cs="Times New Roman"/>
          <w:lang w:val="tr-TR"/>
        </w:rPr>
        <w:t xml:space="preserve">cezasızlığı hem güçlendirmiş hem de kurumsallaştırmıştır. </w:t>
      </w:r>
    </w:p>
    <w:p w14:paraId="1B5147D4" w14:textId="77777777" w:rsidR="00683D75" w:rsidRPr="000B5B5C" w:rsidRDefault="00683D75" w:rsidP="00A97296">
      <w:pPr>
        <w:jc w:val="both"/>
        <w:rPr>
          <w:rFonts w:cs="Times New Roman"/>
          <w:lang w:val="tr-TR"/>
        </w:rPr>
      </w:pPr>
    </w:p>
    <w:p w14:paraId="183D4B10" w14:textId="77777777" w:rsidR="00683D75" w:rsidRPr="000B5B5C" w:rsidRDefault="00683D75" w:rsidP="00A97296">
      <w:pPr>
        <w:jc w:val="both"/>
        <w:rPr>
          <w:rFonts w:cs="Times New Roman"/>
          <w:lang w:val="tr-TR"/>
        </w:rPr>
      </w:pPr>
    </w:p>
    <w:p w14:paraId="338C8DC5" w14:textId="076D630D" w:rsidR="00946FB5" w:rsidRPr="000B5B5C" w:rsidRDefault="00CA4C62" w:rsidP="00A97296">
      <w:pPr>
        <w:jc w:val="both"/>
        <w:rPr>
          <w:rFonts w:eastAsia="Times New Roman" w:cs="Times New Roman"/>
          <w:b/>
          <w:color w:val="333333"/>
          <w:lang w:val="tr-TR"/>
        </w:rPr>
      </w:pPr>
      <w:r>
        <w:rPr>
          <w:rFonts w:eastAsia="Times New Roman" w:cs="Times New Roman"/>
          <w:b/>
          <w:color w:val="333333"/>
          <w:lang w:val="tr-TR"/>
        </w:rPr>
        <w:t>II</w:t>
      </w:r>
      <w:r w:rsidR="00946FB5" w:rsidRPr="000B5B5C">
        <w:rPr>
          <w:rFonts w:eastAsia="Times New Roman" w:cs="Times New Roman"/>
          <w:b/>
          <w:color w:val="333333"/>
          <w:lang w:val="tr-TR"/>
        </w:rPr>
        <w:t xml:space="preserve">. 15 Temmuz 2016 </w:t>
      </w:r>
      <w:r w:rsidR="00F20A1C">
        <w:rPr>
          <w:rFonts w:eastAsia="Times New Roman" w:cs="Times New Roman"/>
          <w:b/>
          <w:color w:val="333333"/>
          <w:lang w:val="tr-TR"/>
        </w:rPr>
        <w:t>darbe girişimi s</w:t>
      </w:r>
      <w:r w:rsidR="00946FB5" w:rsidRPr="000B5B5C">
        <w:rPr>
          <w:rFonts w:eastAsia="Times New Roman" w:cs="Times New Roman"/>
          <w:b/>
          <w:color w:val="333333"/>
          <w:lang w:val="tr-TR"/>
        </w:rPr>
        <w:t xml:space="preserve">onrasında </w:t>
      </w:r>
      <w:r w:rsidR="00F20A1C">
        <w:rPr>
          <w:rFonts w:eastAsia="Times New Roman" w:cs="Times New Roman"/>
          <w:b/>
          <w:color w:val="333333"/>
          <w:lang w:val="tr-TR"/>
        </w:rPr>
        <w:t>inşa edilen kanuni sorumsuzluk r</w:t>
      </w:r>
      <w:r w:rsidR="00D70DB4" w:rsidRPr="000B5B5C">
        <w:rPr>
          <w:rFonts w:eastAsia="Times New Roman" w:cs="Times New Roman"/>
          <w:b/>
          <w:color w:val="333333"/>
          <w:lang w:val="tr-TR"/>
        </w:rPr>
        <w:t>ejimi</w:t>
      </w:r>
    </w:p>
    <w:p w14:paraId="6A8A6C64" w14:textId="77777777" w:rsidR="00D70DB4" w:rsidRPr="000B5B5C" w:rsidRDefault="00D70DB4" w:rsidP="00A97296">
      <w:pPr>
        <w:jc w:val="both"/>
        <w:rPr>
          <w:rFonts w:eastAsia="Times New Roman" w:cs="Times New Roman"/>
          <w:lang w:val="tr-TR"/>
        </w:rPr>
      </w:pPr>
    </w:p>
    <w:p w14:paraId="23D556BB" w14:textId="22E7B780" w:rsidR="003273C2" w:rsidRPr="000B5B5C" w:rsidRDefault="00D70DB4" w:rsidP="00A97296">
      <w:pPr>
        <w:jc w:val="both"/>
        <w:rPr>
          <w:rFonts w:cs="Times New Roman"/>
          <w:lang w:val="tr-TR"/>
        </w:rPr>
      </w:pPr>
      <w:r w:rsidRPr="000B5B5C">
        <w:rPr>
          <w:rFonts w:cs="Times New Roman"/>
          <w:lang w:val="tr-TR"/>
        </w:rPr>
        <w:t>Giriş kısmında bahsedilen</w:t>
      </w:r>
      <w:r w:rsidR="008C20FF" w:rsidRPr="000B5B5C">
        <w:rPr>
          <w:rFonts w:cs="Times New Roman"/>
          <w:lang w:val="tr-TR"/>
        </w:rPr>
        <w:t xml:space="preserve">, 15 Temmuz 2016 darbe girişiminin ardından ilan edilen OHAL çerçevesinde çıkarılan ve sonrasında TBMM’de kabul edilerek </w:t>
      </w:r>
      <w:r w:rsidR="00407068" w:rsidRPr="000B5B5C">
        <w:rPr>
          <w:rFonts w:cs="Times New Roman"/>
          <w:lang w:val="tr-TR"/>
        </w:rPr>
        <w:t>yasalaşan KHK’lerin bir kısmı</w:t>
      </w:r>
      <w:r w:rsidR="008C20FF" w:rsidRPr="000B5B5C">
        <w:rPr>
          <w:rFonts w:cs="Times New Roman"/>
          <w:lang w:val="tr-TR"/>
        </w:rPr>
        <w:t xml:space="preserve">, hem kamu görevlilerinin OHAL kapsamındaki </w:t>
      </w:r>
      <w:r w:rsidR="00407068" w:rsidRPr="000B5B5C">
        <w:rPr>
          <w:rFonts w:cs="Times New Roman"/>
          <w:lang w:val="tr-TR"/>
        </w:rPr>
        <w:t>tasarrufları</w:t>
      </w:r>
      <w:r w:rsidR="00946FB5" w:rsidRPr="000B5B5C">
        <w:rPr>
          <w:rFonts w:cs="Times New Roman"/>
          <w:lang w:val="tr-TR"/>
        </w:rPr>
        <w:t xml:space="preserve">, </w:t>
      </w:r>
      <w:r w:rsidR="008C20FF" w:rsidRPr="000B5B5C">
        <w:rPr>
          <w:rFonts w:cs="Times New Roman"/>
          <w:lang w:val="tr-TR"/>
        </w:rPr>
        <w:t xml:space="preserve">hem de sivil kişilerin </w:t>
      </w:r>
      <w:r w:rsidR="00407068" w:rsidRPr="000B5B5C">
        <w:rPr>
          <w:rFonts w:cs="Times New Roman"/>
          <w:lang w:val="tr-TR"/>
        </w:rPr>
        <w:t>darbe teşebbüsü gecesi</w:t>
      </w:r>
      <w:r w:rsidR="00AA750A" w:rsidRPr="000B5B5C">
        <w:rPr>
          <w:rFonts w:cs="Times New Roman"/>
          <w:lang w:val="tr-TR"/>
        </w:rPr>
        <w:t xml:space="preserve"> giriştikleri eylemler</w:t>
      </w:r>
      <w:r w:rsidR="00407068" w:rsidRPr="000B5B5C">
        <w:rPr>
          <w:rFonts w:cs="Times New Roman"/>
          <w:lang w:val="tr-TR"/>
        </w:rPr>
        <w:t xml:space="preserve"> nedeniyle </w:t>
      </w:r>
      <w:r w:rsidR="00946FB5" w:rsidRPr="000B5B5C">
        <w:rPr>
          <w:rFonts w:cs="Times New Roman"/>
          <w:lang w:val="tr-TR"/>
        </w:rPr>
        <w:t>sorumluluklarını</w:t>
      </w:r>
      <w:r w:rsidR="008C20FF" w:rsidRPr="000B5B5C">
        <w:rPr>
          <w:rFonts w:cs="Times New Roman"/>
          <w:lang w:val="tr-TR"/>
        </w:rPr>
        <w:t xml:space="preserve"> </w:t>
      </w:r>
      <w:r w:rsidR="00946FB5" w:rsidRPr="000B5B5C">
        <w:rPr>
          <w:rFonts w:cs="Times New Roman"/>
          <w:lang w:val="tr-TR"/>
        </w:rPr>
        <w:t xml:space="preserve">ortadan kaldıran </w:t>
      </w:r>
      <w:r w:rsidR="00407068" w:rsidRPr="000B5B5C">
        <w:rPr>
          <w:rFonts w:cs="Times New Roman"/>
          <w:lang w:val="tr-TR"/>
        </w:rPr>
        <w:t>kalıcı düz</w:t>
      </w:r>
      <w:r w:rsidR="00AA750A" w:rsidRPr="000B5B5C">
        <w:rPr>
          <w:rFonts w:cs="Times New Roman"/>
          <w:lang w:val="tr-TR"/>
        </w:rPr>
        <w:t>enlemeler yapmıştır.</w:t>
      </w:r>
      <w:r w:rsidR="00946FB5" w:rsidRPr="000B5B5C">
        <w:rPr>
          <w:rFonts w:cs="Times New Roman"/>
          <w:lang w:val="tr-TR"/>
        </w:rPr>
        <w:t xml:space="preserve"> Benzer düzenlemeler </w:t>
      </w:r>
      <w:proofErr w:type="spellStart"/>
      <w:r w:rsidR="00946FB5" w:rsidRPr="000B5B5C">
        <w:rPr>
          <w:rFonts w:cs="Times New Roman"/>
          <w:lang w:val="tr-TR"/>
        </w:rPr>
        <w:t>OHAL’in</w:t>
      </w:r>
      <w:proofErr w:type="spellEnd"/>
      <w:r w:rsidR="00946FB5" w:rsidRPr="000B5B5C">
        <w:rPr>
          <w:rFonts w:cs="Times New Roman"/>
          <w:lang w:val="tr-TR"/>
        </w:rPr>
        <w:t xml:space="preserve"> resmen kaldırılmasının ardından, bu kez yasa eliyle mevzuata yapılan eklemelerle devam etmiştir. </w:t>
      </w:r>
    </w:p>
    <w:p w14:paraId="4DC67E8E" w14:textId="77777777" w:rsidR="00946FB5" w:rsidRPr="000B5B5C" w:rsidRDefault="00946FB5" w:rsidP="00A97296">
      <w:pPr>
        <w:jc w:val="both"/>
        <w:rPr>
          <w:rFonts w:cs="Times New Roman"/>
          <w:lang w:val="tr-TR"/>
        </w:rPr>
      </w:pPr>
    </w:p>
    <w:p w14:paraId="52F1FF54" w14:textId="2B751744" w:rsidR="00946FB5" w:rsidRPr="000B5B5C" w:rsidRDefault="00F20A1C" w:rsidP="00A97296">
      <w:pPr>
        <w:jc w:val="both"/>
        <w:rPr>
          <w:rFonts w:cs="Times New Roman"/>
          <w:b/>
          <w:lang w:val="tr-TR"/>
        </w:rPr>
      </w:pPr>
      <w:r>
        <w:rPr>
          <w:rFonts w:cs="Times New Roman"/>
          <w:b/>
          <w:lang w:val="tr-TR"/>
        </w:rPr>
        <w:t>A. OHAL sırasında ve sonrasında mevzuata eklenen “sorumsuzluk k</w:t>
      </w:r>
      <w:r w:rsidR="00946FB5" w:rsidRPr="000B5B5C">
        <w:rPr>
          <w:rFonts w:cs="Times New Roman"/>
          <w:b/>
          <w:lang w:val="tr-TR"/>
        </w:rPr>
        <w:t>ayıtları”</w:t>
      </w:r>
    </w:p>
    <w:p w14:paraId="26F32816" w14:textId="77777777" w:rsidR="00E0667B" w:rsidRPr="000B5B5C" w:rsidRDefault="00E0667B" w:rsidP="00A97296">
      <w:pPr>
        <w:jc w:val="both"/>
        <w:rPr>
          <w:rFonts w:cs="Times New Roman"/>
          <w:lang w:val="tr-TR"/>
        </w:rPr>
      </w:pPr>
    </w:p>
    <w:p w14:paraId="18DB23B1" w14:textId="50431385" w:rsidR="008C20FF" w:rsidRPr="000B5B5C" w:rsidRDefault="008C20FF" w:rsidP="00A97296">
      <w:pPr>
        <w:widowControl w:val="0"/>
        <w:autoSpaceDE w:val="0"/>
        <w:autoSpaceDN w:val="0"/>
        <w:adjustRightInd w:val="0"/>
        <w:jc w:val="both"/>
        <w:rPr>
          <w:rFonts w:cs="Times New Roman"/>
          <w:color w:val="000000"/>
          <w:lang w:val="tr-TR"/>
        </w:rPr>
      </w:pPr>
      <w:r w:rsidRPr="000B5B5C">
        <w:rPr>
          <w:rFonts w:cs="Times New Roman"/>
          <w:lang w:val="tr-TR"/>
        </w:rPr>
        <w:t>Darbe teşebbüsünün hemen ardından çıkarılan</w:t>
      </w:r>
      <w:r w:rsidR="00C84C49" w:rsidRPr="000B5B5C">
        <w:rPr>
          <w:rFonts w:cs="Times New Roman"/>
          <w:lang w:val="tr-TR"/>
        </w:rPr>
        <w:t xml:space="preserve"> ilk KHK olan</w:t>
      </w:r>
      <w:r w:rsidR="00886923" w:rsidRPr="000B5B5C">
        <w:rPr>
          <w:rFonts w:cs="Times New Roman"/>
          <w:lang w:val="tr-TR"/>
        </w:rPr>
        <w:t xml:space="preserve"> 23 Temmuz 2016 tarihli </w:t>
      </w:r>
      <w:r w:rsidR="00D82C9B" w:rsidRPr="000B5B5C">
        <w:rPr>
          <w:rFonts w:cs="Times New Roman"/>
          <w:lang w:val="tr-TR"/>
        </w:rPr>
        <w:t xml:space="preserve"> </w:t>
      </w:r>
      <w:r w:rsidR="002372D0" w:rsidRPr="000B5B5C">
        <w:rPr>
          <w:rFonts w:cs="Times New Roman"/>
          <w:lang w:val="tr-TR"/>
        </w:rPr>
        <w:t>667 sayılı KHK’nin 9. m</w:t>
      </w:r>
      <w:r w:rsidR="003273C2" w:rsidRPr="000B5B5C">
        <w:rPr>
          <w:rFonts w:cs="Times New Roman"/>
          <w:lang w:val="tr-TR"/>
        </w:rPr>
        <w:t>addesi</w:t>
      </w:r>
      <w:r w:rsidR="00407068" w:rsidRPr="000B5B5C">
        <w:rPr>
          <w:rFonts w:cs="Times New Roman"/>
          <w:lang w:val="tr-TR"/>
        </w:rPr>
        <w:t xml:space="preserve">, </w:t>
      </w:r>
      <w:r w:rsidR="002372D0" w:rsidRPr="000B5B5C">
        <w:rPr>
          <w:rFonts w:cs="Times New Roman"/>
          <w:lang w:val="tr-TR"/>
        </w:rPr>
        <w:t>bu</w:t>
      </w:r>
      <w:r w:rsidR="00C84C49" w:rsidRPr="000B5B5C">
        <w:rPr>
          <w:rFonts w:cs="Times New Roman"/>
          <w:lang w:val="tr-TR"/>
        </w:rPr>
        <w:t xml:space="preserve"> KHK kapsamında karar alan ve görevleri yerine getiren kişilerin, görevleri nedeniyle hukuki, idari, mali ve cezai sorumluluğuna gidilemeyeceğini </w:t>
      </w:r>
      <w:r w:rsidR="00241388" w:rsidRPr="000B5B5C">
        <w:rPr>
          <w:rFonts w:cs="Times New Roman"/>
          <w:lang w:val="tr-TR"/>
        </w:rPr>
        <w:t>düzenlemişti</w:t>
      </w:r>
      <w:r w:rsidR="00C84C49" w:rsidRPr="000B5B5C">
        <w:rPr>
          <w:rFonts w:cs="Times New Roman"/>
          <w:lang w:val="tr-TR"/>
        </w:rPr>
        <w:t>.</w:t>
      </w:r>
      <w:r w:rsidR="0036381B" w:rsidRPr="000B5B5C">
        <w:rPr>
          <w:rStyle w:val="FootnoteReference"/>
          <w:rFonts w:cs="Times New Roman"/>
          <w:lang w:val="tr-TR"/>
        </w:rPr>
        <w:footnoteReference w:id="39"/>
      </w:r>
      <w:r w:rsidR="00886923" w:rsidRPr="000B5B5C">
        <w:rPr>
          <w:rFonts w:cs="Times New Roman"/>
          <w:lang w:val="tr-TR"/>
        </w:rPr>
        <w:t xml:space="preserve"> Hemen ardından, 27 Temmuz 2016 tarihinde kabul edilen </w:t>
      </w:r>
      <w:r w:rsidR="002372D0" w:rsidRPr="000B5B5C">
        <w:rPr>
          <w:rFonts w:cs="Times New Roman"/>
          <w:lang w:val="tr-TR"/>
        </w:rPr>
        <w:t>668 sayılı KHK’nin 37. m</w:t>
      </w:r>
      <w:r w:rsidR="003273C2" w:rsidRPr="000B5B5C">
        <w:rPr>
          <w:rFonts w:cs="Times New Roman"/>
          <w:lang w:val="tr-TR"/>
        </w:rPr>
        <w:t>addesi</w:t>
      </w:r>
      <w:r w:rsidR="00C84C49" w:rsidRPr="000B5B5C">
        <w:rPr>
          <w:rFonts w:cs="Times New Roman"/>
          <w:lang w:val="tr-TR"/>
        </w:rPr>
        <w:t xml:space="preserve"> ise</w:t>
      </w:r>
      <w:r w:rsidR="003273C2" w:rsidRPr="000B5B5C">
        <w:rPr>
          <w:rFonts w:cs="Times New Roman"/>
          <w:lang w:val="tr-TR"/>
        </w:rPr>
        <w:t xml:space="preserve">, </w:t>
      </w:r>
      <w:r w:rsidR="003273C2" w:rsidRPr="000B5B5C">
        <w:rPr>
          <w:rFonts w:cs="Times New Roman"/>
          <w:color w:val="000000"/>
          <w:lang w:val="tr-TR"/>
        </w:rPr>
        <w:t>darbe teşebbüsü ve terör eylemlerinin bastırılması kapsamında karar alan ve görev üstlenen kişiler ile OHAL KHK’leri kapsamında karar alan ve görev yerine getiren kişilerin, bu kapsamdaki görev ve fiilleri nedeniyle hukuki, idari, mali ve ceza</w:t>
      </w:r>
      <w:r w:rsidR="00383BF1" w:rsidRPr="000B5B5C">
        <w:rPr>
          <w:rFonts w:cs="Times New Roman"/>
          <w:color w:val="000000"/>
          <w:lang w:val="tr-TR"/>
        </w:rPr>
        <w:t>i sorumluluğunun doğmayacağını</w:t>
      </w:r>
      <w:r w:rsidR="003273C2" w:rsidRPr="000B5B5C">
        <w:rPr>
          <w:rFonts w:cs="Times New Roman"/>
          <w:color w:val="000000"/>
          <w:lang w:val="tr-TR"/>
        </w:rPr>
        <w:t xml:space="preserve"> hükme bağla</w:t>
      </w:r>
      <w:r w:rsidR="00383BF1" w:rsidRPr="000B5B5C">
        <w:rPr>
          <w:rFonts w:cs="Times New Roman"/>
          <w:color w:val="000000"/>
          <w:lang w:val="tr-TR"/>
        </w:rPr>
        <w:t xml:space="preserve">mış; </w:t>
      </w:r>
      <w:r w:rsidR="00383BF1" w:rsidRPr="000B5B5C">
        <w:rPr>
          <w:rFonts w:cs="Times New Roman"/>
          <w:color w:val="000000"/>
          <w:lang w:val="tr-TR"/>
        </w:rPr>
        <w:lastRenderedPageBreak/>
        <w:t xml:space="preserve">böylece tüm OHAL işlemlerini sorumsuzluk kapsamında dahil etmiştir. </w:t>
      </w:r>
      <w:r w:rsidR="002372D0" w:rsidRPr="000B5B5C">
        <w:rPr>
          <w:rFonts w:cs="Times New Roman"/>
          <w:color w:val="000000"/>
          <w:lang w:val="tr-TR"/>
        </w:rPr>
        <w:t xml:space="preserve"> </w:t>
      </w:r>
      <w:r w:rsidR="00383BF1" w:rsidRPr="000B5B5C">
        <w:rPr>
          <w:rFonts w:cs="Times New Roman"/>
          <w:color w:val="000000"/>
          <w:lang w:val="tr-TR"/>
        </w:rPr>
        <w:t>668 sayılı</w:t>
      </w:r>
      <w:r w:rsidR="0036381B" w:rsidRPr="000B5B5C">
        <w:rPr>
          <w:rFonts w:cs="Times New Roman"/>
          <w:color w:val="000000"/>
          <w:lang w:val="tr-TR"/>
        </w:rPr>
        <w:t xml:space="preserve"> KHK 8 Kasım 2016 </w:t>
      </w:r>
      <w:r w:rsidR="002372D0" w:rsidRPr="000B5B5C">
        <w:rPr>
          <w:rFonts w:cs="Times New Roman"/>
          <w:color w:val="000000"/>
          <w:lang w:val="tr-TR"/>
        </w:rPr>
        <w:t xml:space="preserve">tarihinde </w:t>
      </w:r>
      <w:r w:rsidR="006B0C21" w:rsidRPr="000B5B5C">
        <w:rPr>
          <w:rFonts w:cs="Times New Roman"/>
          <w:color w:val="000000"/>
          <w:lang w:val="tr-TR"/>
        </w:rPr>
        <w:t>TBMM’nin</w:t>
      </w:r>
      <w:r w:rsidR="002372D0" w:rsidRPr="000B5B5C">
        <w:rPr>
          <w:rFonts w:cs="Times New Roman"/>
          <w:color w:val="000000"/>
          <w:lang w:val="tr-TR"/>
        </w:rPr>
        <w:t xml:space="preserve"> onayından geçerek 6755 sayılı Kanun olarak Resmi </w:t>
      </w:r>
      <w:proofErr w:type="spellStart"/>
      <w:r w:rsidR="002372D0" w:rsidRPr="000B5B5C">
        <w:rPr>
          <w:rFonts w:cs="Times New Roman"/>
          <w:color w:val="000000"/>
          <w:lang w:val="tr-TR"/>
        </w:rPr>
        <w:t>Gazet</w:t>
      </w:r>
      <w:r w:rsidR="00AA750A" w:rsidRPr="000B5B5C">
        <w:rPr>
          <w:rFonts w:cs="Times New Roman"/>
          <w:color w:val="000000"/>
          <w:lang w:val="tr-TR"/>
        </w:rPr>
        <w:t>e’de</w:t>
      </w:r>
      <w:proofErr w:type="spellEnd"/>
      <w:r w:rsidR="00AA750A" w:rsidRPr="000B5B5C">
        <w:rPr>
          <w:rFonts w:cs="Times New Roman"/>
          <w:color w:val="000000"/>
          <w:lang w:val="tr-TR"/>
        </w:rPr>
        <w:t xml:space="preserve"> yayınlanarak yasalaşmıştır</w:t>
      </w:r>
      <w:r w:rsidR="002372D0" w:rsidRPr="000B5B5C">
        <w:rPr>
          <w:rFonts w:cs="Times New Roman"/>
          <w:color w:val="000000"/>
          <w:lang w:val="tr-TR"/>
        </w:rPr>
        <w:t>.</w:t>
      </w:r>
      <w:r w:rsidR="0036381B" w:rsidRPr="000B5B5C">
        <w:rPr>
          <w:rStyle w:val="FootnoteReference"/>
          <w:rFonts w:cs="Times New Roman"/>
          <w:color w:val="000000"/>
          <w:lang w:val="tr-TR"/>
        </w:rPr>
        <w:footnoteReference w:id="40"/>
      </w:r>
      <w:r w:rsidR="002372D0" w:rsidRPr="000B5B5C">
        <w:rPr>
          <w:rFonts w:cs="Times New Roman"/>
          <w:color w:val="000000"/>
          <w:lang w:val="tr-TR"/>
        </w:rPr>
        <w:t xml:space="preserve">  </w:t>
      </w:r>
    </w:p>
    <w:p w14:paraId="67491FFC" w14:textId="77777777" w:rsidR="00886923" w:rsidRPr="000B5B5C" w:rsidRDefault="00886923" w:rsidP="00A97296">
      <w:pPr>
        <w:jc w:val="both"/>
        <w:rPr>
          <w:rFonts w:cs="Times New Roman"/>
          <w:lang w:val="tr-TR"/>
        </w:rPr>
      </w:pPr>
    </w:p>
    <w:p w14:paraId="454A295F" w14:textId="3850B347" w:rsidR="00241388" w:rsidRPr="000B5B5C" w:rsidRDefault="00241388" w:rsidP="00A97296">
      <w:pPr>
        <w:jc w:val="both"/>
        <w:rPr>
          <w:rFonts w:cs="Times New Roman"/>
          <w:lang w:val="tr-TR"/>
        </w:rPr>
      </w:pPr>
      <w:r w:rsidRPr="000B5B5C">
        <w:rPr>
          <w:rFonts w:cs="Times New Roman"/>
          <w:lang w:val="tr-TR"/>
        </w:rPr>
        <w:t xml:space="preserve">2017 yılında </w:t>
      </w:r>
      <w:r w:rsidR="00886923" w:rsidRPr="000B5B5C">
        <w:rPr>
          <w:rFonts w:cs="Times New Roman"/>
          <w:lang w:val="tr-TR"/>
        </w:rPr>
        <w:t>696 sayılı KHK</w:t>
      </w:r>
      <w:r w:rsidR="00D82C9B" w:rsidRPr="000B5B5C">
        <w:rPr>
          <w:rFonts w:cs="Times New Roman"/>
          <w:lang w:val="tr-TR"/>
        </w:rPr>
        <w:t xml:space="preserve">’nın 121. </w:t>
      </w:r>
      <w:r w:rsidR="002372D0" w:rsidRPr="000B5B5C">
        <w:rPr>
          <w:rFonts w:cs="Times New Roman"/>
          <w:lang w:val="tr-TR"/>
        </w:rPr>
        <w:t>maddesi,</w:t>
      </w:r>
      <w:r w:rsidR="00D82C9B" w:rsidRPr="000B5B5C">
        <w:rPr>
          <w:rFonts w:cs="Times New Roman"/>
          <w:lang w:val="tr-TR"/>
        </w:rPr>
        <w:t xml:space="preserve"> 6755 sayılı Kanun’un 37. maddesine yaptığı eklemeyle</w:t>
      </w:r>
      <w:r w:rsidR="006B0C21" w:rsidRPr="000B5B5C">
        <w:rPr>
          <w:rFonts w:cs="Times New Roman"/>
          <w:lang w:val="tr-TR"/>
        </w:rPr>
        <w:t>,</w:t>
      </w:r>
      <w:r w:rsidR="00D82C9B" w:rsidRPr="000B5B5C">
        <w:rPr>
          <w:rFonts w:cs="Times New Roman"/>
          <w:lang w:val="tr-TR"/>
        </w:rPr>
        <w:t xml:space="preserve"> sorumsuzluğun kapsamın</w:t>
      </w:r>
      <w:r w:rsidR="00AA750A" w:rsidRPr="000B5B5C">
        <w:rPr>
          <w:rFonts w:cs="Times New Roman"/>
          <w:lang w:val="tr-TR"/>
        </w:rPr>
        <w:t>a sivil kişileri de dahil etmiştir.</w:t>
      </w:r>
    </w:p>
    <w:p w14:paraId="4CEA900D" w14:textId="77777777" w:rsidR="00241388" w:rsidRPr="000B5B5C" w:rsidRDefault="00241388" w:rsidP="00A97296">
      <w:pPr>
        <w:jc w:val="both"/>
        <w:rPr>
          <w:rFonts w:cs="Times New Roman"/>
          <w:lang w:val="tr-TR"/>
        </w:rPr>
      </w:pPr>
    </w:p>
    <w:p w14:paraId="49D8A434" w14:textId="46775B44" w:rsidR="00241388" w:rsidRPr="000B5B5C" w:rsidRDefault="00241388" w:rsidP="00A97296">
      <w:pPr>
        <w:jc w:val="both"/>
        <w:rPr>
          <w:rFonts w:cs="Times New Roman"/>
          <w:lang w:val="tr-TR"/>
        </w:rPr>
      </w:pPr>
      <w:r w:rsidRPr="000B5B5C">
        <w:rPr>
          <w:rFonts w:cs="Times New Roman"/>
          <w:lang w:val="tr-TR"/>
        </w:rPr>
        <w:t xml:space="preserve">Nihayet 2019’da 7149 sayılı Kanun’un 50. maddesi, 37. </w:t>
      </w:r>
      <w:r w:rsidR="002372D0" w:rsidRPr="000B5B5C">
        <w:rPr>
          <w:rFonts w:cs="Times New Roman"/>
          <w:lang w:val="tr-TR"/>
        </w:rPr>
        <w:t>m</w:t>
      </w:r>
      <w:r w:rsidRPr="000B5B5C">
        <w:rPr>
          <w:rFonts w:cs="Times New Roman"/>
          <w:lang w:val="tr-TR"/>
        </w:rPr>
        <w:t>addeye</w:t>
      </w:r>
      <w:r w:rsidR="00AA750A" w:rsidRPr="000B5B5C">
        <w:rPr>
          <w:rFonts w:cs="Times New Roman"/>
          <w:lang w:val="tr-TR"/>
        </w:rPr>
        <w:t>, kamu görevinden ihraç edilen kişilerin sosyal güvenlik işlemlerini gerçekleştiren kamu görevlilerinin sorumsuzluğunu düzenleyen</w:t>
      </w:r>
      <w:r w:rsidR="002372D0" w:rsidRPr="000B5B5C">
        <w:rPr>
          <w:rFonts w:cs="Times New Roman"/>
          <w:lang w:val="tr-TR"/>
        </w:rPr>
        <w:t xml:space="preserve"> üçüncü</w:t>
      </w:r>
      <w:r w:rsidR="006B0C21" w:rsidRPr="000B5B5C">
        <w:rPr>
          <w:rFonts w:cs="Times New Roman"/>
          <w:lang w:val="tr-TR"/>
        </w:rPr>
        <w:t xml:space="preserve"> bir fıkra ekle</w:t>
      </w:r>
      <w:r w:rsidR="00AA750A" w:rsidRPr="000B5B5C">
        <w:rPr>
          <w:rFonts w:cs="Times New Roman"/>
          <w:lang w:val="tr-TR"/>
        </w:rPr>
        <w:t>miştir</w:t>
      </w:r>
      <w:r w:rsidR="002372D0" w:rsidRPr="000B5B5C">
        <w:rPr>
          <w:rFonts w:cs="Times New Roman"/>
          <w:lang w:val="tr-TR"/>
        </w:rPr>
        <w:t>.</w:t>
      </w:r>
      <w:r w:rsidR="0036381B" w:rsidRPr="000B5B5C">
        <w:rPr>
          <w:rStyle w:val="FootnoteReference"/>
          <w:rFonts w:cs="Times New Roman"/>
          <w:lang w:val="tr-TR"/>
        </w:rPr>
        <w:footnoteReference w:id="41"/>
      </w:r>
      <w:r w:rsidR="002372D0" w:rsidRPr="000B5B5C">
        <w:rPr>
          <w:rFonts w:cs="Times New Roman"/>
          <w:lang w:val="tr-TR"/>
        </w:rPr>
        <w:t xml:space="preserve"> </w:t>
      </w:r>
    </w:p>
    <w:p w14:paraId="17204B04" w14:textId="77777777" w:rsidR="00241388" w:rsidRPr="000B5B5C" w:rsidRDefault="00241388" w:rsidP="00A97296">
      <w:pPr>
        <w:jc w:val="both"/>
        <w:rPr>
          <w:rFonts w:cs="Times New Roman"/>
          <w:lang w:val="tr-TR"/>
        </w:rPr>
      </w:pPr>
    </w:p>
    <w:p w14:paraId="3787FF04" w14:textId="2C153D3B" w:rsidR="00886923" w:rsidRPr="000B5B5C" w:rsidRDefault="002372D0" w:rsidP="00A97296">
      <w:pPr>
        <w:jc w:val="both"/>
        <w:rPr>
          <w:rFonts w:cs="Times New Roman"/>
          <w:lang w:val="tr-TR"/>
        </w:rPr>
      </w:pPr>
      <w:r w:rsidRPr="000B5B5C">
        <w:rPr>
          <w:rFonts w:cs="Times New Roman"/>
          <w:lang w:val="tr-TR"/>
        </w:rPr>
        <w:t xml:space="preserve">Bu eklemelerle hukuk düzeninde </w:t>
      </w:r>
      <w:r w:rsidR="00AA750A" w:rsidRPr="000B5B5C">
        <w:rPr>
          <w:rFonts w:cs="Times New Roman"/>
          <w:lang w:val="tr-TR"/>
        </w:rPr>
        <w:t>son halini alan</w:t>
      </w:r>
      <w:r w:rsidRPr="000B5B5C">
        <w:rPr>
          <w:rFonts w:cs="Times New Roman"/>
          <w:lang w:val="tr-TR"/>
        </w:rPr>
        <w:t xml:space="preserve"> </w:t>
      </w:r>
      <w:r w:rsidR="00D82C9B" w:rsidRPr="000B5B5C">
        <w:rPr>
          <w:rFonts w:cs="Times New Roman"/>
          <w:lang w:val="tr-TR"/>
        </w:rPr>
        <w:t xml:space="preserve">6755 sayılı Kanun’un </w:t>
      </w:r>
      <w:r w:rsidR="00383BF1" w:rsidRPr="000B5B5C">
        <w:rPr>
          <w:rFonts w:cs="Times New Roman"/>
          <w:lang w:val="tr-TR"/>
        </w:rPr>
        <w:t>“</w:t>
      </w:r>
      <w:r w:rsidRPr="000B5B5C">
        <w:rPr>
          <w:rFonts w:cs="Times New Roman"/>
          <w:lang w:val="tr-TR"/>
        </w:rPr>
        <w:t>Soruml</w:t>
      </w:r>
      <w:r w:rsidR="00383BF1" w:rsidRPr="000B5B5C">
        <w:rPr>
          <w:rFonts w:cs="Times New Roman"/>
          <w:lang w:val="tr-TR"/>
        </w:rPr>
        <w:t>uluk”</w:t>
      </w:r>
      <w:r w:rsidRPr="000B5B5C">
        <w:rPr>
          <w:rFonts w:cs="Times New Roman"/>
          <w:lang w:val="tr-TR"/>
        </w:rPr>
        <w:t xml:space="preserve"> başlıklı </w:t>
      </w:r>
      <w:r w:rsidR="00D82C9B" w:rsidRPr="000B5B5C">
        <w:rPr>
          <w:rFonts w:cs="Times New Roman"/>
          <w:lang w:val="tr-TR"/>
        </w:rPr>
        <w:t>37. maddesinin</w:t>
      </w:r>
      <w:r w:rsidR="00241388" w:rsidRPr="000B5B5C">
        <w:rPr>
          <w:rFonts w:cs="Times New Roman"/>
          <w:lang w:val="tr-TR"/>
        </w:rPr>
        <w:t xml:space="preserve"> </w:t>
      </w:r>
      <w:r w:rsidRPr="000B5B5C">
        <w:rPr>
          <w:rFonts w:cs="Times New Roman"/>
          <w:lang w:val="tr-TR"/>
        </w:rPr>
        <w:t>yürürlükteki hali</w:t>
      </w:r>
      <w:r w:rsidR="00383BF1" w:rsidRPr="000B5B5C">
        <w:rPr>
          <w:rFonts w:cs="Times New Roman"/>
          <w:lang w:val="tr-TR"/>
        </w:rPr>
        <w:t xml:space="preserve"> aşağıdaki gibidir</w:t>
      </w:r>
      <w:r w:rsidRPr="000B5B5C">
        <w:rPr>
          <w:rFonts w:cs="Times New Roman"/>
          <w:lang w:val="tr-TR"/>
        </w:rPr>
        <w:t>:</w:t>
      </w:r>
      <w:r w:rsidR="00D82C9B" w:rsidRPr="000B5B5C">
        <w:rPr>
          <w:rFonts w:cs="Times New Roman"/>
          <w:lang w:val="tr-TR"/>
        </w:rPr>
        <w:t xml:space="preserve"> </w:t>
      </w:r>
    </w:p>
    <w:p w14:paraId="22F95AD5" w14:textId="77777777" w:rsidR="00C84C49" w:rsidRPr="000B5B5C" w:rsidRDefault="00C84C49" w:rsidP="00A97296">
      <w:pPr>
        <w:jc w:val="both"/>
        <w:rPr>
          <w:rFonts w:cs="Times New Roman"/>
          <w:lang w:val="tr-TR"/>
        </w:rPr>
      </w:pPr>
    </w:p>
    <w:p w14:paraId="37E01E5B" w14:textId="77777777" w:rsidR="00D82C9B" w:rsidRPr="009827D4" w:rsidRDefault="00D82C9B" w:rsidP="00A97296">
      <w:pPr>
        <w:widowControl w:val="0"/>
        <w:autoSpaceDE w:val="0"/>
        <w:autoSpaceDN w:val="0"/>
        <w:adjustRightInd w:val="0"/>
        <w:jc w:val="both"/>
        <w:rPr>
          <w:rFonts w:cs="Times New Roman"/>
          <w:lang w:val="tr-TR"/>
        </w:rPr>
      </w:pPr>
      <w:r w:rsidRPr="009827D4">
        <w:rPr>
          <w:rFonts w:cs="Times New Roman"/>
          <w:lang w:val="tr-TR"/>
        </w:rPr>
        <w:t xml:space="preserve">1) 15/7/2016 tarihinde gerçekleştirilen darbe </w:t>
      </w:r>
      <w:proofErr w:type="spellStart"/>
      <w:r w:rsidRPr="009827D4">
        <w:rPr>
          <w:rFonts w:cs="Times New Roman"/>
          <w:lang w:val="tr-TR"/>
        </w:rPr>
        <w:t>teşebbüsu</w:t>
      </w:r>
      <w:proofErr w:type="spellEnd"/>
      <w:r w:rsidRPr="009827D4">
        <w:rPr>
          <w:rFonts w:cs="Times New Roman"/>
          <w:lang w:val="tr-TR"/>
        </w:rPr>
        <w:t xml:space="preserve">̈ ve terör eylemleri ile bunların devamı niteliğindeki eylemlerin bastırılması kapsamında karar alan, karar veya tedbirleri icra eden, her </w:t>
      </w:r>
      <w:proofErr w:type="spellStart"/>
      <w:r w:rsidRPr="009827D4">
        <w:rPr>
          <w:rFonts w:cs="Times New Roman"/>
          <w:lang w:val="tr-TR"/>
        </w:rPr>
        <w:t>türlu</w:t>
      </w:r>
      <w:proofErr w:type="spellEnd"/>
      <w:r w:rsidRPr="009827D4">
        <w:rPr>
          <w:rFonts w:cs="Times New Roman"/>
          <w:lang w:val="tr-TR"/>
        </w:rPr>
        <w:t xml:space="preserve">̈ adli ve idari önlemler kapsamında görev alan kişiler ile </w:t>
      </w:r>
      <w:proofErr w:type="spellStart"/>
      <w:r w:rsidRPr="009827D4">
        <w:rPr>
          <w:rFonts w:cs="Times New Roman"/>
          <w:lang w:val="tr-TR"/>
        </w:rPr>
        <w:t>olağanüstu</w:t>
      </w:r>
      <w:proofErr w:type="spellEnd"/>
      <w:r w:rsidRPr="009827D4">
        <w:rPr>
          <w:rFonts w:cs="Times New Roman"/>
          <w:lang w:val="tr-TR"/>
        </w:rPr>
        <w:t xml:space="preserve">̈ hal </w:t>
      </w:r>
      <w:proofErr w:type="spellStart"/>
      <w:r w:rsidRPr="009827D4">
        <w:rPr>
          <w:rFonts w:cs="Times New Roman"/>
          <w:lang w:val="tr-TR"/>
        </w:rPr>
        <w:t>süresince</w:t>
      </w:r>
      <w:proofErr w:type="spellEnd"/>
      <w:r w:rsidRPr="009827D4">
        <w:rPr>
          <w:rFonts w:cs="Times New Roman"/>
          <w:lang w:val="tr-TR"/>
        </w:rPr>
        <w:t xml:space="preserve"> yayımlanan kanun </w:t>
      </w:r>
      <w:proofErr w:type="spellStart"/>
      <w:r w:rsidRPr="009827D4">
        <w:rPr>
          <w:rFonts w:cs="Times New Roman"/>
          <w:lang w:val="tr-TR"/>
        </w:rPr>
        <w:t>hükmünde</w:t>
      </w:r>
      <w:proofErr w:type="spellEnd"/>
      <w:r w:rsidRPr="009827D4">
        <w:rPr>
          <w:rFonts w:cs="Times New Roman"/>
          <w:lang w:val="tr-TR"/>
        </w:rPr>
        <w:t xml:space="preserve"> kararnameler kapsamında karar alan ve görevleri yerine getiren kişilerin bu karar, görev ve fiilleri nedeniyle hukuki, idari, mali ve cezai sorumluluğu doğmaz. </w:t>
      </w:r>
    </w:p>
    <w:p w14:paraId="1909D0A2" w14:textId="77777777" w:rsidR="00D82C9B" w:rsidRPr="009827D4" w:rsidRDefault="00D82C9B" w:rsidP="00A97296">
      <w:pPr>
        <w:widowControl w:val="0"/>
        <w:autoSpaceDE w:val="0"/>
        <w:autoSpaceDN w:val="0"/>
        <w:adjustRightInd w:val="0"/>
        <w:jc w:val="both"/>
        <w:rPr>
          <w:rFonts w:cs="Times New Roman"/>
          <w:lang w:val="tr-TR"/>
        </w:rPr>
      </w:pPr>
    </w:p>
    <w:p w14:paraId="6418E754" w14:textId="77777777" w:rsidR="002372D0" w:rsidRPr="009827D4" w:rsidRDefault="00D82C9B" w:rsidP="00A97296">
      <w:pPr>
        <w:widowControl w:val="0"/>
        <w:autoSpaceDE w:val="0"/>
        <w:autoSpaceDN w:val="0"/>
        <w:adjustRightInd w:val="0"/>
        <w:jc w:val="both"/>
        <w:rPr>
          <w:rFonts w:cs="Times New Roman"/>
          <w:lang w:val="tr-TR"/>
        </w:rPr>
      </w:pPr>
      <w:r w:rsidRPr="009827D4">
        <w:rPr>
          <w:rFonts w:cs="Times New Roman"/>
          <w:lang w:val="tr-TR"/>
        </w:rPr>
        <w:t xml:space="preserve">(2) Resmi bir sıfat taşıyıp taşımadıklarına veya resmi bir görevi yerine getirip getirmediklerine bakılmaksızın 15/7/2016 tarihinde gerçekleştirilen darbe </w:t>
      </w:r>
      <w:proofErr w:type="spellStart"/>
      <w:r w:rsidRPr="009827D4">
        <w:rPr>
          <w:rFonts w:cs="Times New Roman"/>
          <w:lang w:val="tr-TR"/>
        </w:rPr>
        <w:t>teşebbüsu</w:t>
      </w:r>
      <w:proofErr w:type="spellEnd"/>
      <w:r w:rsidRPr="009827D4">
        <w:rPr>
          <w:rFonts w:cs="Times New Roman"/>
          <w:lang w:val="tr-TR"/>
        </w:rPr>
        <w:t xml:space="preserve">̈ ve terör eylemleri ile bunların devamı niteliğindeki eylemlerin bastırılması kapsamında hareket eden kişiler hakkında da birinci fıkra </w:t>
      </w:r>
      <w:proofErr w:type="spellStart"/>
      <w:r w:rsidRPr="009827D4">
        <w:rPr>
          <w:rFonts w:cs="Times New Roman"/>
          <w:lang w:val="tr-TR"/>
        </w:rPr>
        <w:t>hükümleri</w:t>
      </w:r>
      <w:proofErr w:type="spellEnd"/>
      <w:r w:rsidRPr="009827D4">
        <w:rPr>
          <w:rFonts w:cs="Times New Roman"/>
          <w:lang w:val="tr-TR"/>
        </w:rPr>
        <w:t xml:space="preserve"> uygulanır.”</w:t>
      </w:r>
    </w:p>
    <w:p w14:paraId="12014AD5" w14:textId="77777777" w:rsidR="002372D0" w:rsidRPr="009827D4" w:rsidRDefault="002372D0" w:rsidP="00A97296">
      <w:pPr>
        <w:widowControl w:val="0"/>
        <w:autoSpaceDE w:val="0"/>
        <w:autoSpaceDN w:val="0"/>
        <w:adjustRightInd w:val="0"/>
        <w:jc w:val="both"/>
        <w:rPr>
          <w:rFonts w:cs="Times New Roman"/>
          <w:lang w:val="tr-TR"/>
        </w:rPr>
      </w:pPr>
    </w:p>
    <w:p w14:paraId="531E671C" w14:textId="48403D18" w:rsidR="00C84C49" w:rsidRPr="009827D4" w:rsidRDefault="002372D0" w:rsidP="00A97296">
      <w:pPr>
        <w:widowControl w:val="0"/>
        <w:autoSpaceDE w:val="0"/>
        <w:autoSpaceDN w:val="0"/>
        <w:adjustRightInd w:val="0"/>
        <w:jc w:val="both"/>
        <w:rPr>
          <w:rFonts w:cs="Times New Roman"/>
          <w:lang w:val="tr-TR"/>
        </w:rPr>
      </w:pPr>
      <w:r w:rsidRPr="009827D4">
        <w:rPr>
          <w:rFonts w:cs="Times New Roman"/>
          <w:bCs/>
          <w:iCs/>
          <w:lang w:val="tr-TR"/>
        </w:rPr>
        <w:t>(3</w:t>
      </w:r>
      <w:r w:rsidRPr="009827D4">
        <w:rPr>
          <w:rFonts w:cs="Times New Roman"/>
          <w:b/>
          <w:bCs/>
          <w:iCs/>
          <w:lang w:val="tr-TR"/>
        </w:rPr>
        <w:t>)</w:t>
      </w:r>
      <w:r w:rsidRPr="009827D4">
        <w:rPr>
          <w:rFonts w:cs="Times New Roman"/>
          <w:iCs/>
          <w:lang w:val="tr-TR"/>
        </w:rPr>
        <w:t xml:space="preserve"> (Ek:5/12/2019-7194/50 </w:t>
      </w:r>
      <w:proofErr w:type="spellStart"/>
      <w:r w:rsidRPr="009827D4">
        <w:rPr>
          <w:rFonts w:cs="Times New Roman"/>
          <w:iCs/>
          <w:lang w:val="tr-TR"/>
        </w:rPr>
        <w:t>md.</w:t>
      </w:r>
      <w:proofErr w:type="spellEnd"/>
      <w:r w:rsidRPr="009827D4">
        <w:rPr>
          <w:rFonts w:cs="Times New Roman"/>
          <w:iCs/>
          <w:lang w:val="tr-TR"/>
        </w:rPr>
        <w:t>) </w:t>
      </w:r>
      <w:r w:rsidRPr="009827D4">
        <w:rPr>
          <w:rFonts w:cs="Times New Roman"/>
          <w:bCs/>
          <w:iCs/>
          <w:lang w:val="tr-TR"/>
        </w:rPr>
        <w:t xml:space="preserve">Terör örgütlerine veya Milli Güvenlik Kurulunca Devletin milli güvenliğine karşı faaliyette bulunduğuna karar verilen yapı, oluşum veya gruplara üyeliği, mensubiyeti veya </w:t>
      </w:r>
      <w:proofErr w:type="spellStart"/>
      <w:r w:rsidRPr="009827D4">
        <w:rPr>
          <w:rFonts w:cs="Times New Roman"/>
          <w:bCs/>
          <w:iCs/>
          <w:lang w:val="tr-TR"/>
        </w:rPr>
        <w:t>iltisakı</w:t>
      </w:r>
      <w:proofErr w:type="spellEnd"/>
      <w:r w:rsidRPr="009827D4">
        <w:rPr>
          <w:rFonts w:cs="Times New Roman"/>
          <w:bCs/>
          <w:iCs/>
          <w:lang w:val="tr-TR"/>
        </w:rPr>
        <w:t xml:space="preserve"> yahut bunlarla irtibatı olan ve bu nedenle kamu görevinden çıkarılmış olan kişilerden, adli veya idari soruşturma veya kovuşturması devam edenlerin sosyal güvenlik haklarına ilişkin başvuruları hakkında 31/10/2019 tarihine kadar karar alan, bu kararları yerine getiren veya işlem yapmayan kamu görevlilerinin bu karar ve fiilleri nedeniyle hukuki, idari, mali ve cezai sorumluluğu doğmaz.</w:t>
      </w:r>
      <w:r w:rsidRPr="009827D4">
        <w:rPr>
          <w:rFonts w:cs="Times New Roman"/>
          <w:lang w:val="tr-TR"/>
        </w:rPr>
        <w:t>” </w:t>
      </w:r>
      <w:r w:rsidR="00D82C9B" w:rsidRPr="009827D4">
        <w:rPr>
          <w:rStyle w:val="FootnoteReference"/>
          <w:rFonts w:cs="Times New Roman"/>
          <w:lang w:val="tr-TR"/>
        </w:rPr>
        <w:footnoteReference w:id="42"/>
      </w:r>
    </w:p>
    <w:p w14:paraId="63748D8B" w14:textId="77777777" w:rsidR="002372D0" w:rsidRPr="000B5B5C" w:rsidRDefault="002372D0" w:rsidP="00A97296">
      <w:pPr>
        <w:widowControl w:val="0"/>
        <w:autoSpaceDE w:val="0"/>
        <w:autoSpaceDN w:val="0"/>
        <w:adjustRightInd w:val="0"/>
        <w:jc w:val="both"/>
        <w:rPr>
          <w:rFonts w:cs="Times New Roman"/>
          <w:lang w:val="tr-TR"/>
        </w:rPr>
      </w:pPr>
    </w:p>
    <w:p w14:paraId="06CC0DC3" w14:textId="4F722113" w:rsidR="00D82C9B" w:rsidRPr="000B5B5C" w:rsidRDefault="00AA750A" w:rsidP="00A97296">
      <w:pPr>
        <w:widowControl w:val="0"/>
        <w:autoSpaceDE w:val="0"/>
        <w:autoSpaceDN w:val="0"/>
        <w:adjustRightInd w:val="0"/>
        <w:jc w:val="both"/>
        <w:rPr>
          <w:rFonts w:cs="Times New Roman"/>
          <w:lang w:val="tr-TR"/>
        </w:rPr>
      </w:pPr>
      <w:r w:rsidRPr="000B5B5C">
        <w:rPr>
          <w:rFonts w:cs="Times New Roman"/>
          <w:lang w:val="tr-TR"/>
        </w:rPr>
        <w:t xml:space="preserve">Ayrıca, </w:t>
      </w:r>
      <w:r w:rsidR="008B1A24" w:rsidRPr="000B5B5C">
        <w:rPr>
          <w:rFonts w:cs="Times New Roman"/>
          <w:lang w:val="tr-TR"/>
        </w:rPr>
        <w:t>29.04.</w:t>
      </w:r>
      <w:r w:rsidR="002372D0" w:rsidRPr="000B5B5C">
        <w:rPr>
          <w:rFonts w:cs="Times New Roman"/>
          <w:lang w:val="tr-TR"/>
        </w:rPr>
        <w:t xml:space="preserve">2017 </w:t>
      </w:r>
      <w:r w:rsidR="00D82C9B" w:rsidRPr="000B5B5C">
        <w:rPr>
          <w:rFonts w:cs="Times New Roman"/>
          <w:lang w:val="tr-TR"/>
        </w:rPr>
        <w:t>t</w:t>
      </w:r>
      <w:r w:rsidR="000B2348" w:rsidRPr="000B5B5C">
        <w:rPr>
          <w:rFonts w:cs="Times New Roman"/>
          <w:lang w:val="tr-TR"/>
        </w:rPr>
        <w:t>arihli Resmi</w:t>
      </w:r>
      <w:r w:rsidR="00D82C9B" w:rsidRPr="000B5B5C">
        <w:rPr>
          <w:rFonts w:cs="Times New Roman"/>
          <w:lang w:val="tr-TR"/>
        </w:rPr>
        <w:t xml:space="preserve"> </w:t>
      </w:r>
      <w:proofErr w:type="spellStart"/>
      <w:r w:rsidR="00D82C9B" w:rsidRPr="000B5B5C">
        <w:rPr>
          <w:rFonts w:cs="Times New Roman"/>
          <w:lang w:val="tr-TR"/>
        </w:rPr>
        <w:t>Gazete’de</w:t>
      </w:r>
      <w:proofErr w:type="spellEnd"/>
      <w:r w:rsidR="00D82C9B" w:rsidRPr="000B5B5C">
        <w:rPr>
          <w:rFonts w:cs="Times New Roman"/>
          <w:lang w:val="tr-TR"/>
        </w:rPr>
        <w:t xml:space="preserve"> yayınlanan</w:t>
      </w:r>
      <w:r w:rsidR="002372D0" w:rsidRPr="000B5B5C">
        <w:rPr>
          <w:rFonts w:cs="Times New Roman"/>
          <w:lang w:val="tr-TR"/>
        </w:rPr>
        <w:t xml:space="preserve"> 690 sayılı KHK’nin 52. </w:t>
      </w:r>
      <w:r w:rsidR="00474A8A" w:rsidRPr="000B5B5C">
        <w:rPr>
          <w:rFonts w:cs="Times New Roman"/>
          <w:lang w:val="tr-TR"/>
        </w:rPr>
        <w:t>m</w:t>
      </w:r>
      <w:r w:rsidR="002372D0" w:rsidRPr="000B5B5C">
        <w:rPr>
          <w:rFonts w:cs="Times New Roman"/>
          <w:lang w:val="tr-TR"/>
        </w:rPr>
        <w:t>addesi ile, 685 sayılı KHK’yla ihdas edilmiş olan</w:t>
      </w:r>
      <w:r w:rsidR="00D82C9B" w:rsidRPr="000B5B5C">
        <w:rPr>
          <w:rFonts w:cs="Times New Roman"/>
          <w:lang w:val="tr-TR"/>
        </w:rPr>
        <w:t xml:space="preserve"> </w:t>
      </w:r>
      <w:proofErr w:type="spellStart"/>
      <w:r w:rsidR="00D82C9B" w:rsidRPr="000B5B5C">
        <w:rPr>
          <w:rFonts w:cs="Times New Roman"/>
          <w:lang w:val="tr-TR"/>
        </w:rPr>
        <w:t>Olağanüstu</w:t>
      </w:r>
      <w:proofErr w:type="spellEnd"/>
      <w:r w:rsidR="00D82C9B" w:rsidRPr="000B5B5C">
        <w:rPr>
          <w:rFonts w:cs="Times New Roman"/>
          <w:lang w:val="tr-TR"/>
        </w:rPr>
        <w:t>̈ H</w:t>
      </w:r>
      <w:r w:rsidR="00407068" w:rsidRPr="000B5B5C">
        <w:rPr>
          <w:rFonts w:cs="Times New Roman"/>
          <w:lang w:val="tr-TR"/>
        </w:rPr>
        <w:t xml:space="preserve">al İşlemleri İnceleme Komisyonu </w:t>
      </w:r>
      <w:r w:rsidR="001351F8" w:rsidRPr="000B5B5C">
        <w:rPr>
          <w:rFonts w:cs="Times New Roman"/>
          <w:lang w:val="tr-TR"/>
        </w:rPr>
        <w:t>üyelerinin</w:t>
      </w:r>
      <w:r w:rsidR="00D82C9B" w:rsidRPr="000B5B5C">
        <w:rPr>
          <w:rFonts w:cs="Times New Roman"/>
          <w:lang w:val="tr-TR"/>
        </w:rPr>
        <w:t xml:space="preserve"> karar, görev ve fiillerine ilişkin hukuki, idari, mali v</w:t>
      </w:r>
      <w:r w:rsidR="00200CD6" w:rsidRPr="000B5B5C">
        <w:rPr>
          <w:rFonts w:cs="Times New Roman"/>
          <w:lang w:val="tr-TR"/>
        </w:rPr>
        <w:t>e cezai sorumlulukları hakkında</w:t>
      </w:r>
      <w:r w:rsidR="00D82C9B" w:rsidRPr="000B5B5C">
        <w:rPr>
          <w:rFonts w:cs="Times New Roman"/>
          <w:lang w:val="tr-TR"/>
        </w:rPr>
        <w:t xml:space="preserve"> da 6755 Sayılı K</w:t>
      </w:r>
      <w:r w:rsidR="001351F8" w:rsidRPr="000B5B5C">
        <w:rPr>
          <w:rFonts w:cs="Times New Roman"/>
          <w:lang w:val="tr-TR"/>
        </w:rPr>
        <w:t>anunun 37. m</w:t>
      </w:r>
      <w:r w:rsidR="00D82C9B" w:rsidRPr="000B5B5C">
        <w:rPr>
          <w:rFonts w:cs="Times New Roman"/>
          <w:lang w:val="tr-TR"/>
        </w:rPr>
        <w:t xml:space="preserve">addesi </w:t>
      </w:r>
      <w:r w:rsidR="001351F8" w:rsidRPr="000B5B5C">
        <w:rPr>
          <w:rFonts w:cs="Times New Roman"/>
          <w:lang w:val="tr-TR"/>
        </w:rPr>
        <w:t>hükümlerinin</w:t>
      </w:r>
      <w:r w:rsidR="00407068" w:rsidRPr="000B5B5C">
        <w:rPr>
          <w:rFonts w:cs="Times New Roman"/>
          <w:lang w:val="tr-TR"/>
        </w:rPr>
        <w:t xml:space="preserve"> </w:t>
      </w:r>
      <w:r w:rsidR="00407068" w:rsidRPr="000B5B5C">
        <w:rPr>
          <w:rFonts w:cs="Times New Roman"/>
          <w:lang w:val="tr-TR"/>
        </w:rPr>
        <w:lastRenderedPageBreak/>
        <w:t xml:space="preserve">uygulanacağı </w:t>
      </w:r>
      <w:r w:rsidRPr="000B5B5C">
        <w:rPr>
          <w:rFonts w:cs="Times New Roman"/>
          <w:lang w:val="tr-TR"/>
        </w:rPr>
        <w:t>düzenlenmiştir</w:t>
      </w:r>
      <w:r w:rsidR="00D82C9B" w:rsidRPr="000B5B5C">
        <w:rPr>
          <w:rFonts w:cs="Times New Roman"/>
          <w:lang w:val="tr-TR"/>
        </w:rPr>
        <w:t>.</w:t>
      </w:r>
      <w:r w:rsidR="00D82C9B" w:rsidRPr="000B5B5C">
        <w:rPr>
          <w:rStyle w:val="FootnoteReference"/>
          <w:rFonts w:cs="Times New Roman"/>
          <w:lang w:val="tr-TR"/>
        </w:rPr>
        <w:footnoteReference w:id="43"/>
      </w:r>
      <w:r w:rsidR="00407068" w:rsidRPr="000B5B5C">
        <w:rPr>
          <w:rFonts w:cs="Times New Roman"/>
          <w:lang w:val="tr-TR"/>
        </w:rPr>
        <w:t xml:space="preserve"> </w:t>
      </w:r>
    </w:p>
    <w:p w14:paraId="44897F09" w14:textId="77777777" w:rsidR="00AA750A" w:rsidRPr="000B5B5C" w:rsidRDefault="00AA750A" w:rsidP="00A97296">
      <w:pPr>
        <w:widowControl w:val="0"/>
        <w:autoSpaceDE w:val="0"/>
        <w:autoSpaceDN w:val="0"/>
        <w:adjustRightInd w:val="0"/>
        <w:jc w:val="both"/>
        <w:rPr>
          <w:rFonts w:cs="Times New Roman"/>
          <w:lang w:val="tr-TR"/>
        </w:rPr>
      </w:pPr>
    </w:p>
    <w:p w14:paraId="7C8D88F2" w14:textId="59DB412B" w:rsidR="00CF7454" w:rsidRPr="000B5B5C" w:rsidRDefault="00474A8A" w:rsidP="00A97296">
      <w:pPr>
        <w:jc w:val="both"/>
        <w:rPr>
          <w:rFonts w:eastAsia="Times New Roman" w:cs="Times New Roman"/>
          <w:lang w:val="tr-TR"/>
        </w:rPr>
      </w:pPr>
      <w:r w:rsidRPr="000B5B5C">
        <w:rPr>
          <w:rFonts w:cs="Times New Roman"/>
          <w:lang w:val="tr-TR"/>
        </w:rPr>
        <w:t>Son olarak ise</w:t>
      </w:r>
      <w:r w:rsidR="00AA750A" w:rsidRPr="000B5B5C">
        <w:rPr>
          <w:rFonts w:cs="Times New Roman"/>
          <w:lang w:val="tr-TR"/>
        </w:rPr>
        <w:t>,</w:t>
      </w:r>
      <w:r w:rsidR="00946FB5" w:rsidRPr="000B5B5C">
        <w:rPr>
          <w:rFonts w:cs="Times New Roman"/>
          <w:lang w:val="tr-TR"/>
        </w:rPr>
        <w:t xml:space="preserve"> </w:t>
      </w:r>
      <w:proofErr w:type="spellStart"/>
      <w:r w:rsidR="00946FB5" w:rsidRPr="000B5B5C">
        <w:rPr>
          <w:rFonts w:cs="Times New Roman"/>
          <w:lang w:val="tr-TR"/>
        </w:rPr>
        <w:t>OHAL’in</w:t>
      </w:r>
      <w:proofErr w:type="spellEnd"/>
      <w:r w:rsidR="00946FB5" w:rsidRPr="000B5B5C">
        <w:rPr>
          <w:rFonts w:cs="Times New Roman"/>
          <w:lang w:val="tr-TR"/>
        </w:rPr>
        <w:t xml:space="preserve"> resmen sona ermesinden tam 4</w:t>
      </w:r>
      <w:r w:rsidR="008B1A24" w:rsidRPr="000B5B5C">
        <w:rPr>
          <w:rFonts w:cs="Times New Roman"/>
          <w:lang w:val="tr-TR"/>
        </w:rPr>
        <w:t xml:space="preserve"> yıl sonra,</w:t>
      </w:r>
      <w:r w:rsidR="00AA750A" w:rsidRPr="000B5B5C">
        <w:rPr>
          <w:rFonts w:cs="Times New Roman"/>
          <w:lang w:val="tr-TR"/>
        </w:rPr>
        <w:t xml:space="preserve"> </w:t>
      </w:r>
      <w:r w:rsidRPr="000B5B5C">
        <w:rPr>
          <w:rFonts w:cs="Times New Roman"/>
          <w:lang w:val="tr-TR"/>
        </w:rPr>
        <w:t>28</w:t>
      </w:r>
      <w:r w:rsidR="00CF7454" w:rsidRPr="000B5B5C">
        <w:rPr>
          <w:rFonts w:cs="Times New Roman"/>
          <w:lang w:val="tr-TR"/>
        </w:rPr>
        <w:t xml:space="preserve">.5.2022 tarihinde </w:t>
      </w:r>
      <w:r w:rsidRPr="000B5B5C">
        <w:rPr>
          <w:rFonts w:cs="Times New Roman"/>
          <w:lang w:val="tr-TR"/>
        </w:rPr>
        <w:t>yürürlüğe giren</w:t>
      </w:r>
      <w:r w:rsidR="00AA750A" w:rsidRPr="000B5B5C">
        <w:rPr>
          <w:rFonts w:cs="Times New Roman"/>
          <w:lang w:val="tr-TR"/>
        </w:rPr>
        <w:t xml:space="preserve"> 7407</w:t>
      </w:r>
      <w:r w:rsidR="00CF7454" w:rsidRPr="000B5B5C">
        <w:rPr>
          <w:rFonts w:cs="Times New Roman"/>
          <w:lang w:val="tr-TR"/>
        </w:rPr>
        <w:t xml:space="preserve"> sayılı Kanun</w:t>
      </w:r>
      <w:r w:rsidRPr="000B5B5C">
        <w:rPr>
          <w:rFonts w:cs="Times New Roman"/>
          <w:lang w:val="tr-TR"/>
        </w:rPr>
        <w:t>’</w:t>
      </w:r>
      <w:r w:rsidR="00CF7454" w:rsidRPr="000B5B5C">
        <w:rPr>
          <w:rFonts w:cs="Times New Roman"/>
          <w:lang w:val="tr-TR"/>
        </w:rPr>
        <w:t>un</w:t>
      </w:r>
      <w:r w:rsidRPr="000B5B5C">
        <w:rPr>
          <w:rStyle w:val="FootnoteReference"/>
          <w:rFonts w:cs="Times New Roman"/>
          <w:lang w:val="tr-TR"/>
        </w:rPr>
        <w:footnoteReference w:id="44"/>
      </w:r>
      <w:r w:rsidR="00CF7454" w:rsidRPr="000B5B5C">
        <w:rPr>
          <w:rFonts w:cs="Times New Roman"/>
          <w:lang w:val="tr-TR"/>
        </w:rPr>
        <w:t xml:space="preserve"> 17. maddesiyle, OHAL kapsamında </w:t>
      </w:r>
      <w:r w:rsidR="00CF7454" w:rsidRPr="000B5B5C">
        <w:rPr>
          <w:rFonts w:eastAsia="Times New Roman" w:cs="Times New Roman"/>
          <w:color w:val="000000"/>
          <w:lang w:val="tr-TR"/>
        </w:rPr>
        <w:t>yönetim ve denetimi kayyımlık yetkisi</w:t>
      </w:r>
      <w:r w:rsidR="00BC71EF" w:rsidRPr="000B5B5C">
        <w:rPr>
          <w:rFonts w:eastAsia="Times New Roman" w:cs="Times New Roman"/>
          <w:color w:val="000000"/>
          <w:lang w:val="tr-TR"/>
        </w:rPr>
        <w:t xml:space="preserve"> ile</w:t>
      </w:r>
      <w:r w:rsidR="00CF7454" w:rsidRPr="000B5B5C">
        <w:rPr>
          <w:rFonts w:eastAsia="Times New Roman" w:cs="Times New Roman"/>
          <w:color w:val="000000"/>
          <w:lang w:val="tr-TR"/>
        </w:rPr>
        <w:t xml:space="preserve"> Tasarruf Mevduatı ve Sigorta Fonu’na devredilen </w:t>
      </w:r>
      <w:r w:rsidR="00BC71EF" w:rsidRPr="000B5B5C">
        <w:rPr>
          <w:rFonts w:eastAsia="Times New Roman" w:cs="Times New Roman"/>
          <w:color w:val="000000"/>
          <w:lang w:val="tr-TR"/>
        </w:rPr>
        <w:t xml:space="preserve">banka ve </w:t>
      </w:r>
      <w:r w:rsidR="00CF7454" w:rsidRPr="000B5B5C">
        <w:rPr>
          <w:rFonts w:eastAsia="Times New Roman" w:cs="Times New Roman"/>
          <w:color w:val="000000"/>
          <w:lang w:val="tr-TR"/>
        </w:rPr>
        <w:t xml:space="preserve">şirketleri yönetmek </w:t>
      </w:r>
      <w:r w:rsidR="00BC71EF" w:rsidRPr="000B5B5C">
        <w:rPr>
          <w:rFonts w:eastAsia="Times New Roman" w:cs="Times New Roman"/>
          <w:color w:val="000000"/>
          <w:lang w:val="tr-TR"/>
        </w:rPr>
        <w:t>ve temsil etmek üzere atananlar ve</w:t>
      </w:r>
      <w:r w:rsidR="00CF7454" w:rsidRPr="000B5B5C">
        <w:rPr>
          <w:rFonts w:eastAsia="Times New Roman" w:cs="Times New Roman"/>
          <w:color w:val="000000"/>
          <w:lang w:val="tr-TR"/>
        </w:rPr>
        <w:t xml:space="preserve"> görevlendirilenler ile Cez</w:t>
      </w:r>
      <w:r w:rsidR="00946FB5" w:rsidRPr="000B5B5C">
        <w:rPr>
          <w:rFonts w:eastAsia="Times New Roman" w:cs="Times New Roman"/>
          <w:color w:val="000000"/>
          <w:lang w:val="tr-TR"/>
        </w:rPr>
        <w:t xml:space="preserve">a Muhakemesi Kanunu’nun 128. </w:t>
      </w:r>
      <w:r w:rsidR="00CF7454" w:rsidRPr="000B5B5C">
        <w:rPr>
          <w:rFonts w:eastAsia="Times New Roman" w:cs="Times New Roman"/>
          <w:color w:val="000000"/>
          <w:lang w:val="tr-TR"/>
        </w:rPr>
        <w:t>maddesinin onuncu fıkrasına göre, yani FETÖ kapsamında suç işlemek amacıyla örgüt kurma suçu nedeniyle el koyulan malvarlığı değerleri</w:t>
      </w:r>
      <w:r w:rsidR="00BC71EF" w:rsidRPr="000B5B5C">
        <w:rPr>
          <w:rFonts w:eastAsia="Times New Roman" w:cs="Times New Roman"/>
          <w:color w:val="000000"/>
          <w:lang w:val="tr-TR"/>
        </w:rPr>
        <w:t>nin yönetimi amacıyla atananlar ve</w:t>
      </w:r>
      <w:r w:rsidR="00CF7454" w:rsidRPr="000B5B5C">
        <w:rPr>
          <w:rFonts w:eastAsia="Times New Roman" w:cs="Times New Roman"/>
          <w:color w:val="000000"/>
          <w:lang w:val="tr-TR"/>
        </w:rPr>
        <w:t xml:space="preserve"> görevlendirilenler hakkında da yine 37. maddenin uygulanacağı düzenlenmiştir.</w:t>
      </w:r>
      <w:r w:rsidR="00BC71EF" w:rsidRPr="000B5B5C">
        <w:rPr>
          <w:rStyle w:val="FootnoteReference"/>
          <w:rFonts w:eastAsia="Times New Roman" w:cs="Times New Roman"/>
          <w:color w:val="000000"/>
          <w:lang w:val="tr-TR"/>
        </w:rPr>
        <w:footnoteReference w:id="45"/>
      </w:r>
      <w:r w:rsidR="00CF7454" w:rsidRPr="000B5B5C">
        <w:rPr>
          <w:rFonts w:eastAsia="Times New Roman" w:cs="Times New Roman"/>
          <w:color w:val="000000"/>
          <w:lang w:val="tr-TR"/>
        </w:rPr>
        <w:t xml:space="preserve"> </w:t>
      </w:r>
    </w:p>
    <w:p w14:paraId="1C156E83" w14:textId="77777777" w:rsidR="002372D0" w:rsidRPr="000B5B5C" w:rsidRDefault="002372D0" w:rsidP="00A97296">
      <w:pPr>
        <w:widowControl w:val="0"/>
        <w:autoSpaceDE w:val="0"/>
        <w:autoSpaceDN w:val="0"/>
        <w:adjustRightInd w:val="0"/>
        <w:jc w:val="both"/>
        <w:rPr>
          <w:rFonts w:cs="Times New Roman"/>
          <w:lang w:val="tr-TR"/>
        </w:rPr>
      </w:pPr>
    </w:p>
    <w:p w14:paraId="7D3D467E" w14:textId="38C834C3" w:rsidR="002372D0" w:rsidRPr="000B5B5C" w:rsidRDefault="002372D0" w:rsidP="00A97296">
      <w:pPr>
        <w:widowControl w:val="0"/>
        <w:autoSpaceDE w:val="0"/>
        <w:autoSpaceDN w:val="0"/>
        <w:adjustRightInd w:val="0"/>
        <w:jc w:val="both"/>
        <w:rPr>
          <w:rFonts w:cs="Times New Roman"/>
          <w:lang w:val="tr-TR"/>
        </w:rPr>
      </w:pPr>
      <w:r w:rsidRPr="000B5B5C">
        <w:rPr>
          <w:rFonts w:cs="Times New Roman"/>
          <w:lang w:val="tr-TR"/>
        </w:rPr>
        <w:t xml:space="preserve">Böylece </w:t>
      </w:r>
      <w:r w:rsidR="008B1A24" w:rsidRPr="000B5B5C">
        <w:rPr>
          <w:rFonts w:cs="Times New Roman"/>
          <w:lang w:val="tr-TR"/>
        </w:rPr>
        <w:t xml:space="preserve">toplam 6 farklı yasal düzenlemeyle, </w:t>
      </w:r>
      <w:r w:rsidRPr="000B5B5C">
        <w:rPr>
          <w:rFonts w:cs="Times New Roman"/>
          <w:lang w:val="tr-TR"/>
        </w:rPr>
        <w:t>KHK’lerle ihda</w:t>
      </w:r>
      <w:r w:rsidR="00BA36E0" w:rsidRPr="000B5B5C">
        <w:rPr>
          <w:rFonts w:cs="Times New Roman"/>
          <w:lang w:val="tr-TR"/>
        </w:rPr>
        <w:t xml:space="preserve">s edilen geniş OHAL yetkileri çerçevesinde </w:t>
      </w:r>
      <w:r w:rsidRPr="000B5B5C">
        <w:rPr>
          <w:rFonts w:cs="Times New Roman"/>
          <w:lang w:val="tr-TR"/>
        </w:rPr>
        <w:t xml:space="preserve">işlem tesis eden, </w:t>
      </w:r>
      <w:r w:rsidR="00474A8A" w:rsidRPr="000B5B5C">
        <w:rPr>
          <w:rFonts w:cs="Times New Roman"/>
          <w:lang w:val="tr-TR"/>
        </w:rPr>
        <w:t xml:space="preserve">temel hak ve özgürlükleri sınırlandırıcı nitelikte </w:t>
      </w:r>
      <w:r w:rsidRPr="000B5B5C">
        <w:rPr>
          <w:rFonts w:cs="Times New Roman"/>
          <w:lang w:val="tr-TR"/>
        </w:rPr>
        <w:t>karar alan</w:t>
      </w:r>
      <w:r w:rsidR="00474A8A" w:rsidRPr="000B5B5C">
        <w:rPr>
          <w:rFonts w:cs="Times New Roman"/>
          <w:lang w:val="tr-TR"/>
        </w:rPr>
        <w:t xml:space="preserve">lar, </w:t>
      </w:r>
      <w:r w:rsidRPr="000B5B5C">
        <w:rPr>
          <w:rFonts w:cs="Times New Roman"/>
          <w:lang w:val="tr-TR"/>
        </w:rPr>
        <w:t>kamu gücü</w:t>
      </w:r>
      <w:r w:rsidR="00474A8A" w:rsidRPr="000B5B5C">
        <w:rPr>
          <w:rFonts w:cs="Times New Roman"/>
          <w:lang w:val="tr-TR"/>
        </w:rPr>
        <w:t xml:space="preserve"> ve ayrıcalığını</w:t>
      </w:r>
      <w:r w:rsidRPr="000B5B5C">
        <w:rPr>
          <w:rFonts w:cs="Times New Roman"/>
          <w:lang w:val="tr-TR"/>
        </w:rPr>
        <w:t xml:space="preserve"> kull</w:t>
      </w:r>
      <w:r w:rsidR="00474A8A" w:rsidRPr="000B5B5C">
        <w:rPr>
          <w:rFonts w:cs="Times New Roman"/>
          <w:lang w:val="tr-TR"/>
        </w:rPr>
        <w:t xml:space="preserve">anarak bu kararları icra edenler </w:t>
      </w:r>
      <w:r w:rsidR="008B1A24" w:rsidRPr="000B5B5C">
        <w:rPr>
          <w:rFonts w:cs="Times New Roman"/>
          <w:lang w:val="tr-TR"/>
        </w:rPr>
        <w:t>ve</w:t>
      </w:r>
      <w:r w:rsidRPr="000B5B5C">
        <w:rPr>
          <w:rFonts w:cs="Times New Roman"/>
          <w:lang w:val="tr-TR"/>
        </w:rPr>
        <w:t xml:space="preserve"> bu işlemlerin</w:t>
      </w:r>
      <w:r w:rsidR="00474A8A" w:rsidRPr="000B5B5C">
        <w:rPr>
          <w:rFonts w:cs="Times New Roman"/>
          <w:lang w:val="tr-TR"/>
        </w:rPr>
        <w:t xml:space="preserve"> hukuka uygunluğunu</w:t>
      </w:r>
      <w:r w:rsidRPr="000B5B5C">
        <w:rPr>
          <w:rFonts w:cs="Times New Roman"/>
          <w:lang w:val="tr-TR"/>
        </w:rPr>
        <w:t xml:space="preserve"> </w:t>
      </w:r>
      <w:r w:rsidR="00474A8A" w:rsidRPr="000B5B5C">
        <w:rPr>
          <w:rFonts w:cs="Times New Roman"/>
          <w:lang w:val="tr-TR"/>
        </w:rPr>
        <w:t>denetlemekle</w:t>
      </w:r>
      <w:r w:rsidRPr="000B5B5C">
        <w:rPr>
          <w:rFonts w:cs="Times New Roman"/>
          <w:lang w:val="tr-TR"/>
        </w:rPr>
        <w:t xml:space="preserve"> g</w:t>
      </w:r>
      <w:r w:rsidR="008B1A24" w:rsidRPr="000B5B5C">
        <w:rPr>
          <w:rFonts w:cs="Times New Roman"/>
          <w:lang w:val="tr-TR"/>
        </w:rPr>
        <w:t>örevlendirilmiş</w:t>
      </w:r>
      <w:r w:rsidR="00474A8A" w:rsidRPr="000B5B5C">
        <w:rPr>
          <w:rFonts w:cs="Times New Roman"/>
          <w:lang w:val="tr-TR"/>
        </w:rPr>
        <w:t xml:space="preserve"> kamu görevlileri için</w:t>
      </w:r>
      <w:r w:rsidR="008B1A24" w:rsidRPr="000B5B5C">
        <w:rPr>
          <w:rFonts w:cs="Times New Roman"/>
          <w:lang w:val="tr-TR"/>
        </w:rPr>
        <w:t>,</w:t>
      </w:r>
      <w:r w:rsidR="00474A8A" w:rsidRPr="000B5B5C">
        <w:rPr>
          <w:rFonts w:cs="Times New Roman"/>
          <w:lang w:val="tr-TR"/>
        </w:rPr>
        <w:t xml:space="preserve"> </w:t>
      </w:r>
      <w:r w:rsidR="00383BF1" w:rsidRPr="000B5B5C">
        <w:rPr>
          <w:rFonts w:cs="Times New Roman"/>
          <w:lang w:val="tr-TR"/>
        </w:rPr>
        <w:t xml:space="preserve">hem geçmişe hem de geleceğe dönük olarak geniş bir </w:t>
      </w:r>
      <w:r w:rsidR="00474A8A" w:rsidRPr="000B5B5C">
        <w:rPr>
          <w:rFonts w:cs="Times New Roman"/>
          <w:lang w:val="tr-TR"/>
        </w:rPr>
        <w:t xml:space="preserve">sorumsuzluk inşa edilmiştir. </w:t>
      </w:r>
      <w:r w:rsidR="00383BF1" w:rsidRPr="000B5B5C">
        <w:rPr>
          <w:rFonts w:cs="Times New Roman"/>
          <w:lang w:val="tr-TR"/>
        </w:rPr>
        <w:t xml:space="preserve">Görüldüğü üzere, OHAL boyunca ve dahi sonrasında, sorumsuzluk kapsamına alınan kişi ve işlemler adım </w:t>
      </w:r>
      <w:proofErr w:type="spellStart"/>
      <w:r w:rsidR="00383BF1" w:rsidRPr="000B5B5C">
        <w:rPr>
          <w:rFonts w:cs="Times New Roman"/>
          <w:lang w:val="tr-TR"/>
        </w:rPr>
        <w:t>adım</w:t>
      </w:r>
      <w:proofErr w:type="spellEnd"/>
      <w:r w:rsidR="00383BF1" w:rsidRPr="000B5B5C">
        <w:rPr>
          <w:rFonts w:cs="Times New Roman"/>
          <w:lang w:val="tr-TR"/>
        </w:rPr>
        <w:t xml:space="preserve"> </w:t>
      </w:r>
      <w:r w:rsidR="008B1A24" w:rsidRPr="000B5B5C">
        <w:rPr>
          <w:rFonts w:cs="Times New Roman"/>
          <w:lang w:val="tr-TR"/>
        </w:rPr>
        <w:t>genişlemiştir.</w:t>
      </w:r>
      <w:r w:rsidR="00383BF1" w:rsidRPr="000B5B5C">
        <w:rPr>
          <w:rFonts w:cs="Times New Roman"/>
          <w:lang w:val="tr-TR"/>
        </w:rPr>
        <w:t xml:space="preserve"> </w:t>
      </w:r>
      <w:r w:rsidR="006F23F4" w:rsidRPr="000B5B5C">
        <w:rPr>
          <w:rFonts w:cs="Times New Roman"/>
          <w:lang w:val="tr-TR"/>
        </w:rPr>
        <w:t xml:space="preserve">Başta olağanüstü hal </w:t>
      </w:r>
      <w:r w:rsidR="00383BF1" w:rsidRPr="000B5B5C">
        <w:rPr>
          <w:rFonts w:cs="Times New Roman"/>
          <w:lang w:val="tr-TR"/>
        </w:rPr>
        <w:t>KH</w:t>
      </w:r>
      <w:r w:rsidR="00946FB5" w:rsidRPr="000B5B5C">
        <w:rPr>
          <w:rFonts w:cs="Times New Roman"/>
          <w:lang w:val="tr-TR"/>
        </w:rPr>
        <w:t>K’leri</w:t>
      </w:r>
      <w:r w:rsidR="006F23F4" w:rsidRPr="000B5B5C">
        <w:rPr>
          <w:rFonts w:cs="Times New Roman"/>
          <w:lang w:val="tr-TR"/>
        </w:rPr>
        <w:t xml:space="preserve"> ile </w:t>
      </w:r>
      <w:r w:rsidR="006B0C21" w:rsidRPr="000B5B5C">
        <w:rPr>
          <w:rFonts w:cs="Times New Roman"/>
          <w:lang w:val="tr-TR"/>
        </w:rPr>
        <w:t>düzenlenen</w:t>
      </w:r>
      <w:r w:rsidR="006F23F4" w:rsidRPr="000B5B5C">
        <w:rPr>
          <w:rFonts w:cs="Times New Roman"/>
          <w:lang w:val="tr-TR"/>
        </w:rPr>
        <w:t xml:space="preserve"> s</w:t>
      </w:r>
      <w:r w:rsidR="00383BF1" w:rsidRPr="000B5B5C">
        <w:rPr>
          <w:rFonts w:cs="Times New Roman"/>
          <w:lang w:val="tr-TR"/>
        </w:rPr>
        <w:t xml:space="preserve">orumsuzluk </w:t>
      </w:r>
      <w:r w:rsidR="006B0C21" w:rsidRPr="000B5B5C">
        <w:rPr>
          <w:rFonts w:cs="Times New Roman"/>
          <w:lang w:val="tr-TR"/>
        </w:rPr>
        <w:t>kayıtları</w:t>
      </w:r>
      <w:r w:rsidR="00383BF1" w:rsidRPr="000B5B5C">
        <w:rPr>
          <w:rFonts w:cs="Times New Roman"/>
          <w:lang w:val="tr-TR"/>
        </w:rPr>
        <w:t>,</w:t>
      </w:r>
      <w:r w:rsidR="00474A8A" w:rsidRPr="000B5B5C">
        <w:rPr>
          <w:rFonts w:cs="Times New Roman"/>
          <w:lang w:val="tr-TR"/>
        </w:rPr>
        <w:t xml:space="preserve"> </w:t>
      </w:r>
      <w:r w:rsidR="006F23F4" w:rsidRPr="000B5B5C">
        <w:rPr>
          <w:rFonts w:cs="Times New Roman"/>
          <w:lang w:val="tr-TR"/>
        </w:rPr>
        <w:t>OHAL sona erdikten sonra</w:t>
      </w:r>
      <w:r w:rsidR="006B0C21" w:rsidRPr="000B5B5C">
        <w:rPr>
          <w:rFonts w:cs="Times New Roman"/>
          <w:lang w:val="tr-TR"/>
        </w:rPr>
        <w:t>,</w:t>
      </w:r>
      <w:r w:rsidR="00383BF1" w:rsidRPr="000B5B5C">
        <w:rPr>
          <w:rFonts w:cs="Times New Roman"/>
          <w:lang w:val="tr-TR"/>
        </w:rPr>
        <w:t xml:space="preserve"> bu kez </w:t>
      </w:r>
      <w:r w:rsidR="00474A8A" w:rsidRPr="000B5B5C">
        <w:rPr>
          <w:rFonts w:cs="Times New Roman"/>
          <w:lang w:val="tr-TR"/>
        </w:rPr>
        <w:t>olağan dönem kanunlar</w:t>
      </w:r>
      <w:r w:rsidR="00383BF1" w:rsidRPr="000B5B5C">
        <w:rPr>
          <w:rFonts w:cs="Times New Roman"/>
          <w:lang w:val="tr-TR"/>
        </w:rPr>
        <w:t>ına atıf yoluyla “sızdırılmak” suretiyle</w:t>
      </w:r>
      <w:r w:rsidR="006F23F4" w:rsidRPr="000B5B5C">
        <w:rPr>
          <w:rFonts w:cs="Times New Roman"/>
          <w:lang w:val="tr-TR"/>
        </w:rPr>
        <w:t xml:space="preserve"> olağan hukuk düzeninin tamamına sirayet </w:t>
      </w:r>
      <w:r w:rsidR="00383BF1" w:rsidRPr="000B5B5C">
        <w:rPr>
          <w:rFonts w:cs="Times New Roman"/>
          <w:lang w:val="tr-TR"/>
        </w:rPr>
        <w:t>etmiştir.</w:t>
      </w:r>
      <w:r w:rsidR="00474A8A" w:rsidRPr="000B5B5C">
        <w:rPr>
          <w:rFonts w:cs="Times New Roman"/>
          <w:lang w:val="tr-TR"/>
        </w:rPr>
        <w:t xml:space="preserve"> </w:t>
      </w:r>
    </w:p>
    <w:p w14:paraId="60B4B95B" w14:textId="77777777" w:rsidR="00AA45FB" w:rsidRPr="000B5B5C" w:rsidRDefault="00AA45FB" w:rsidP="00A97296">
      <w:pPr>
        <w:widowControl w:val="0"/>
        <w:autoSpaceDE w:val="0"/>
        <w:autoSpaceDN w:val="0"/>
        <w:adjustRightInd w:val="0"/>
        <w:jc w:val="both"/>
        <w:rPr>
          <w:rFonts w:cs="Times New Roman"/>
          <w:lang w:val="tr-TR"/>
        </w:rPr>
      </w:pPr>
    </w:p>
    <w:p w14:paraId="6CD8B492" w14:textId="7315D13C" w:rsidR="00A51E30" w:rsidRPr="000B5B5C" w:rsidRDefault="002372D0" w:rsidP="00A97296">
      <w:pPr>
        <w:widowControl w:val="0"/>
        <w:autoSpaceDE w:val="0"/>
        <w:autoSpaceDN w:val="0"/>
        <w:adjustRightInd w:val="0"/>
        <w:jc w:val="both"/>
        <w:rPr>
          <w:rFonts w:cs="Times New Roman"/>
          <w:lang w:val="tr-TR"/>
        </w:rPr>
      </w:pPr>
      <w:r w:rsidRPr="000B5B5C">
        <w:rPr>
          <w:rFonts w:cs="Times New Roman"/>
          <w:lang w:val="tr-TR"/>
        </w:rPr>
        <w:t>K</w:t>
      </w:r>
      <w:r w:rsidR="00D51FA3" w:rsidRPr="000B5B5C">
        <w:rPr>
          <w:rFonts w:cs="Times New Roman"/>
          <w:lang w:val="tr-TR"/>
        </w:rPr>
        <w:t>amu görevliler</w:t>
      </w:r>
      <w:r w:rsidR="006D61FD" w:rsidRPr="000B5B5C">
        <w:rPr>
          <w:rFonts w:cs="Times New Roman"/>
          <w:lang w:val="tr-TR"/>
        </w:rPr>
        <w:t xml:space="preserve">inin </w:t>
      </w:r>
      <w:r w:rsidR="006F23F4" w:rsidRPr="000B5B5C">
        <w:rPr>
          <w:rFonts w:cs="Times New Roman"/>
          <w:lang w:val="tr-TR"/>
        </w:rPr>
        <w:t xml:space="preserve">OHAL kapsamındaki </w:t>
      </w:r>
      <w:r w:rsidR="006D61FD" w:rsidRPr="000B5B5C">
        <w:rPr>
          <w:rFonts w:cs="Times New Roman"/>
          <w:lang w:val="tr-TR"/>
        </w:rPr>
        <w:t>işlem, karar ve eylemlerinden</w:t>
      </w:r>
      <w:r w:rsidR="00D51FA3" w:rsidRPr="000B5B5C">
        <w:rPr>
          <w:rFonts w:cs="Times New Roman"/>
          <w:lang w:val="tr-TR"/>
        </w:rPr>
        <w:t xml:space="preserve"> doğan sorumluluğu</w:t>
      </w:r>
      <w:r w:rsidR="006B0C21" w:rsidRPr="000B5B5C">
        <w:rPr>
          <w:rFonts w:cs="Times New Roman"/>
          <w:lang w:val="tr-TR"/>
        </w:rPr>
        <w:t>nu</w:t>
      </w:r>
      <w:r w:rsidR="00D51FA3" w:rsidRPr="000B5B5C">
        <w:rPr>
          <w:rFonts w:cs="Times New Roman"/>
          <w:lang w:val="tr-TR"/>
        </w:rPr>
        <w:t xml:space="preserve"> ortadan kaldırmayı amaçlayan bu hükümler</w:t>
      </w:r>
      <w:r w:rsidR="00C54830" w:rsidRPr="000B5B5C">
        <w:rPr>
          <w:rFonts w:cs="Times New Roman"/>
          <w:lang w:val="tr-TR"/>
        </w:rPr>
        <w:t>in</w:t>
      </w:r>
      <w:r w:rsidR="00B45824" w:rsidRPr="000B5B5C">
        <w:rPr>
          <w:rFonts w:cs="Times New Roman"/>
          <w:lang w:val="tr-TR"/>
        </w:rPr>
        <w:t xml:space="preserve"> 1990’lı yıllar boyunca Güneydoğu Anadolu Bölgesi’nde </w:t>
      </w:r>
      <w:r w:rsidR="00A51E30" w:rsidRPr="000B5B5C">
        <w:rPr>
          <w:rFonts w:cs="Times New Roman"/>
          <w:lang w:val="tr-TR"/>
        </w:rPr>
        <w:t>yürürlükte olan OHAL KHK’lerindeki hük</w:t>
      </w:r>
      <w:r w:rsidR="00BA36E0" w:rsidRPr="000B5B5C">
        <w:rPr>
          <w:rFonts w:cs="Times New Roman"/>
          <w:lang w:val="tr-TR"/>
        </w:rPr>
        <w:t xml:space="preserve">ümlerle süreklilik </w:t>
      </w:r>
      <w:r w:rsidR="006B0C21" w:rsidRPr="000B5B5C">
        <w:rPr>
          <w:rFonts w:cs="Times New Roman"/>
          <w:lang w:val="tr-TR"/>
        </w:rPr>
        <w:t>göstermesi</w:t>
      </w:r>
      <w:r w:rsidR="00BA36E0" w:rsidRPr="000B5B5C">
        <w:rPr>
          <w:rFonts w:cs="Times New Roman"/>
          <w:lang w:val="tr-TR"/>
        </w:rPr>
        <w:t xml:space="preserve"> dikkat çekicidir</w:t>
      </w:r>
      <w:r w:rsidR="00C54830" w:rsidRPr="000B5B5C">
        <w:rPr>
          <w:rFonts w:cs="Times New Roman"/>
          <w:lang w:val="tr-TR"/>
        </w:rPr>
        <w:t>.</w:t>
      </w:r>
      <w:r w:rsidR="00EB378C" w:rsidRPr="000B5B5C">
        <w:rPr>
          <w:rStyle w:val="FootnoteReference"/>
          <w:rFonts w:cs="Times New Roman"/>
          <w:lang w:val="tr-TR"/>
        </w:rPr>
        <w:footnoteReference w:id="46"/>
      </w:r>
      <w:r w:rsidR="008B1A24" w:rsidRPr="000B5B5C">
        <w:rPr>
          <w:rFonts w:cs="Times New Roman"/>
          <w:lang w:val="tr-TR"/>
        </w:rPr>
        <w:t xml:space="preserve"> Bununla birlikte, 2016-2022</w:t>
      </w:r>
      <w:r w:rsidR="00A51E30" w:rsidRPr="000B5B5C">
        <w:rPr>
          <w:rFonts w:cs="Times New Roman"/>
          <w:lang w:val="tr-TR"/>
        </w:rPr>
        <w:t xml:space="preserve"> </w:t>
      </w:r>
      <w:r w:rsidR="006B0C21" w:rsidRPr="000B5B5C">
        <w:rPr>
          <w:rFonts w:cs="Times New Roman"/>
          <w:lang w:val="tr-TR"/>
        </w:rPr>
        <w:t xml:space="preserve">yılları </w:t>
      </w:r>
      <w:r w:rsidR="00A51E30" w:rsidRPr="000B5B5C">
        <w:rPr>
          <w:rFonts w:cs="Times New Roman"/>
          <w:lang w:val="tr-TR"/>
        </w:rPr>
        <w:t>arasında çıkarılan</w:t>
      </w:r>
      <w:r w:rsidR="00C54830" w:rsidRPr="000B5B5C">
        <w:rPr>
          <w:rFonts w:cs="Times New Roman"/>
          <w:lang w:val="tr-TR"/>
        </w:rPr>
        <w:t xml:space="preserve"> ve </w:t>
      </w:r>
      <w:r w:rsidR="008B1A24" w:rsidRPr="000B5B5C">
        <w:rPr>
          <w:rFonts w:cs="Times New Roman"/>
          <w:lang w:val="tr-TR"/>
        </w:rPr>
        <w:t>kalıcılaşan</w:t>
      </w:r>
      <w:r w:rsidR="00A51E30" w:rsidRPr="000B5B5C">
        <w:rPr>
          <w:rFonts w:cs="Times New Roman"/>
          <w:lang w:val="tr-TR"/>
        </w:rPr>
        <w:t xml:space="preserve"> </w:t>
      </w:r>
      <w:r w:rsidR="008B1A24" w:rsidRPr="000B5B5C">
        <w:rPr>
          <w:rFonts w:cs="Times New Roman"/>
          <w:lang w:val="tr-TR"/>
        </w:rPr>
        <w:t>düzenlemelerde</w:t>
      </w:r>
      <w:r w:rsidR="00A51E30" w:rsidRPr="000B5B5C">
        <w:rPr>
          <w:rFonts w:cs="Times New Roman"/>
          <w:lang w:val="tr-TR"/>
        </w:rPr>
        <w:t xml:space="preserve"> sorumsuzluğu </w:t>
      </w:r>
      <w:r w:rsidR="008B1A24" w:rsidRPr="000B5B5C">
        <w:rPr>
          <w:rFonts w:cs="Times New Roman"/>
          <w:lang w:val="tr-TR"/>
        </w:rPr>
        <w:t>öngörülen</w:t>
      </w:r>
      <w:r w:rsidR="00A51E30" w:rsidRPr="000B5B5C">
        <w:rPr>
          <w:rFonts w:cs="Times New Roman"/>
          <w:lang w:val="tr-TR"/>
        </w:rPr>
        <w:t xml:space="preserve"> kamu görevlilerinin kapsamı çok daha geniştir.</w:t>
      </w:r>
    </w:p>
    <w:p w14:paraId="41BE8482" w14:textId="0755D149" w:rsidR="00A51E30" w:rsidRPr="000B5B5C" w:rsidRDefault="00B45824" w:rsidP="00A97296">
      <w:pPr>
        <w:spacing w:before="100" w:beforeAutospacing="1" w:after="100" w:afterAutospacing="1"/>
        <w:jc w:val="both"/>
        <w:rPr>
          <w:rFonts w:cs="Times New Roman"/>
          <w:lang w:val="tr-TR"/>
        </w:rPr>
      </w:pPr>
      <w:r w:rsidRPr="000B5B5C">
        <w:rPr>
          <w:rFonts w:cs="Times New Roman"/>
          <w:lang w:val="tr-TR"/>
        </w:rPr>
        <w:lastRenderedPageBreak/>
        <w:t xml:space="preserve">90’lı yılların OHAL mevzuatında sorumsuzluğu kabul edilen </w:t>
      </w:r>
      <w:r w:rsidR="006B0C21" w:rsidRPr="000B5B5C">
        <w:rPr>
          <w:rFonts w:cs="Times New Roman"/>
          <w:lang w:val="tr-TR"/>
        </w:rPr>
        <w:t>kamu görevlileri</w:t>
      </w:r>
      <w:r w:rsidRPr="000B5B5C">
        <w:rPr>
          <w:rFonts w:cs="Times New Roman"/>
          <w:lang w:val="tr-TR"/>
        </w:rPr>
        <w:t xml:space="preserve">, iç işleri bakanı, olağanüstü hal bölge valisi ve olağanüstü hal il valileri ile, diğer bir deyişle üst </w:t>
      </w:r>
      <w:r w:rsidR="000B2348" w:rsidRPr="000B5B5C">
        <w:rPr>
          <w:rFonts w:cs="Times New Roman"/>
          <w:lang w:val="tr-TR"/>
        </w:rPr>
        <w:t>düzey mülki</w:t>
      </w:r>
      <w:r w:rsidRPr="000B5B5C">
        <w:rPr>
          <w:rFonts w:cs="Times New Roman"/>
          <w:lang w:val="tr-TR"/>
        </w:rPr>
        <w:t xml:space="preserve"> amirlerle sınırlı iken, 2016 ve devamında </w:t>
      </w:r>
      <w:r w:rsidR="00EB378C" w:rsidRPr="000B5B5C">
        <w:rPr>
          <w:rFonts w:cs="Times New Roman"/>
          <w:lang w:val="tr-TR"/>
        </w:rPr>
        <w:t>yapılan düzenlemeler eliyle</w:t>
      </w:r>
      <w:r w:rsidRPr="000B5B5C">
        <w:rPr>
          <w:rFonts w:cs="Times New Roman"/>
          <w:lang w:val="tr-TR"/>
        </w:rPr>
        <w:t xml:space="preserve"> sorumsuzluğun kapsamı alabildiğine genişletilmiştir. Hem </w:t>
      </w:r>
      <w:r w:rsidR="00946FB5" w:rsidRPr="009827D4">
        <w:rPr>
          <w:rFonts w:cs="Times New Roman"/>
          <w:lang w:val="tr-TR"/>
        </w:rPr>
        <w:t>“</w:t>
      </w:r>
      <w:r w:rsidR="002E47A4" w:rsidRPr="009827D4">
        <w:rPr>
          <w:rFonts w:cs="Times New Roman"/>
          <w:lang w:val="tr-TR"/>
        </w:rPr>
        <w:t>resmi bir sıfatı</w:t>
      </w:r>
      <w:r w:rsidRPr="009827D4">
        <w:rPr>
          <w:rFonts w:cs="Times New Roman"/>
          <w:lang w:val="tr-TR"/>
        </w:rPr>
        <w:t xml:space="preserve"> olup olmadığına ve </w:t>
      </w:r>
      <w:r w:rsidR="002E47A4" w:rsidRPr="009827D4">
        <w:rPr>
          <w:rFonts w:cs="Times New Roman"/>
          <w:lang w:val="tr-TR"/>
        </w:rPr>
        <w:t>resmi bir görev</w:t>
      </w:r>
      <w:r w:rsidRPr="009827D4">
        <w:rPr>
          <w:rFonts w:cs="Times New Roman"/>
          <w:lang w:val="tr-TR"/>
        </w:rPr>
        <w:t xml:space="preserve"> üstlenip üstlenmediğine bakılmaksızın</w:t>
      </w:r>
      <w:r w:rsidR="00946FB5" w:rsidRPr="000B5B5C">
        <w:rPr>
          <w:rFonts w:cs="Times New Roman"/>
          <w:i/>
          <w:lang w:val="tr-TR"/>
        </w:rPr>
        <w:t>”</w:t>
      </w:r>
      <w:r w:rsidRPr="000B5B5C">
        <w:rPr>
          <w:rFonts w:cs="Times New Roman"/>
          <w:lang w:val="tr-TR"/>
        </w:rPr>
        <w:t xml:space="preserve"> darbe teşebbüsü ile bununla bağlantılı terör eylemlerinin bastırılması</w:t>
      </w:r>
      <w:r w:rsidR="00C54830" w:rsidRPr="000B5B5C">
        <w:rPr>
          <w:rFonts w:cs="Times New Roman"/>
          <w:lang w:val="tr-TR"/>
        </w:rPr>
        <w:t>nda</w:t>
      </w:r>
      <w:r w:rsidRPr="000B5B5C">
        <w:rPr>
          <w:rFonts w:cs="Times New Roman"/>
          <w:lang w:val="tr-TR"/>
        </w:rPr>
        <w:t xml:space="preserve"> hareket eden sivil</w:t>
      </w:r>
      <w:r w:rsidR="00383BF1" w:rsidRPr="000B5B5C">
        <w:rPr>
          <w:rFonts w:cs="Times New Roman"/>
          <w:lang w:val="tr-TR"/>
        </w:rPr>
        <w:t>ler</w:t>
      </w:r>
      <w:r w:rsidR="002E47A4" w:rsidRPr="000B5B5C">
        <w:rPr>
          <w:rFonts w:cs="Times New Roman"/>
          <w:lang w:val="tr-TR"/>
        </w:rPr>
        <w:t>,</w:t>
      </w:r>
      <w:r w:rsidRPr="000B5B5C">
        <w:rPr>
          <w:rFonts w:cs="Times New Roman"/>
          <w:lang w:val="tr-TR"/>
        </w:rPr>
        <w:t xml:space="preserve"> hem de OHAL KH</w:t>
      </w:r>
      <w:r w:rsidR="00383BF1" w:rsidRPr="000B5B5C">
        <w:rPr>
          <w:rFonts w:cs="Times New Roman"/>
          <w:lang w:val="tr-TR"/>
        </w:rPr>
        <w:t>K’leri kapsamında karar alan/</w:t>
      </w:r>
      <w:r w:rsidRPr="000B5B5C">
        <w:rPr>
          <w:rFonts w:cs="Times New Roman"/>
          <w:lang w:val="tr-TR"/>
        </w:rPr>
        <w:t>görev icra</w:t>
      </w:r>
      <w:r w:rsidR="00383BF1" w:rsidRPr="000B5B5C">
        <w:rPr>
          <w:rFonts w:cs="Times New Roman"/>
          <w:lang w:val="tr-TR"/>
        </w:rPr>
        <w:t xml:space="preserve"> eden tüm kamu görevlileri</w:t>
      </w:r>
      <w:r w:rsidRPr="000B5B5C">
        <w:rPr>
          <w:rFonts w:cs="Times New Roman"/>
          <w:lang w:val="tr-TR"/>
        </w:rPr>
        <w:t xml:space="preserve"> idari, cezai, mali</w:t>
      </w:r>
      <w:r w:rsidR="006F23F4" w:rsidRPr="000B5B5C">
        <w:rPr>
          <w:rFonts w:cs="Times New Roman"/>
          <w:lang w:val="tr-TR"/>
        </w:rPr>
        <w:t xml:space="preserve"> ve hukuki sorumluluktan azat edil</w:t>
      </w:r>
      <w:r w:rsidRPr="000B5B5C">
        <w:rPr>
          <w:rFonts w:cs="Times New Roman"/>
          <w:lang w:val="tr-TR"/>
        </w:rPr>
        <w:t>miştir.</w:t>
      </w:r>
      <w:r w:rsidR="002E47A4" w:rsidRPr="000B5B5C">
        <w:rPr>
          <w:rFonts w:cs="Times New Roman"/>
          <w:lang w:val="tr-TR"/>
        </w:rPr>
        <w:t xml:space="preserve"> 90’lı yılların OHAL mevzuatı ile kıyaslandığında göze çarpan önemli bir fark</w:t>
      </w:r>
      <w:r w:rsidR="00EB378C" w:rsidRPr="000B5B5C">
        <w:rPr>
          <w:rFonts w:cs="Times New Roman"/>
          <w:lang w:val="tr-TR"/>
        </w:rPr>
        <w:t xml:space="preserve"> da</w:t>
      </w:r>
      <w:r w:rsidR="002E47A4" w:rsidRPr="000B5B5C">
        <w:rPr>
          <w:rFonts w:cs="Times New Roman"/>
          <w:lang w:val="tr-TR"/>
        </w:rPr>
        <w:t xml:space="preserve">, 2016 sonrası OHAL KHK’lerinde ilgili </w:t>
      </w:r>
      <w:r w:rsidR="006B0C21" w:rsidRPr="000B5B5C">
        <w:rPr>
          <w:rFonts w:cs="Times New Roman"/>
          <w:lang w:val="tr-TR"/>
        </w:rPr>
        <w:t>kişilerin idari sorumluluğuna</w:t>
      </w:r>
      <w:r w:rsidR="002E47A4" w:rsidRPr="000B5B5C">
        <w:rPr>
          <w:rFonts w:cs="Times New Roman"/>
          <w:lang w:val="tr-TR"/>
        </w:rPr>
        <w:t xml:space="preserve"> gidilemeyece</w:t>
      </w:r>
      <w:r w:rsidR="006D61FD" w:rsidRPr="000B5B5C">
        <w:rPr>
          <w:rFonts w:cs="Times New Roman"/>
          <w:lang w:val="tr-TR"/>
        </w:rPr>
        <w:t>ğinin</w:t>
      </w:r>
      <w:r w:rsidR="00EB378C" w:rsidRPr="000B5B5C">
        <w:rPr>
          <w:rFonts w:cs="Times New Roman"/>
          <w:lang w:val="tr-TR"/>
        </w:rPr>
        <w:t xml:space="preserve">, diğer bir deyişle disiplin </w:t>
      </w:r>
      <w:r w:rsidR="006B0C21" w:rsidRPr="000B5B5C">
        <w:rPr>
          <w:rFonts w:cs="Times New Roman"/>
          <w:lang w:val="tr-TR"/>
        </w:rPr>
        <w:t xml:space="preserve">hukukunun da </w:t>
      </w:r>
      <w:r w:rsidR="00EB378C" w:rsidRPr="000B5B5C">
        <w:rPr>
          <w:rFonts w:cs="Times New Roman"/>
          <w:lang w:val="tr-TR"/>
        </w:rPr>
        <w:t>işletilemeyeceğinin</w:t>
      </w:r>
      <w:r w:rsidR="006D61FD" w:rsidRPr="000B5B5C">
        <w:rPr>
          <w:rFonts w:cs="Times New Roman"/>
          <w:lang w:val="tr-TR"/>
        </w:rPr>
        <w:t xml:space="preserve"> düzenlenmiş olmasıdır.</w:t>
      </w:r>
    </w:p>
    <w:p w14:paraId="317654B7" w14:textId="0602B26F" w:rsidR="00A51E30" w:rsidRPr="000B5B5C" w:rsidRDefault="00011518" w:rsidP="00A97296">
      <w:pPr>
        <w:widowControl w:val="0"/>
        <w:autoSpaceDE w:val="0"/>
        <w:autoSpaceDN w:val="0"/>
        <w:adjustRightInd w:val="0"/>
        <w:jc w:val="both"/>
        <w:rPr>
          <w:rFonts w:cs="Times New Roman"/>
          <w:lang w:val="tr-TR"/>
        </w:rPr>
      </w:pPr>
      <w:r w:rsidRPr="000B5B5C">
        <w:rPr>
          <w:rFonts w:cs="Times New Roman"/>
          <w:lang w:val="tr-TR"/>
        </w:rPr>
        <w:t xml:space="preserve">6755 sayılı Kanun’un 37. maddesi, </w:t>
      </w:r>
      <w:r w:rsidR="002E47A4" w:rsidRPr="000B5B5C">
        <w:rPr>
          <w:rFonts w:cs="Times New Roman"/>
          <w:lang w:val="tr-TR"/>
        </w:rPr>
        <w:t>sadece darbe teşebbüsünün bastırılmasıyla ilgili değil, OHAL KHK’leri çerçevesinde yapılan, o</w:t>
      </w:r>
      <w:r w:rsidR="00BD6120" w:rsidRPr="000B5B5C">
        <w:rPr>
          <w:rFonts w:cs="Times New Roman"/>
          <w:lang w:val="tr-TR"/>
        </w:rPr>
        <w:t xml:space="preserve">lağanüstü hal ilanına </w:t>
      </w:r>
      <w:r w:rsidR="006F23F4" w:rsidRPr="000B5B5C">
        <w:rPr>
          <w:rFonts w:cs="Times New Roman"/>
          <w:lang w:val="tr-TR"/>
        </w:rPr>
        <w:t>yol açan</w:t>
      </w:r>
      <w:r w:rsidR="002E47A4" w:rsidRPr="000B5B5C">
        <w:rPr>
          <w:rFonts w:cs="Times New Roman"/>
          <w:lang w:val="tr-TR"/>
        </w:rPr>
        <w:t xml:space="preserve"> kamu güvenliği</w:t>
      </w:r>
      <w:r w:rsidR="00406EC7" w:rsidRPr="000B5B5C">
        <w:rPr>
          <w:rFonts w:cs="Times New Roman"/>
          <w:lang w:val="tr-TR"/>
        </w:rPr>
        <w:t>ne yönelik tehditle</w:t>
      </w:r>
      <w:r w:rsidR="002E47A4" w:rsidRPr="000B5B5C">
        <w:rPr>
          <w:rFonts w:cs="Times New Roman"/>
          <w:lang w:val="tr-TR"/>
        </w:rPr>
        <w:t xml:space="preserve"> hiçbir il</w:t>
      </w:r>
      <w:r w:rsidR="00EB378C" w:rsidRPr="000B5B5C">
        <w:rPr>
          <w:rFonts w:cs="Times New Roman"/>
          <w:lang w:val="tr-TR"/>
        </w:rPr>
        <w:t>gisi</w:t>
      </w:r>
      <w:r w:rsidR="002E47A4" w:rsidRPr="000B5B5C">
        <w:rPr>
          <w:rFonts w:cs="Times New Roman"/>
          <w:lang w:val="tr-TR"/>
        </w:rPr>
        <w:t xml:space="preserve"> </w:t>
      </w:r>
      <w:r w:rsidR="006D61FD" w:rsidRPr="000B5B5C">
        <w:rPr>
          <w:rFonts w:cs="Times New Roman"/>
          <w:lang w:val="tr-TR"/>
        </w:rPr>
        <w:t>bulunmayan</w:t>
      </w:r>
      <w:r w:rsidR="002E47A4" w:rsidRPr="000B5B5C">
        <w:rPr>
          <w:rFonts w:cs="Times New Roman"/>
          <w:lang w:val="tr-TR"/>
        </w:rPr>
        <w:t xml:space="preserve"> tüm işlemler için</w:t>
      </w:r>
      <w:r w:rsidR="006D61FD" w:rsidRPr="000B5B5C">
        <w:rPr>
          <w:rFonts w:cs="Times New Roman"/>
          <w:lang w:val="tr-TR"/>
        </w:rPr>
        <w:t xml:space="preserve"> </w:t>
      </w:r>
      <w:r w:rsidR="006F23F4" w:rsidRPr="000B5B5C">
        <w:rPr>
          <w:rFonts w:cs="Times New Roman"/>
          <w:lang w:val="tr-TR"/>
        </w:rPr>
        <w:t xml:space="preserve">yasal </w:t>
      </w:r>
      <w:r w:rsidR="006D61FD" w:rsidRPr="000B5B5C">
        <w:rPr>
          <w:rFonts w:cs="Times New Roman"/>
          <w:lang w:val="tr-TR"/>
        </w:rPr>
        <w:t>bir sorumsuzluk zırhı inşa et</w:t>
      </w:r>
      <w:r w:rsidR="00C54830" w:rsidRPr="000B5B5C">
        <w:rPr>
          <w:rFonts w:cs="Times New Roman"/>
          <w:lang w:val="tr-TR"/>
        </w:rPr>
        <w:t>mektedir.</w:t>
      </w:r>
      <w:r w:rsidR="002E47A4" w:rsidRPr="000B5B5C">
        <w:rPr>
          <w:rFonts w:cs="Times New Roman"/>
          <w:lang w:val="tr-TR"/>
        </w:rPr>
        <w:t xml:space="preserve"> </w:t>
      </w:r>
      <w:r w:rsidRPr="000B5B5C">
        <w:rPr>
          <w:rFonts w:cs="Times New Roman"/>
          <w:lang w:val="tr-TR"/>
        </w:rPr>
        <w:t xml:space="preserve">Bu yazının başında ifade edildiği üzere, </w:t>
      </w:r>
      <w:r w:rsidR="006F23F4" w:rsidRPr="000B5B5C">
        <w:rPr>
          <w:rFonts w:cs="Times New Roman"/>
          <w:lang w:val="tr-TR"/>
        </w:rPr>
        <w:t xml:space="preserve">2016-2018 arasında süren </w:t>
      </w:r>
      <w:r w:rsidRPr="000B5B5C">
        <w:rPr>
          <w:rFonts w:cs="Times New Roman"/>
          <w:lang w:val="tr-TR"/>
        </w:rPr>
        <w:t>OHAL boyunca çıka</w:t>
      </w:r>
      <w:r w:rsidR="009B1E99" w:rsidRPr="000B5B5C">
        <w:rPr>
          <w:rFonts w:cs="Times New Roman"/>
          <w:lang w:val="tr-TR"/>
        </w:rPr>
        <w:t>rılan KHK’lerle</w:t>
      </w:r>
      <w:r w:rsidRPr="000B5B5C">
        <w:rPr>
          <w:rFonts w:cs="Times New Roman"/>
          <w:lang w:val="tr-TR"/>
        </w:rPr>
        <w:t xml:space="preserve"> hem devletin kurumsal yapısında</w:t>
      </w:r>
      <w:r w:rsidR="00C54830" w:rsidRPr="000B5B5C">
        <w:rPr>
          <w:rFonts w:cs="Times New Roman"/>
          <w:lang w:val="tr-TR"/>
        </w:rPr>
        <w:t>,</w:t>
      </w:r>
      <w:r w:rsidRPr="000B5B5C">
        <w:rPr>
          <w:rFonts w:cs="Times New Roman"/>
          <w:lang w:val="tr-TR"/>
        </w:rPr>
        <w:t xml:space="preserve"> hem </w:t>
      </w:r>
      <w:r w:rsidR="00C54830" w:rsidRPr="000B5B5C">
        <w:rPr>
          <w:rFonts w:cs="Times New Roman"/>
          <w:lang w:val="tr-TR"/>
        </w:rPr>
        <w:t xml:space="preserve">de </w:t>
      </w:r>
      <w:r w:rsidR="006F23F4" w:rsidRPr="000B5B5C">
        <w:rPr>
          <w:rFonts w:cs="Times New Roman"/>
          <w:lang w:val="tr-TR"/>
        </w:rPr>
        <w:t xml:space="preserve">ekonomik ve sosyal </w:t>
      </w:r>
      <w:r w:rsidRPr="000B5B5C">
        <w:rPr>
          <w:rFonts w:cs="Times New Roman"/>
          <w:lang w:val="tr-TR"/>
        </w:rPr>
        <w:t>alanda yapılan kapsamlı kalı</w:t>
      </w:r>
      <w:r w:rsidR="006B0C21" w:rsidRPr="000B5B5C">
        <w:rPr>
          <w:rFonts w:cs="Times New Roman"/>
          <w:lang w:val="tr-TR"/>
        </w:rPr>
        <w:t>cı değişiklikler düşünüldüğünde</w:t>
      </w:r>
      <w:r w:rsidRPr="000B5B5C">
        <w:rPr>
          <w:rFonts w:cs="Times New Roman"/>
          <w:lang w:val="tr-TR"/>
        </w:rPr>
        <w:t xml:space="preserve"> getirilen sorumsuzluğun kapsamı daha net </w:t>
      </w:r>
      <w:r w:rsidR="00C54830" w:rsidRPr="000B5B5C">
        <w:rPr>
          <w:rFonts w:cs="Times New Roman"/>
          <w:lang w:val="tr-TR"/>
        </w:rPr>
        <w:t>anlaşılabilir</w:t>
      </w:r>
      <w:r w:rsidR="009B0A39" w:rsidRPr="000B5B5C">
        <w:rPr>
          <w:rFonts w:cs="Times New Roman"/>
          <w:lang w:val="tr-TR"/>
        </w:rPr>
        <w:t>.</w:t>
      </w:r>
      <w:r w:rsidRPr="000B5B5C">
        <w:rPr>
          <w:rFonts w:cs="Times New Roman"/>
          <w:lang w:val="tr-TR"/>
        </w:rPr>
        <w:t xml:space="preserve"> OHAL KHK’leriyle </w:t>
      </w:r>
      <w:r w:rsidR="00EB378C" w:rsidRPr="000B5B5C">
        <w:rPr>
          <w:rFonts w:cs="Times New Roman"/>
          <w:lang w:val="tr-TR"/>
        </w:rPr>
        <w:t xml:space="preserve">- sadece OHAL boyunca değil, sonrasında ve hâlen -  </w:t>
      </w:r>
      <w:r w:rsidR="00C54830" w:rsidRPr="000B5B5C">
        <w:rPr>
          <w:rFonts w:cs="Times New Roman"/>
          <w:lang w:val="tr-TR"/>
        </w:rPr>
        <w:t>kamu gücü</w:t>
      </w:r>
      <w:r w:rsidR="00EB378C" w:rsidRPr="000B5B5C">
        <w:rPr>
          <w:rFonts w:cs="Times New Roman"/>
          <w:lang w:val="tr-TR"/>
        </w:rPr>
        <w:t>nü</w:t>
      </w:r>
      <w:r w:rsidR="00C54830" w:rsidRPr="000B5B5C">
        <w:rPr>
          <w:rFonts w:cs="Times New Roman"/>
          <w:lang w:val="tr-TR"/>
        </w:rPr>
        <w:t xml:space="preserve"> kullananlara, </w:t>
      </w:r>
      <w:r w:rsidR="009B0A39" w:rsidRPr="000B5B5C">
        <w:rPr>
          <w:rFonts w:cs="Times New Roman"/>
          <w:lang w:val="tr-TR"/>
        </w:rPr>
        <w:t xml:space="preserve">siyasi/idari karar vericilere ve uygulayıcılara getirilen </w:t>
      </w:r>
      <w:r w:rsidR="00B86BEB" w:rsidRPr="000B5B5C">
        <w:rPr>
          <w:rFonts w:cs="Times New Roman"/>
          <w:lang w:val="tr-TR"/>
        </w:rPr>
        <w:t xml:space="preserve">sorumsuzluğun </w:t>
      </w:r>
      <w:r w:rsidR="006F23F4" w:rsidRPr="000B5B5C">
        <w:rPr>
          <w:rFonts w:cs="Times New Roman"/>
          <w:lang w:val="tr-TR"/>
        </w:rPr>
        <w:t>kapsamı, hem konu hem de zaman</w:t>
      </w:r>
      <w:r w:rsidRPr="000B5B5C">
        <w:rPr>
          <w:rFonts w:cs="Times New Roman"/>
          <w:lang w:val="tr-TR"/>
        </w:rPr>
        <w:t xml:space="preserve"> bakımından</w:t>
      </w:r>
      <w:r w:rsidR="002E47A4" w:rsidRPr="000B5B5C">
        <w:rPr>
          <w:rFonts w:cs="Times New Roman"/>
          <w:lang w:val="tr-TR"/>
        </w:rPr>
        <w:t xml:space="preserve"> ülke tarihinde görülmemiş ölçüde</w:t>
      </w:r>
      <w:r w:rsidRPr="000B5B5C">
        <w:rPr>
          <w:rFonts w:cs="Times New Roman"/>
          <w:lang w:val="tr-TR"/>
        </w:rPr>
        <w:t xml:space="preserve"> geniştir.</w:t>
      </w:r>
      <w:r w:rsidR="00383BF1" w:rsidRPr="000B5B5C">
        <w:rPr>
          <w:rStyle w:val="FootnoteReference"/>
          <w:rFonts w:cs="Times New Roman"/>
          <w:lang w:val="tr-TR"/>
        </w:rPr>
        <w:footnoteReference w:id="47"/>
      </w:r>
    </w:p>
    <w:p w14:paraId="1A5ADA49" w14:textId="77777777" w:rsidR="00564D0F" w:rsidRPr="000B5B5C" w:rsidRDefault="00564D0F" w:rsidP="00A97296">
      <w:pPr>
        <w:jc w:val="both"/>
        <w:rPr>
          <w:rFonts w:cs="Times New Roman"/>
          <w:lang w:val="tr-TR"/>
        </w:rPr>
      </w:pPr>
    </w:p>
    <w:p w14:paraId="3982AAB9" w14:textId="58D22F66" w:rsidR="00BD4BA8" w:rsidRPr="000B5B5C" w:rsidRDefault="00B86BEB" w:rsidP="00A97296">
      <w:pPr>
        <w:jc w:val="both"/>
        <w:rPr>
          <w:rFonts w:cs="Times New Roman"/>
          <w:lang w:val="tr-TR"/>
        </w:rPr>
      </w:pPr>
      <w:r w:rsidRPr="000B5B5C">
        <w:rPr>
          <w:rFonts w:cs="Times New Roman"/>
          <w:lang w:val="tr-TR"/>
        </w:rPr>
        <w:t>Kamu görevlilerinin olağanüstü</w:t>
      </w:r>
      <w:r w:rsidR="00427E30" w:rsidRPr="000B5B5C">
        <w:rPr>
          <w:rFonts w:cs="Times New Roman"/>
          <w:lang w:val="tr-TR"/>
        </w:rPr>
        <w:t xml:space="preserve"> hal kapsamındaki tüm işlemleri</w:t>
      </w:r>
      <w:r w:rsidR="00C54830" w:rsidRPr="000B5B5C">
        <w:rPr>
          <w:rFonts w:cs="Times New Roman"/>
          <w:lang w:val="tr-TR"/>
        </w:rPr>
        <w:t xml:space="preserve"> ve eylemleri </w:t>
      </w:r>
      <w:r w:rsidRPr="000B5B5C">
        <w:rPr>
          <w:rFonts w:cs="Times New Roman"/>
          <w:lang w:val="tr-TR"/>
        </w:rPr>
        <w:t xml:space="preserve">için bu kadar geniş bir sorumsuzluk rejimi </w:t>
      </w:r>
      <w:r w:rsidR="00D81CEA" w:rsidRPr="000B5B5C">
        <w:rPr>
          <w:rFonts w:cs="Times New Roman"/>
          <w:lang w:val="tr-TR"/>
        </w:rPr>
        <w:t xml:space="preserve">inşa edilmesi, bunun da ötesine geçilerek darbe teşebbüsünün bastırılmasına fiili güç kullanarak katılan sivillerin de bu rejim korumasına alınması, </w:t>
      </w:r>
      <w:r w:rsidR="006F23F4" w:rsidRPr="000B5B5C">
        <w:rPr>
          <w:rFonts w:cs="Times New Roman"/>
          <w:lang w:val="tr-TR"/>
        </w:rPr>
        <w:t xml:space="preserve">kamuoyunda </w:t>
      </w:r>
      <w:r w:rsidR="00CD13F3" w:rsidRPr="000B5B5C">
        <w:rPr>
          <w:rFonts w:cs="Times New Roman"/>
          <w:lang w:val="tr-TR"/>
        </w:rPr>
        <w:t xml:space="preserve">sivillere bir </w:t>
      </w:r>
      <w:r w:rsidR="00CD13F3" w:rsidRPr="000B5B5C">
        <w:rPr>
          <w:rFonts w:cs="Times New Roman"/>
          <w:i/>
          <w:lang w:val="tr-TR"/>
        </w:rPr>
        <w:t>yargı muafiyeti</w:t>
      </w:r>
      <w:r w:rsidR="00CD13F3" w:rsidRPr="000B5B5C">
        <w:rPr>
          <w:rFonts w:cs="Times New Roman"/>
          <w:lang w:val="tr-TR"/>
        </w:rPr>
        <w:t xml:space="preserve"> tanındığı</w:t>
      </w:r>
      <w:r w:rsidR="00B31911" w:rsidRPr="000B5B5C">
        <w:rPr>
          <w:rFonts w:cs="Times New Roman"/>
          <w:lang w:val="tr-TR"/>
        </w:rPr>
        <w:t xml:space="preserve">, hatta </w:t>
      </w:r>
      <w:r w:rsidR="00EB378C" w:rsidRPr="000B5B5C">
        <w:rPr>
          <w:rFonts w:cs="Times New Roman"/>
          <w:lang w:val="tr-TR"/>
        </w:rPr>
        <w:t>“</w:t>
      </w:r>
      <w:proofErr w:type="spellStart"/>
      <w:r w:rsidR="00B31911" w:rsidRPr="000B5B5C">
        <w:rPr>
          <w:rFonts w:cs="Times New Roman"/>
          <w:i/>
          <w:lang w:val="tr-TR"/>
        </w:rPr>
        <w:t>paramiliter</w:t>
      </w:r>
      <w:proofErr w:type="spellEnd"/>
      <w:r w:rsidR="00B31911" w:rsidRPr="000B5B5C">
        <w:rPr>
          <w:rFonts w:cs="Times New Roman"/>
          <w:i/>
          <w:lang w:val="tr-TR"/>
        </w:rPr>
        <w:t xml:space="preserve"> güçlere dokunulmazlık getir</w:t>
      </w:r>
      <w:r w:rsidR="006F23F4" w:rsidRPr="000B5B5C">
        <w:rPr>
          <w:rFonts w:cs="Times New Roman"/>
          <w:i/>
          <w:lang w:val="tr-TR"/>
        </w:rPr>
        <w:t>il</w:t>
      </w:r>
      <w:r w:rsidR="00B31911" w:rsidRPr="000B5B5C">
        <w:rPr>
          <w:rFonts w:cs="Times New Roman"/>
          <w:i/>
          <w:lang w:val="tr-TR"/>
        </w:rPr>
        <w:t>diği</w:t>
      </w:r>
      <w:r w:rsidR="00EB378C" w:rsidRPr="000B5B5C">
        <w:rPr>
          <w:rFonts w:cs="Times New Roman"/>
          <w:i/>
          <w:lang w:val="tr-TR"/>
        </w:rPr>
        <w:t>”</w:t>
      </w:r>
      <w:r w:rsidR="00CD13F3" w:rsidRPr="000B5B5C">
        <w:rPr>
          <w:rFonts w:cs="Times New Roman"/>
          <w:lang w:val="tr-TR"/>
        </w:rPr>
        <w:t xml:space="preserve"> eleştiri ve endişeler</w:t>
      </w:r>
      <w:r w:rsidR="00EB378C" w:rsidRPr="000B5B5C">
        <w:rPr>
          <w:rFonts w:cs="Times New Roman"/>
          <w:lang w:val="tr-TR"/>
        </w:rPr>
        <w:t>in</w:t>
      </w:r>
      <w:r w:rsidR="00CD13F3" w:rsidRPr="000B5B5C">
        <w:rPr>
          <w:rFonts w:cs="Times New Roman"/>
          <w:lang w:val="tr-TR"/>
        </w:rPr>
        <w:t>e yol açmıştır</w:t>
      </w:r>
      <w:r w:rsidR="00D81CEA" w:rsidRPr="000B5B5C">
        <w:rPr>
          <w:rFonts w:cs="Times New Roman"/>
          <w:lang w:val="tr-TR"/>
        </w:rPr>
        <w:t>.</w:t>
      </w:r>
      <w:r w:rsidR="005F42B1" w:rsidRPr="000B5B5C">
        <w:rPr>
          <w:rStyle w:val="FootnoteReference"/>
          <w:rFonts w:cs="Times New Roman"/>
          <w:lang w:val="tr-TR"/>
        </w:rPr>
        <w:footnoteReference w:id="48"/>
      </w:r>
      <w:r w:rsidR="009B0A39" w:rsidRPr="000B5B5C">
        <w:rPr>
          <w:rFonts w:cs="Times New Roman"/>
          <w:lang w:val="tr-TR"/>
        </w:rPr>
        <w:t xml:space="preserve"> </w:t>
      </w:r>
      <w:r w:rsidR="001D76DB" w:rsidRPr="000B5B5C">
        <w:rPr>
          <w:rFonts w:cs="Times New Roman"/>
          <w:lang w:val="tr-TR"/>
        </w:rPr>
        <w:t>Türkiye barolarının b</w:t>
      </w:r>
      <w:r w:rsidR="00BD4BA8" w:rsidRPr="000B5B5C">
        <w:rPr>
          <w:rFonts w:cs="Times New Roman"/>
          <w:lang w:val="tr-TR"/>
        </w:rPr>
        <w:t>aşkanları</w:t>
      </w:r>
      <w:r w:rsidR="00EB378C" w:rsidRPr="000B5B5C">
        <w:rPr>
          <w:rFonts w:cs="Times New Roman"/>
          <w:lang w:val="tr-TR"/>
        </w:rPr>
        <w:t>,</w:t>
      </w:r>
      <w:r w:rsidR="00BD4BA8" w:rsidRPr="000B5B5C">
        <w:rPr>
          <w:rFonts w:cs="Times New Roman"/>
          <w:lang w:val="tr-TR"/>
        </w:rPr>
        <w:t xml:space="preserve"> KHK’nin yürürlüğe girmesinin ardından olağanüstü toplanarak yayınladıkları bildirgede, </w:t>
      </w:r>
      <w:r w:rsidR="00EB378C" w:rsidRPr="000B5B5C">
        <w:rPr>
          <w:rFonts w:cs="Times New Roman"/>
          <w:lang w:val="tr-TR"/>
        </w:rPr>
        <w:t>696 sayılı KHK’nin</w:t>
      </w:r>
      <w:r w:rsidR="00BD4BA8" w:rsidRPr="000B5B5C">
        <w:rPr>
          <w:rFonts w:cs="Times New Roman"/>
          <w:lang w:val="tr-TR"/>
        </w:rPr>
        <w:t xml:space="preserve"> insanların yaşamlarını tehlikeye atan bir sorumsuzluk </w:t>
      </w:r>
      <w:r w:rsidR="00BD4BA8" w:rsidRPr="000B5B5C">
        <w:rPr>
          <w:rFonts w:cs="Times New Roman"/>
          <w:lang w:val="tr-TR"/>
        </w:rPr>
        <w:lastRenderedPageBreak/>
        <w:t xml:space="preserve">maddesi içerdiği eleştirisini yöneltmiş; hatta </w:t>
      </w:r>
      <w:r w:rsidR="00EB378C" w:rsidRPr="000B5B5C">
        <w:rPr>
          <w:rFonts w:cs="Times New Roman"/>
          <w:lang w:val="tr-TR"/>
        </w:rPr>
        <w:t>“</w:t>
      </w:r>
      <w:r w:rsidR="00BD4BA8" w:rsidRPr="000B5B5C">
        <w:rPr>
          <w:rFonts w:cs="Times New Roman"/>
          <w:i/>
          <w:lang w:val="tr-TR"/>
        </w:rPr>
        <w:t>geleceğe yönelik olarak da sivil vatandaşlarca suç işleme özgürlüğü olarak anlaşılabilecek</w:t>
      </w:r>
      <w:r w:rsidR="00EB378C" w:rsidRPr="000B5B5C">
        <w:rPr>
          <w:rFonts w:cs="Times New Roman"/>
          <w:i/>
          <w:lang w:val="tr-TR"/>
        </w:rPr>
        <w:t>,</w:t>
      </w:r>
      <w:r w:rsidR="00BD4BA8" w:rsidRPr="000B5B5C">
        <w:rPr>
          <w:rFonts w:cs="Times New Roman"/>
          <w:i/>
          <w:lang w:val="tr-TR"/>
        </w:rPr>
        <w:t xml:space="preserve"> mutlak bir ceza ve tazminat sorumsuzluğu getir[</w:t>
      </w:r>
      <w:proofErr w:type="spellStart"/>
      <w:r w:rsidR="00BD4BA8" w:rsidRPr="000B5B5C">
        <w:rPr>
          <w:rFonts w:cs="Times New Roman"/>
          <w:i/>
          <w:lang w:val="tr-TR"/>
        </w:rPr>
        <w:t>diğini</w:t>
      </w:r>
      <w:proofErr w:type="spellEnd"/>
      <w:r w:rsidR="00BD4BA8" w:rsidRPr="000B5B5C">
        <w:rPr>
          <w:rFonts w:cs="Times New Roman"/>
          <w:i/>
          <w:lang w:val="tr-TR"/>
        </w:rPr>
        <w:t>]</w:t>
      </w:r>
      <w:r w:rsidR="00EB378C" w:rsidRPr="000B5B5C">
        <w:rPr>
          <w:rFonts w:cs="Times New Roman"/>
          <w:i/>
          <w:lang w:val="tr-TR"/>
        </w:rPr>
        <w:t>”</w:t>
      </w:r>
      <w:r w:rsidR="00BD4BA8" w:rsidRPr="000B5B5C">
        <w:rPr>
          <w:rFonts w:cs="Times New Roman"/>
          <w:i/>
          <w:lang w:val="tr-TR"/>
        </w:rPr>
        <w:t xml:space="preserve"> </w:t>
      </w:r>
      <w:r w:rsidR="00BD4BA8" w:rsidRPr="000B5B5C">
        <w:rPr>
          <w:rFonts w:cs="Times New Roman"/>
          <w:lang w:val="tr-TR"/>
        </w:rPr>
        <w:t>belirtmiştir.</w:t>
      </w:r>
      <w:r w:rsidR="00BD4BA8" w:rsidRPr="000B5B5C">
        <w:rPr>
          <w:rStyle w:val="FootnoteReference"/>
          <w:rFonts w:cs="Times New Roman"/>
          <w:lang w:val="tr-TR"/>
        </w:rPr>
        <w:footnoteReference w:id="49"/>
      </w:r>
    </w:p>
    <w:p w14:paraId="415FE987" w14:textId="5A60FA8E" w:rsidR="00BD4BA8" w:rsidRPr="000B5B5C" w:rsidRDefault="00BD4BA8" w:rsidP="00A97296">
      <w:pPr>
        <w:jc w:val="both"/>
        <w:rPr>
          <w:rFonts w:cs="Times New Roman"/>
          <w:lang w:val="tr-TR"/>
        </w:rPr>
      </w:pPr>
    </w:p>
    <w:p w14:paraId="4F9463F0" w14:textId="4E831651" w:rsidR="009B0A39" w:rsidRPr="000B5B5C" w:rsidRDefault="00BD4BA8" w:rsidP="00A97296">
      <w:pPr>
        <w:jc w:val="both"/>
        <w:rPr>
          <w:rFonts w:cs="Times New Roman"/>
          <w:bCs/>
          <w:iCs/>
          <w:lang w:val="tr-TR"/>
        </w:rPr>
      </w:pPr>
      <w:r w:rsidRPr="000B5B5C">
        <w:rPr>
          <w:rFonts w:cs="Times New Roman"/>
          <w:lang w:val="tr-TR"/>
        </w:rPr>
        <w:t xml:space="preserve"> </w:t>
      </w:r>
      <w:r w:rsidR="001F3C8A" w:rsidRPr="000B5B5C">
        <w:rPr>
          <w:rFonts w:cs="Times New Roman"/>
          <w:bCs/>
          <w:iCs/>
          <w:lang w:val="tr-TR"/>
        </w:rPr>
        <w:t>Avrupa Demokrasinin Hukuk Yoluyla Korunması Komisyonu (Venedik Komisyonu)</w:t>
      </w:r>
      <w:r w:rsidRPr="000B5B5C">
        <w:rPr>
          <w:rFonts w:cs="Times New Roman"/>
          <w:bCs/>
          <w:iCs/>
          <w:lang w:val="tr-TR"/>
        </w:rPr>
        <w:t xml:space="preserve"> </w:t>
      </w:r>
      <w:r w:rsidR="001F3C8A" w:rsidRPr="000B5B5C">
        <w:rPr>
          <w:rFonts w:cs="Times New Roman"/>
          <w:bCs/>
          <w:iCs/>
          <w:lang w:val="tr-TR"/>
        </w:rPr>
        <w:t xml:space="preserve">ise 2016 yılında yayınladığı görüşte, KHK’lerin getirdiği sorumsuzlukla ilgili </w:t>
      </w:r>
      <w:r w:rsidR="006F23F4" w:rsidRPr="000B5B5C">
        <w:rPr>
          <w:rFonts w:cs="Times New Roman"/>
          <w:bCs/>
          <w:iCs/>
          <w:lang w:val="tr-TR"/>
        </w:rPr>
        <w:t>endişeleri şöyle</w:t>
      </w:r>
      <w:r w:rsidR="001F3C8A" w:rsidRPr="000B5B5C">
        <w:rPr>
          <w:rFonts w:cs="Times New Roman"/>
          <w:bCs/>
          <w:iCs/>
          <w:lang w:val="tr-TR"/>
        </w:rPr>
        <w:t xml:space="preserve"> </w:t>
      </w:r>
      <w:r w:rsidR="006F23F4" w:rsidRPr="000B5B5C">
        <w:rPr>
          <w:rFonts w:cs="Times New Roman"/>
          <w:bCs/>
          <w:iCs/>
          <w:lang w:val="tr-TR"/>
        </w:rPr>
        <w:t>dile getirmiştir</w:t>
      </w:r>
      <w:r w:rsidR="001F3C8A" w:rsidRPr="000B5B5C">
        <w:rPr>
          <w:rFonts w:cs="Times New Roman"/>
          <w:bCs/>
          <w:iCs/>
          <w:lang w:val="tr-TR"/>
        </w:rPr>
        <w:t xml:space="preserve">: </w:t>
      </w:r>
    </w:p>
    <w:p w14:paraId="7E67B77A" w14:textId="77777777" w:rsidR="001F3C8A" w:rsidRPr="000B5B5C" w:rsidRDefault="001F3C8A" w:rsidP="00A97296">
      <w:pPr>
        <w:jc w:val="both"/>
        <w:rPr>
          <w:rFonts w:cs="Times New Roman"/>
          <w:bCs/>
          <w:iCs/>
          <w:lang w:val="tr-TR"/>
        </w:rPr>
      </w:pPr>
    </w:p>
    <w:p w14:paraId="6BF6CEC2" w14:textId="44D2AD36" w:rsidR="001F3C8A" w:rsidRPr="000B5B5C" w:rsidRDefault="001F3C8A" w:rsidP="00A97296">
      <w:pPr>
        <w:jc w:val="both"/>
        <w:rPr>
          <w:rFonts w:cs="Times New Roman"/>
          <w:bCs/>
          <w:i/>
          <w:iCs/>
          <w:lang w:val="tr-TR"/>
        </w:rPr>
      </w:pPr>
      <w:r w:rsidRPr="000B5B5C">
        <w:rPr>
          <w:rFonts w:cs="Times New Roman"/>
          <w:bCs/>
          <w:i/>
          <w:iCs/>
          <w:lang w:val="tr-TR"/>
        </w:rPr>
        <w:t>“Bu madde özellikle cezai sorumsuzluk hali açısından çok tehlikeli bir mesaj göndermektedir. Bu sorumsuzluk, KHK’lerin, Ceza Kanunu kapsamında aksi halde suç olarak nitelendirilecek bazı eylemlere doğrudan izin ve emir verdiğini veyahut da en azından görevlerini yerine getirirken suç işleyenlerin cezalandırılmayacaklarını ima ettiği şeklinde anlaşılabilir. Ayrıca bu sorumsuzluk hali, çeşitli devlet kurumları ve memurlarına KHK’lerle verilen geniş kapsamlı takdir yetkileri kapsamında yapılan işlemlerden doğan sorumluluğun kaldırılması olarak da görülebilir. (…) Son olarak bu hüküm, kişilerin şahsına yönelik cezai sorumsuzluk hali olarak şahıslara, açıkça yetkileri dışında hareket etmiş veya sınırlanamaz insan hakları yükümlülüklerini ihlal etmiş olsalar bile, dokunulmazlık veriyormuş gibi görülebilir. Maksat bu olmasa bile, bu şekilde algılanması mümkündür. KHK’lerle alınan tedbirlerin bazılarının, olağanüstü halin bitmesinden sonra da alınması beklendiğine göre, sorumsuzluk hali Türk hukuk düzeninin kalıcı bir özelliği haline gelebilir ki, bu da şüphesi kabul edilemez bir sonuçtur.”</w:t>
      </w:r>
      <w:r w:rsidRPr="000B5B5C">
        <w:rPr>
          <w:rStyle w:val="FootnoteReference"/>
          <w:rFonts w:cs="Times New Roman"/>
          <w:bCs/>
          <w:i/>
          <w:iCs/>
          <w:lang w:val="tr-TR"/>
        </w:rPr>
        <w:footnoteReference w:id="50"/>
      </w:r>
    </w:p>
    <w:p w14:paraId="653126CF" w14:textId="77777777" w:rsidR="003821BC" w:rsidRPr="000B5B5C" w:rsidRDefault="003821BC" w:rsidP="00A97296">
      <w:pPr>
        <w:jc w:val="both"/>
        <w:rPr>
          <w:rFonts w:cs="Times New Roman"/>
          <w:bCs/>
          <w:i/>
          <w:iCs/>
          <w:lang w:val="tr-TR"/>
        </w:rPr>
      </w:pPr>
    </w:p>
    <w:p w14:paraId="67B60216" w14:textId="77777777" w:rsidR="001F3C8A" w:rsidRPr="000B5B5C" w:rsidRDefault="001F3C8A" w:rsidP="00A97296">
      <w:pPr>
        <w:jc w:val="both"/>
        <w:rPr>
          <w:rFonts w:cs="Times New Roman"/>
          <w:i/>
          <w:lang w:val="tr-TR"/>
        </w:rPr>
      </w:pPr>
    </w:p>
    <w:p w14:paraId="749C3F7A" w14:textId="377767AE" w:rsidR="00C74CC9" w:rsidRPr="000B5B5C" w:rsidRDefault="00BA36E0" w:rsidP="00A97296">
      <w:pPr>
        <w:jc w:val="both"/>
        <w:rPr>
          <w:rFonts w:cs="Times New Roman"/>
          <w:lang w:val="tr-TR"/>
        </w:rPr>
      </w:pPr>
      <w:r w:rsidRPr="000B5B5C">
        <w:rPr>
          <w:rFonts w:cs="Times New Roman"/>
          <w:lang w:val="tr-TR"/>
        </w:rPr>
        <w:t>B</w:t>
      </w:r>
      <w:r w:rsidR="00B50D6E" w:rsidRPr="000B5B5C">
        <w:rPr>
          <w:rFonts w:cs="Times New Roman"/>
          <w:lang w:val="tr-TR"/>
        </w:rPr>
        <w:t>ilhassa 37. m</w:t>
      </w:r>
      <w:r w:rsidR="00A339C4" w:rsidRPr="000B5B5C">
        <w:rPr>
          <w:rFonts w:cs="Times New Roman"/>
          <w:lang w:val="tr-TR"/>
        </w:rPr>
        <w:t xml:space="preserve">addenin ikinci fıkrası bakımından, </w:t>
      </w:r>
      <w:r w:rsidR="00D81CEA" w:rsidRPr="000B5B5C">
        <w:rPr>
          <w:rFonts w:cs="Times New Roman"/>
          <w:lang w:val="tr-TR"/>
        </w:rPr>
        <w:t xml:space="preserve">konusu ve </w:t>
      </w:r>
      <w:r w:rsidR="001F3C8A" w:rsidRPr="000B5B5C">
        <w:rPr>
          <w:rFonts w:cs="Times New Roman"/>
          <w:lang w:val="tr-TR"/>
        </w:rPr>
        <w:t xml:space="preserve">kapsamı geniş çizilmiş, </w:t>
      </w:r>
      <w:r w:rsidR="00B50D6E" w:rsidRPr="009827D4">
        <w:rPr>
          <w:rFonts w:cs="Times New Roman"/>
          <w:lang w:val="tr-TR"/>
        </w:rPr>
        <w:t>“</w:t>
      </w:r>
      <w:r w:rsidR="001F3C8A" w:rsidRPr="009827D4">
        <w:rPr>
          <w:rFonts w:cs="Times New Roman"/>
          <w:lang w:val="tr-TR"/>
        </w:rPr>
        <w:t xml:space="preserve">darbe </w:t>
      </w:r>
      <w:r w:rsidR="009827D4" w:rsidRPr="009827D4">
        <w:rPr>
          <w:rFonts w:cs="Times New Roman"/>
          <w:lang w:val="tr-TR"/>
        </w:rPr>
        <w:t>teşebbüsü</w:t>
      </w:r>
      <w:r w:rsidR="001F3C8A" w:rsidRPr="009827D4">
        <w:rPr>
          <w:rFonts w:cs="Times New Roman"/>
          <w:lang w:val="tr-TR"/>
        </w:rPr>
        <w:t>̈ ve terör eylemleri ile bunların devamı niteli</w:t>
      </w:r>
      <w:r w:rsidR="00B50D6E" w:rsidRPr="009827D4">
        <w:rPr>
          <w:rFonts w:cs="Times New Roman"/>
          <w:lang w:val="tr-TR"/>
        </w:rPr>
        <w:t>ğindeki eylemlerin bastırılması”</w:t>
      </w:r>
      <w:r w:rsidR="001F3C8A" w:rsidRPr="009827D4">
        <w:rPr>
          <w:rFonts w:cs="Times New Roman"/>
          <w:lang w:val="tr-TR"/>
        </w:rPr>
        <w:t xml:space="preserve"> gibi muğlak</w:t>
      </w:r>
      <w:r w:rsidR="00427E30" w:rsidRPr="009827D4">
        <w:rPr>
          <w:rFonts w:cs="Times New Roman"/>
          <w:lang w:val="tr-TR"/>
        </w:rPr>
        <w:t xml:space="preserve"> ve suiistimale açık</w:t>
      </w:r>
      <w:r w:rsidR="001F3C8A" w:rsidRPr="009827D4">
        <w:rPr>
          <w:rFonts w:cs="Times New Roman"/>
          <w:lang w:val="tr-TR"/>
        </w:rPr>
        <w:t xml:space="preserve"> </w:t>
      </w:r>
      <w:r w:rsidR="00AC7FAE" w:rsidRPr="009827D4">
        <w:rPr>
          <w:rFonts w:cs="Times New Roman"/>
          <w:lang w:val="tr-TR"/>
        </w:rPr>
        <w:t>ifadelerin yer aldığı bir kanun hükmünün</w:t>
      </w:r>
      <w:r w:rsidR="006D61FD" w:rsidRPr="009827D4">
        <w:rPr>
          <w:rFonts w:cs="Times New Roman"/>
          <w:lang w:val="tr-TR"/>
        </w:rPr>
        <w:t xml:space="preserve"> hukuk devleti ve</w:t>
      </w:r>
      <w:r w:rsidR="00C54830" w:rsidRPr="009827D4">
        <w:rPr>
          <w:rFonts w:cs="Times New Roman"/>
          <w:lang w:val="tr-TR"/>
        </w:rPr>
        <w:t xml:space="preserve"> hukuki</w:t>
      </w:r>
      <w:r w:rsidR="00AC7FAE" w:rsidRPr="009827D4">
        <w:rPr>
          <w:rFonts w:cs="Times New Roman"/>
          <w:lang w:val="tr-TR"/>
        </w:rPr>
        <w:t xml:space="preserve"> öngörülebilirlik açısından ciddi </w:t>
      </w:r>
      <w:r w:rsidR="006F23F4" w:rsidRPr="009827D4">
        <w:rPr>
          <w:rFonts w:cs="Times New Roman"/>
          <w:lang w:val="tr-TR"/>
        </w:rPr>
        <w:t>endişeler</w:t>
      </w:r>
      <w:r w:rsidR="00AC7FAE" w:rsidRPr="009827D4">
        <w:rPr>
          <w:rFonts w:cs="Times New Roman"/>
          <w:lang w:val="tr-TR"/>
        </w:rPr>
        <w:t xml:space="preserve"> doğurduğu </w:t>
      </w:r>
      <w:r w:rsidR="00427E30" w:rsidRPr="009827D4">
        <w:rPr>
          <w:rFonts w:cs="Times New Roman"/>
          <w:lang w:val="tr-TR"/>
        </w:rPr>
        <w:t>söylenmelidir.</w:t>
      </w:r>
      <w:r w:rsidR="00AC7FAE" w:rsidRPr="009827D4">
        <w:rPr>
          <w:rFonts w:cs="Times New Roman"/>
          <w:lang w:val="tr-TR"/>
        </w:rPr>
        <w:t xml:space="preserve"> Hangi fiillerin </w:t>
      </w:r>
      <w:r w:rsidR="001D76DB" w:rsidRPr="009827D4">
        <w:rPr>
          <w:rFonts w:cs="Times New Roman"/>
          <w:lang w:val="tr-TR"/>
        </w:rPr>
        <w:t>“</w:t>
      </w:r>
      <w:r w:rsidR="00AC7FAE" w:rsidRPr="009827D4">
        <w:rPr>
          <w:rFonts w:cs="Times New Roman"/>
          <w:lang w:val="tr-TR"/>
        </w:rPr>
        <w:t>darbe teşebbüsü ve terör eylemlerinin devamı</w:t>
      </w:r>
      <w:r w:rsidR="001D76DB" w:rsidRPr="009827D4">
        <w:rPr>
          <w:rFonts w:cs="Times New Roman"/>
          <w:lang w:val="tr-TR"/>
        </w:rPr>
        <w:t>”</w:t>
      </w:r>
      <w:r w:rsidR="00AC7FAE" w:rsidRPr="000B5B5C">
        <w:rPr>
          <w:rFonts w:cs="Times New Roman"/>
          <w:lang w:val="tr-TR"/>
        </w:rPr>
        <w:t xml:space="preserve"> niteliğinde kabul edileceğine, bunu kimin tanımlayacağına, </w:t>
      </w:r>
      <w:r w:rsidR="00AC7FAE" w:rsidRPr="000B5B5C">
        <w:rPr>
          <w:rFonts w:cs="Times New Roman"/>
          <w:i/>
          <w:lang w:val="tr-TR"/>
        </w:rPr>
        <w:t>bastırma</w:t>
      </w:r>
      <w:r w:rsidR="00AC7FAE" w:rsidRPr="000B5B5C">
        <w:rPr>
          <w:rFonts w:cs="Times New Roman"/>
          <w:lang w:val="tr-TR"/>
        </w:rPr>
        <w:t>nın ne anla</w:t>
      </w:r>
      <w:r w:rsidR="00427E30" w:rsidRPr="000B5B5C">
        <w:rPr>
          <w:rFonts w:cs="Times New Roman"/>
          <w:lang w:val="tr-TR"/>
        </w:rPr>
        <w:t>ma geldiğine ve hangi fiilleri ve</w:t>
      </w:r>
      <w:r w:rsidR="00AC7FAE" w:rsidRPr="000B5B5C">
        <w:rPr>
          <w:rFonts w:cs="Times New Roman"/>
          <w:lang w:val="tr-TR"/>
        </w:rPr>
        <w:t xml:space="preserve"> araçları kapsadığına dair belirsizlik, şiddet içeren ve meşru savunma sınırlarını aşan eylemlerin </w:t>
      </w:r>
      <w:r w:rsidR="00427E30" w:rsidRPr="000B5B5C">
        <w:rPr>
          <w:rFonts w:cs="Times New Roman"/>
          <w:lang w:val="tr-TR"/>
        </w:rPr>
        <w:t>de cezasız bırakılabileceği</w:t>
      </w:r>
      <w:r w:rsidR="00AC7FAE" w:rsidRPr="000B5B5C">
        <w:rPr>
          <w:rFonts w:cs="Times New Roman"/>
          <w:lang w:val="tr-TR"/>
        </w:rPr>
        <w:t>; hukuki denetimden muaf tut</w:t>
      </w:r>
      <w:r w:rsidR="00427E30" w:rsidRPr="000B5B5C">
        <w:rPr>
          <w:rFonts w:cs="Times New Roman"/>
          <w:lang w:val="tr-TR"/>
        </w:rPr>
        <w:t>ulmuş gri bir alan bırakıldığı</w:t>
      </w:r>
      <w:r w:rsidR="00B50D6E" w:rsidRPr="000B5B5C">
        <w:rPr>
          <w:rFonts w:cs="Times New Roman"/>
          <w:lang w:val="tr-TR"/>
        </w:rPr>
        <w:t xml:space="preserve"> </w:t>
      </w:r>
      <w:r w:rsidR="00AC7FAE" w:rsidRPr="000B5B5C">
        <w:rPr>
          <w:rFonts w:cs="Times New Roman"/>
          <w:lang w:val="tr-TR"/>
        </w:rPr>
        <w:t>izlenim</w:t>
      </w:r>
      <w:r w:rsidR="00427E30" w:rsidRPr="000B5B5C">
        <w:rPr>
          <w:rFonts w:cs="Times New Roman"/>
          <w:lang w:val="tr-TR"/>
        </w:rPr>
        <w:t>i</w:t>
      </w:r>
      <w:r w:rsidR="00AC7FAE" w:rsidRPr="000B5B5C">
        <w:rPr>
          <w:rFonts w:cs="Times New Roman"/>
          <w:lang w:val="tr-TR"/>
        </w:rPr>
        <w:t xml:space="preserve"> uyandırmaktadır.</w:t>
      </w:r>
      <w:r w:rsidR="00AC7FAE" w:rsidRPr="000B5B5C">
        <w:rPr>
          <w:rStyle w:val="FootnoteReference"/>
          <w:rFonts w:cs="Times New Roman"/>
          <w:lang w:val="tr-TR"/>
        </w:rPr>
        <w:footnoteReference w:id="51"/>
      </w:r>
      <w:r w:rsidR="00BD4BA8" w:rsidRPr="000B5B5C">
        <w:rPr>
          <w:rFonts w:cs="Times New Roman"/>
          <w:lang w:val="tr-TR"/>
        </w:rPr>
        <w:t xml:space="preserve"> </w:t>
      </w:r>
    </w:p>
    <w:p w14:paraId="79C4031A" w14:textId="77777777" w:rsidR="00AC7FAE" w:rsidRPr="000B5B5C" w:rsidRDefault="00AC7FAE" w:rsidP="00A97296">
      <w:pPr>
        <w:jc w:val="both"/>
        <w:rPr>
          <w:rFonts w:cs="Times New Roman"/>
          <w:lang w:val="tr-TR"/>
        </w:rPr>
      </w:pPr>
    </w:p>
    <w:p w14:paraId="4296FF3E" w14:textId="77777777" w:rsidR="001D76DB" w:rsidRPr="000B5B5C" w:rsidRDefault="001D76DB" w:rsidP="00A97296">
      <w:pPr>
        <w:jc w:val="both"/>
        <w:rPr>
          <w:rFonts w:cs="Times New Roman"/>
          <w:lang w:val="tr-TR"/>
        </w:rPr>
      </w:pPr>
    </w:p>
    <w:p w14:paraId="35CAC7D0" w14:textId="77777777" w:rsidR="001D76DB" w:rsidRPr="000B5B5C" w:rsidRDefault="001D76DB" w:rsidP="00A97296">
      <w:pPr>
        <w:jc w:val="both"/>
        <w:rPr>
          <w:rFonts w:cs="Times New Roman"/>
          <w:lang w:val="tr-TR"/>
        </w:rPr>
      </w:pPr>
    </w:p>
    <w:p w14:paraId="29050E0E" w14:textId="77777777" w:rsidR="00DA73D3" w:rsidRPr="000B5B5C" w:rsidRDefault="00DA73D3" w:rsidP="00A97296">
      <w:pPr>
        <w:jc w:val="both"/>
        <w:rPr>
          <w:rFonts w:cs="Times New Roman"/>
          <w:b/>
          <w:lang w:val="tr-TR"/>
        </w:rPr>
      </w:pPr>
    </w:p>
    <w:p w14:paraId="02708B5C" w14:textId="0C8CAF71" w:rsidR="00B857FD" w:rsidRPr="000B5B5C" w:rsidRDefault="00D70DB4" w:rsidP="00B857FD">
      <w:pPr>
        <w:jc w:val="both"/>
        <w:rPr>
          <w:rFonts w:cs="Times New Roman"/>
          <w:b/>
          <w:lang w:val="tr-TR"/>
        </w:rPr>
      </w:pPr>
      <w:r w:rsidRPr="000B5B5C">
        <w:rPr>
          <w:rFonts w:cs="Times New Roman"/>
          <w:b/>
          <w:lang w:val="tr-TR"/>
        </w:rPr>
        <w:lastRenderedPageBreak/>
        <w:t xml:space="preserve">B. </w:t>
      </w:r>
      <w:r w:rsidR="00427E30" w:rsidRPr="000B5B5C">
        <w:rPr>
          <w:rFonts w:cs="Times New Roman"/>
          <w:b/>
          <w:lang w:val="tr-TR"/>
        </w:rPr>
        <w:t>6</w:t>
      </w:r>
      <w:r w:rsidR="00C84150" w:rsidRPr="000B5B5C">
        <w:rPr>
          <w:rFonts w:cs="Times New Roman"/>
          <w:b/>
          <w:lang w:val="tr-TR"/>
        </w:rPr>
        <w:t>755 sayılı Kanun</w:t>
      </w:r>
      <w:r w:rsidR="00B50D6E" w:rsidRPr="000B5B5C">
        <w:rPr>
          <w:rFonts w:cs="Times New Roman"/>
          <w:b/>
          <w:lang w:val="tr-TR"/>
        </w:rPr>
        <w:t xml:space="preserve">’un 37. </w:t>
      </w:r>
      <w:r w:rsidR="001D76DB" w:rsidRPr="000B5B5C">
        <w:rPr>
          <w:rFonts w:cs="Times New Roman"/>
          <w:b/>
          <w:lang w:val="tr-TR"/>
        </w:rPr>
        <w:t>maddesinde düzenlenen sorumsuzluk kayıtlarının</w:t>
      </w:r>
      <w:r w:rsidR="00F21C88" w:rsidRPr="000B5B5C">
        <w:rPr>
          <w:rFonts w:cs="Times New Roman"/>
          <w:b/>
          <w:lang w:val="tr-TR"/>
        </w:rPr>
        <w:t xml:space="preserve"> </w:t>
      </w:r>
      <w:r w:rsidR="00FA05E0" w:rsidRPr="000B5B5C">
        <w:rPr>
          <w:rFonts w:cs="Times New Roman"/>
          <w:b/>
          <w:lang w:val="tr-TR"/>
        </w:rPr>
        <w:t>anayasal</w:t>
      </w:r>
      <w:r w:rsidR="00FC13F4" w:rsidRPr="000B5B5C">
        <w:rPr>
          <w:rFonts w:cs="Times New Roman"/>
          <w:b/>
          <w:lang w:val="tr-TR"/>
        </w:rPr>
        <w:t>lık</w:t>
      </w:r>
      <w:r w:rsidR="00FA05E0" w:rsidRPr="000B5B5C">
        <w:rPr>
          <w:rFonts w:cs="Times New Roman"/>
          <w:b/>
          <w:lang w:val="tr-TR"/>
        </w:rPr>
        <w:t xml:space="preserve"> denetimi</w:t>
      </w:r>
    </w:p>
    <w:p w14:paraId="19F5C3ED" w14:textId="77777777" w:rsidR="00B857FD" w:rsidRPr="000B5B5C" w:rsidRDefault="00B857FD" w:rsidP="00B857FD">
      <w:pPr>
        <w:jc w:val="both"/>
        <w:rPr>
          <w:rFonts w:cs="Times New Roman"/>
          <w:b/>
          <w:lang w:val="tr-TR"/>
        </w:rPr>
      </w:pPr>
    </w:p>
    <w:p w14:paraId="046A2A4D" w14:textId="77777777" w:rsidR="00B857FD" w:rsidRPr="000B5B5C" w:rsidRDefault="00B857FD" w:rsidP="00B857FD">
      <w:pPr>
        <w:jc w:val="both"/>
        <w:rPr>
          <w:rFonts w:cs="Times New Roman"/>
          <w:b/>
          <w:lang w:val="tr-TR"/>
        </w:rPr>
      </w:pPr>
    </w:p>
    <w:p w14:paraId="04322948" w14:textId="3D19EC22" w:rsidR="00FC13F4" w:rsidRPr="000B5B5C" w:rsidRDefault="00B857FD" w:rsidP="00A97296">
      <w:pPr>
        <w:jc w:val="both"/>
        <w:rPr>
          <w:rFonts w:cs="Times New Roman"/>
          <w:lang w:val="tr-TR"/>
        </w:rPr>
      </w:pPr>
      <w:r w:rsidRPr="000B5B5C">
        <w:rPr>
          <w:rFonts w:cs="Times New Roman"/>
          <w:lang w:val="tr-TR"/>
        </w:rPr>
        <w:t>37. madde, muhalefet milletvekillerinin ilgili KHK’lerin kan</w:t>
      </w:r>
      <w:r w:rsidR="001D76DB" w:rsidRPr="000B5B5C">
        <w:rPr>
          <w:rFonts w:cs="Times New Roman"/>
          <w:lang w:val="tr-TR"/>
        </w:rPr>
        <w:t>unlaşmasının ardından  açtıkları</w:t>
      </w:r>
      <w:r w:rsidRPr="000B5B5C">
        <w:rPr>
          <w:rFonts w:cs="Times New Roman"/>
          <w:lang w:val="tr-TR"/>
        </w:rPr>
        <w:t xml:space="preserve"> iptal davası sonucunda anayasallık denetiminden geçmiş ve maddeyle</w:t>
      </w:r>
      <w:r w:rsidR="001D76DB" w:rsidRPr="000B5B5C">
        <w:rPr>
          <w:rFonts w:cs="Times New Roman"/>
          <w:lang w:val="tr-TR"/>
        </w:rPr>
        <w:t xml:space="preserve"> ihdas edilen normların içeriği</w:t>
      </w:r>
      <w:r w:rsidRPr="000B5B5C">
        <w:rPr>
          <w:rFonts w:cs="Times New Roman"/>
          <w:lang w:val="tr-TR"/>
        </w:rPr>
        <w:t xml:space="preserve"> Anayasa Mahkemes</w:t>
      </w:r>
      <w:r w:rsidR="001D76DB" w:rsidRPr="000B5B5C">
        <w:rPr>
          <w:rFonts w:cs="Times New Roman"/>
          <w:lang w:val="tr-TR"/>
        </w:rPr>
        <w:t>i’nin gerekçeli kararlarıyla bir</w:t>
      </w:r>
      <w:r w:rsidRPr="000B5B5C">
        <w:rPr>
          <w:rFonts w:cs="Times New Roman"/>
          <w:lang w:val="tr-TR"/>
        </w:rPr>
        <w:t xml:space="preserve"> ölçüde belirgin hale gelmiştir. AYM 37. maddenin üç fıkrasını da </w:t>
      </w:r>
      <w:r w:rsidR="007C22CD">
        <w:rPr>
          <w:rFonts w:cs="Times New Roman"/>
          <w:lang w:val="tr-TR"/>
        </w:rPr>
        <w:t>Anayasa’ya</w:t>
      </w:r>
      <w:r w:rsidR="00E43A4E" w:rsidRPr="000B5B5C">
        <w:rPr>
          <w:rFonts w:cs="Times New Roman"/>
          <w:lang w:val="tr-TR"/>
        </w:rPr>
        <w:t xml:space="preserve"> uygun bularak</w:t>
      </w:r>
      <w:r w:rsidRPr="000B5B5C">
        <w:rPr>
          <w:rFonts w:cs="Times New Roman"/>
          <w:lang w:val="tr-TR"/>
        </w:rPr>
        <w:t xml:space="preserve"> iptal taleplerini reddetmiştir. </w:t>
      </w:r>
      <w:proofErr w:type="spellStart"/>
      <w:r w:rsidRPr="000B5B5C">
        <w:rPr>
          <w:rFonts w:cs="Times New Roman"/>
          <w:lang w:val="tr-TR"/>
        </w:rPr>
        <w:t>AYM’nin</w:t>
      </w:r>
      <w:proofErr w:type="spellEnd"/>
      <w:r w:rsidRPr="000B5B5C">
        <w:rPr>
          <w:rFonts w:cs="Times New Roman"/>
          <w:lang w:val="tr-TR"/>
        </w:rPr>
        <w:t xml:space="preserve"> yorumlu ret kararı olarak </w:t>
      </w:r>
      <w:r w:rsidR="001D76DB" w:rsidRPr="000B5B5C">
        <w:rPr>
          <w:rFonts w:cs="Times New Roman"/>
          <w:lang w:val="tr-TR"/>
        </w:rPr>
        <w:t>nitelendirilen</w:t>
      </w:r>
      <w:r w:rsidR="00E43A4E" w:rsidRPr="000B5B5C">
        <w:rPr>
          <w:rFonts w:cs="Times New Roman"/>
          <w:lang w:val="tr-TR"/>
        </w:rPr>
        <w:t xml:space="preserve"> bu kararları,</w:t>
      </w:r>
      <w:r w:rsidRPr="000B5B5C">
        <w:rPr>
          <w:rFonts w:cs="Times New Roman"/>
          <w:lang w:val="tr-TR"/>
        </w:rPr>
        <w:t xml:space="preserve"> </w:t>
      </w:r>
      <w:r w:rsidR="001D76DB" w:rsidRPr="000B5B5C">
        <w:rPr>
          <w:rFonts w:cs="Times New Roman"/>
          <w:lang w:val="tr-TR"/>
        </w:rPr>
        <w:t>sorumsuzluk kayıtları</w:t>
      </w:r>
      <w:r w:rsidRPr="000B5B5C">
        <w:rPr>
          <w:rFonts w:cs="Times New Roman"/>
          <w:lang w:val="tr-TR"/>
        </w:rPr>
        <w:t xml:space="preserve"> hakkında yeni soru işaretleri uyandırmış ve gri alanlar yaratmıştır.</w:t>
      </w:r>
    </w:p>
    <w:p w14:paraId="136659CB" w14:textId="77777777" w:rsidR="00FC13F4" w:rsidRPr="000B5B5C" w:rsidRDefault="00FC13F4" w:rsidP="00A97296">
      <w:pPr>
        <w:jc w:val="both"/>
        <w:rPr>
          <w:rFonts w:cs="Times New Roman"/>
          <w:b/>
          <w:lang w:val="tr-TR"/>
        </w:rPr>
      </w:pPr>
    </w:p>
    <w:p w14:paraId="588F81C8" w14:textId="77777777" w:rsidR="00FC13F4" w:rsidRPr="000B5B5C" w:rsidRDefault="00FC13F4" w:rsidP="00A97296">
      <w:pPr>
        <w:jc w:val="both"/>
        <w:rPr>
          <w:rFonts w:cs="Times New Roman"/>
          <w:b/>
          <w:lang w:val="tr-TR"/>
        </w:rPr>
      </w:pPr>
    </w:p>
    <w:p w14:paraId="5AA1BBDD" w14:textId="21E122E7" w:rsidR="0074713B" w:rsidRPr="000B5B5C" w:rsidRDefault="00D70DB4" w:rsidP="00A97296">
      <w:pPr>
        <w:jc w:val="both"/>
        <w:rPr>
          <w:rFonts w:cs="Times New Roman"/>
          <w:b/>
          <w:lang w:val="tr-TR"/>
        </w:rPr>
      </w:pPr>
      <w:r w:rsidRPr="000B5B5C">
        <w:rPr>
          <w:rFonts w:cs="Times New Roman"/>
          <w:b/>
          <w:lang w:val="tr-TR"/>
        </w:rPr>
        <w:t>1</w:t>
      </w:r>
      <w:r w:rsidR="00B50D6E" w:rsidRPr="000B5B5C">
        <w:rPr>
          <w:rFonts w:cs="Times New Roman"/>
          <w:b/>
          <w:lang w:val="tr-TR"/>
        </w:rPr>
        <w:t>) Anayasa Mahkemesi’nin 37. m</w:t>
      </w:r>
      <w:r w:rsidR="00E64A14" w:rsidRPr="000B5B5C">
        <w:rPr>
          <w:rFonts w:cs="Times New Roman"/>
          <w:b/>
          <w:lang w:val="tr-TR"/>
        </w:rPr>
        <w:t>addenin 2. f</w:t>
      </w:r>
      <w:r w:rsidR="0074713B" w:rsidRPr="000B5B5C">
        <w:rPr>
          <w:rFonts w:cs="Times New Roman"/>
          <w:b/>
          <w:lang w:val="tr-TR"/>
        </w:rPr>
        <w:t xml:space="preserve">ıkrasına ilişkin </w:t>
      </w:r>
      <w:r w:rsidR="00FA05E0" w:rsidRPr="000B5B5C">
        <w:rPr>
          <w:rFonts w:cs="Times New Roman"/>
          <w:b/>
          <w:lang w:val="tr-TR"/>
        </w:rPr>
        <w:t>kararı</w:t>
      </w:r>
    </w:p>
    <w:p w14:paraId="182DDD80" w14:textId="77777777" w:rsidR="00C84150" w:rsidRPr="000B5B5C" w:rsidRDefault="00C84150" w:rsidP="00A97296">
      <w:pPr>
        <w:jc w:val="both"/>
        <w:rPr>
          <w:rFonts w:cs="Times New Roman"/>
          <w:b/>
          <w:lang w:val="tr-TR"/>
        </w:rPr>
      </w:pPr>
    </w:p>
    <w:p w14:paraId="40D10E93" w14:textId="5D3F5F50" w:rsidR="00F21C88" w:rsidRPr="000B5B5C" w:rsidRDefault="00B50D6E" w:rsidP="00A97296">
      <w:pPr>
        <w:jc w:val="both"/>
        <w:rPr>
          <w:rFonts w:cs="Times New Roman"/>
          <w:lang w:val="tr-TR"/>
        </w:rPr>
      </w:pPr>
      <w:r w:rsidRPr="000B5B5C">
        <w:rPr>
          <w:rFonts w:cs="Times New Roman"/>
          <w:lang w:val="tr-TR"/>
        </w:rPr>
        <w:t>37. maddenin 2. f</w:t>
      </w:r>
      <w:r w:rsidR="00BA36E0" w:rsidRPr="000B5B5C">
        <w:rPr>
          <w:rFonts w:cs="Times New Roman"/>
          <w:lang w:val="tr-TR"/>
        </w:rPr>
        <w:t xml:space="preserve">ıkrasının </w:t>
      </w:r>
      <w:r w:rsidR="00F21C88" w:rsidRPr="000B5B5C">
        <w:rPr>
          <w:rFonts w:cs="Times New Roman"/>
          <w:lang w:val="tr-TR"/>
        </w:rPr>
        <w:t>Anayasa’ya aykırı olduğu iddiasıyla Anayasa Mahkemesi’ne başvuran muhalefet milletvekilleri, hükmün, geçmişte işlenen bazı fiiller bakımından sorumluluğu kaldırdığı için af niteliği taşıdığını; bu sebeple A</w:t>
      </w:r>
      <w:r w:rsidR="001D76DB" w:rsidRPr="000B5B5C">
        <w:rPr>
          <w:rFonts w:cs="Times New Roman"/>
          <w:lang w:val="tr-TR"/>
        </w:rPr>
        <w:t>nayasa’nın 87. maddesi uyarınca</w:t>
      </w:r>
      <w:r w:rsidR="00F21C88" w:rsidRPr="000B5B5C">
        <w:rPr>
          <w:rFonts w:cs="Times New Roman"/>
          <w:lang w:val="tr-TR"/>
        </w:rPr>
        <w:t xml:space="preserve"> Meclis’te ancak nitelikli çoğunlukla kabul edilebileceğini ileri sürmüşlerdir. Şekil yönünden anayasaya aykırılık iddiasının yanı sıra, esas bakımından ise, yürürlükteki haliyle 37. maddenin, Anayasa’nın 2., </w:t>
      </w:r>
      <w:r w:rsidR="001D76DB" w:rsidRPr="000B5B5C">
        <w:rPr>
          <w:rFonts w:cs="Times New Roman"/>
          <w:lang w:val="tr-TR"/>
        </w:rPr>
        <w:t>13., 15., 17., 20., 35. ve 36. m</w:t>
      </w:r>
      <w:r w:rsidR="00F21C88" w:rsidRPr="000B5B5C">
        <w:rPr>
          <w:rFonts w:cs="Times New Roman"/>
          <w:lang w:val="tr-TR"/>
        </w:rPr>
        <w:t>addelerine aykırı olduğu ileri sür</w:t>
      </w:r>
      <w:r w:rsidR="00DE64F4" w:rsidRPr="000B5B5C">
        <w:rPr>
          <w:rFonts w:cs="Times New Roman"/>
          <w:lang w:val="tr-TR"/>
        </w:rPr>
        <w:t>ül</w:t>
      </w:r>
      <w:r w:rsidR="00F21C88" w:rsidRPr="000B5B5C">
        <w:rPr>
          <w:rFonts w:cs="Times New Roman"/>
          <w:lang w:val="tr-TR"/>
        </w:rPr>
        <w:t>müş</w:t>
      </w:r>
      <w:r w:rsidR="00DE64F4" w:rsidRPr="000B5B5C">
        <w:rPr>
          <w:rFonts w:cs="Times New Roman"/>
          <w:lang w:val="tr-TR"/>
        </w:rPr>
        <w:t>tür</w:t>
      </w:r>
      <w:r w:rsidR="00F21C88" w:rsidRPr="000B5B5C">
        <w:rPr>
          <w:rFonts w:cs="Times New Roman"/>
          <w:lang w:val="tr-TR"/>
        </w:rPr>
        <w:t>.</w:t>
      </w:r>
    </w:p>
    <w:p w14:paraId="4FDBABA1" w14:textId="77777777" w:rsidR="00F21C88" w:rsidRPr="000B5B5C" w:rsidRDefault="00F21C88" w:rsidP="00A97296">
      <w:pPr>
        <w:jc w:val="both"/>
        <w:rPr>
          <w:rFonts w:cs="Times New Roman"/>
          <w:lang w:val="tr-TR"/>
        </w:rPr>
      </w:pPr>
    </w:p>
    <w:p w14:paraId="6C8BE356" w14:textId="26449057" w:rsidR="00AB77E5" w:rsidRPr="000B5B5C" w:rsidRDefault="00F21C88" w:rsidP="00FD5EB5">
      <w:pPr>
        <w:jc w:val="both"/>
        <w:rPr>
          <w:rFonts w:cs="Times New Roman"/>
          <w:lang w:val="tr-TR"/>
        </w:rPr>
      </w:pPr>
      <w:r w:rsidRPr="000B5B5C">
        <w:rPr>
          <w:rFonts w:cs="Times New Roman"/>
          <w:lang w:val="tr-TR"/>
        </w:rPr>
        <w:t>Anayasa Mahkemesi, 6755 sayılı Kanun’un 37. maddesinin 2. fıkrasının şekil ve esas yönünden anayasaya aykırılığı iddialarını soyut norm denetimi kapsamında inceleyip karara bağlamış</w:t>
      </w:r>
      <w:r w:rsidR="00DE64F4" w:rsidRPr="000B5B5C">
        <w:rPr>
          <w:rFonts w:cs="Times New Roman"/>
          <w:lang w:val="tr-TR"/>
        </w:rPr>
        <w:t xml:space="preserve"> ve normun</w:t>
      </w:r>
      <w:r w:rsidR="00AB77E5" w:rsidRPr="000B5B5C">
        <w:rPr>
          <w:rFonts w:cs="Times New Roman"/>
          <w:lang w:val="tr-TR"/>
        </w:rPr>
        <w:t xml:space="preserve"> Anayasa’ya aykırı olmadığı yönünde karar vermiştir.</w:t>
      </w:r>
      <w:r w:rsidR="0074713B" w:rsidRPr="000B5B5C">
        <w:rPr>
          <w:rStyle w:val="FootnoteReference"/>
          <w:rFonts w:cs="Times New Roman"/>
          <w:lang w:val="tr-TR"/>
        </w:rPr>
        <w:footnoteReference w:id="52"/>
      </w:r>
      <w:r w:rsidR="001D76DB" w:rsidRPr="000B5B5C">
        <w:rPr>
          <w:rFonts w:cs="Times New Roman"/>
          <w:lang w:val="tr-TR"/>
        </w:rPr>
        <w:t xml:space="preserve"> Bu başlık altında</w:t>
      </w:r>
      <w:r w:rsidR="00AB77E5" w:rsidRPr="000B5B5C">
        <w:rPr>
          <w:rFonts w:cs="Times New Roman"/>
          <w:lang w:val="tr-TR"/>
        </w:rPr>
        <w:t xml:space="preserve"> kararın</w:t>
      </w:r>
      <w:r w:rsidR="00B50D6E" w:rsidRPr="000B5B5C">
        <w:rPr>
          <w:rFonts w:cs="Times New Roman"/>
          <w:lang w:val="tr-TR"/>
        </w:rPr>
        <w:t xml:space="preserve"> bütünsel bir hukuki analizi</w:t>
      </w:r>
      <w:r w:rsidR="001D76DB" w:rsidRPr="000B5B5C">
        <w:rPr>
          <w:rFonts w:cs="Times New Roman"/>
          <w:lang w:val="tr-TR"/>
        </w:rPr>
        <w:t>nin yapılması</w:t>
      </w:r>
      <w:r w:rsidR="00B50D6E" w:rsidRPr="000B5B5C">
        <w:rPr>
          <w:rFonts w:cs="Times New Roman"/>
          <w:lang w:val="tr-TR"/>
        </w:rPr>
        <w:t xml:space="preserve"> </w:t>
      </w:r>
      <w:r w:rsidR="00AB77E5" w:rsidRPr="000B5B5C">
        <w:rPr>
          <w:rFonts w:cs="Times New Roman"/>
          <w:lang w:val="tr-TR"/>
        </w:rPr>
        <w:t xml:space="preserve">değil; </w:t>
      </w:r>
      <w:proofErr w:type="spellStart"/>
      <w:r w:rsidR="001D76DB" w:rsidRPr="000B5B5C">
        <w:rPr>
          <w:rFonts w:cs="Times New Roman"/>
          <w:lang w:val="tr-TR"/>
        </w:rPr>
        <w:t>AYM’nin</w:t>
      </w:r>
      <w:proofErr w:type="spellEnd"/>
      <w:r w:rsidR="001D76DB" w:rsidRPr="000B5B5C">
        <w:rPr>
          <w:rFonts w:cs="Times New Roman"/>
          <w:lang w:val="tr-TR"/>
        </w:rPr>
        <w:t xml:space="preserve"> tespitlerinin, çalışmanın konusu bakımından </w:t>
      </w:r>
      <w:r w:rsidR="00B50D6E" w:rsidRPr="000B5B5C">
        <w:rPr>
          <w:rFonts w:cs="Times New Roman"/>
          <w:lang w:val="tr-TR"/>
        </w:rPr>
        <w:t>ilgili düzenlemenin bir “yargı muafiyeti”</w:t>
      </w:r>
      <w:r w:rsidR="00AB77E5" w:rsidRPr="000B5B5C">
        <w:rPr>
          <w:rFonts w:cs="Times New Roman"/>
          <w:lang w:val="tr-TR"/>
        </w:rPr>
        <w:t xml:space="preserve"> </w:t>
      </w:r>
      <w:r w:rsidR="001D76DB" w:rsidRPr="000B5B5C">
        <w:rPr>
          <w:rFonts w:cs="Times New Roman"/>
          <w:lang w:val="tr-TR"/>
        </w:rPr>
        <w:t>yaratıp yaratmadığı</w:t>
      </w:r>
      <w:r w:rsidR="00351B54" w:rsidRPr="000B5B5C">
        <w:rPr>
          <w:rFonts w:cs="Times New Roman"/>
          <w:lang w:val="tr-TR"/>
        </w:rPr>
        <w:t xml:space="preserve"> </w:t>
      </w:r>
      <w:r w:rsidR="001D76DB" w:rsidRPr="000B5B5C">
        <w:rPr>
          <w:rFonts w:cs="Times New Roman"/>
          <w:lang w:val="tr-TR"/>
        </w:rPr>
        <w:t>sorusu etrafında</w:t>
      </w:r>
      <w:r w:rsidR="00351B54" w:rsidRPr="000B5B5C">
        <w:rPr>
          <w:rFonts w:cs="Times New Roman"/>
          <w:lang w:val="tr-TR"/>
        </w:rPr>
        <w:t xml:space="preserve"> tartışılması amaçlanmaktadır. </w:t>
      </w:r>
    </w:p>
    <w:p w14:paraId="6200A2E2" w14:textId="77777777" w:rsidR="00351B54" w:rsidRPr="000B5B5C" w:rsidRDefault="00351B54" w:rsidP="00A97296">
      <w:pPr>
        <w:jc w:val="both"/>
        <w:rPr>
          <w:rFonts w:cs="Times New Roman"/>
          <w:lang w:val="tr-TR"/>
        </w:rPr>
      </w:pPr>
    </w:p>
    <w:p w14:paraId="1E13CDC7" w14:textId="248C546D" w:rsidR="00C1054B" w:rsidRPr="000B5B5C" w:rsidRDefault="00351B54" w:rsidP="00A97296">
      <w:pPr>
        <w:jc w:val="both"/>
        <w:rPr>
          <w:rFonts w:eastAsia="Times New Roman" w:cs="Times New Roman"/>
          <w:lang w:val="tr-TR"/>
        </w:rPr>
      </w:pPr>
      <w:r w:rsidRPr="000B5B5C">
        <w:rPr>
          <w:rFonts w:cs="Times New Roman"/>
          <w:lang w:val="tr-TR"/>
        </w:rPr>
        <w:t xml:space="preserve">Anayasa Mahkemesi ilk olarak, düzenlemenin bir af niteliğinde olduğu ve bu sebeple  </w:t>
      </w:r>
      <w:r w:rsidR="002D4698" w:rsidRPr="000B5B5C">
        <w:rPr>
          <w:rFonts w:cs="Times New Roman"/>
          <w:lang w:val="tr-TR"/>
        </w:rPr>
        <w:t xml:space="preserve">Meclis’te </w:t>
      </w:r>
      <w:r w:rsidRPr="000B5B5C">
        <w:rPr>
          <w:rFonts w:cs="Times New Roman"/>
          <w:lang w:val="tr-TR"/>
        </w:rPr>
        <w:t>Anayasa’nın aradığı nitelikli çoğunluk ile kabul edilmediği gerekçesiyle şekil yönünden anayasaya aykırılık i</w:t>
      </w:r>
      <w:r w:rsidR="006163B2" w:rsidRPr="000B5B5C">
        <w:rPr>
          <w:rFonts w:cs="Times New Roman"/>
          <w:lang w:val="tr-TR"/>
        </w:rPr>
        <w:t xml:space="preserve">ddiasını incelemiştir. Mahkeme </w:t>
      </w:r>
      <w:r w:rsidR="00C1054B" w:rsidRPr="000B5B5C">
        <w:rPr>
          <w:rFonts w:cs="Times New Roman"/>
          <w:lang w:val="tr-TR"/>
        </w:rPr>
        <w:t>bu aşamada</w:t>
      </w:r>
      <w:r w:rsidR="006163B2" w:rsidRPr="000B5B5C">
        <w:rPr>
          <w:rFonts w:cs="Times New Roman"/>
          <w:lang w:val="tr-TR"/>
        </w:rPr>
        <w:t>,</w:t>
      </w:r>
      <w:r w:rsidR="00C1054B" w:rsidRPr="000B5B5C">
        <w:rPr>
          <w:rFonts w:cs="Times New Roman"/>
          <w:lang w:val="tr-TR"/>
        </w:rPr>
        <w:t xml:space="preserve"> kuralın </w:t>
      </w:r>
      <w:r w:rsidR="00B50D6E" w:rsidRPr="000B5B5C">
        <w:rPr>
          <w:rFonts w:cs="Times New Roman"/>
          <w:lang w:val="tr-TR"/>
        </w:rPr>
        <w:t>“</w:t>
      </w:r>
      <w:r w:rsidR="00C1054B" w:rsidRPr="000B5B5C">
        <w:rPr>
          <w:rFonts w:cs="Times New Roman"/>
          <w:i/>
          <w:lang w:val="tr-TR"/>
        </w:rPr>
        <w:t>herha</w:t>
      </w:r>
      <w:r w:rsidR="00B50D6E" w:rsidRPr="000B5B5C">
        <w:rPr>
          <w:rFonts w:cs="Times New Roman"/>
          <w:i/>
          <w:lang w:val="tr-TR"/>
        </w:rPr>
        <w:t>ngi bir suça ilişkin olmadığını”, “</w:t>
      </w:r>
      <w:r w:rsidR="00C1054B" w:rsidRPr="000B5B5C">
        <w:rPr>
          <w:rFonts w:eastAsia="Times New Roman" w:cs="Times New Roman"/>
          <w:i/>
          <w:lang w:val="tr-TR"/>
        </w:rPr>
        <w:t>her türlü fiilin değil sadece darbe teşebbüsü ve terör eylemleri ile bunların devamı niteliğindeki eylemlerin bastırılması kapsamındaki fiillerin cezai sorumluluk oluşturmayacağını</w:t>
      </w:r>
      <w:r w:rsidR="00B50D6E" w:rsidRPr="000B5B5C">
        <w:rPr>
          <w:rFonts w:eastAsia="Times New Roman" w:cs="Times New Roman"/>
          <w:lang w:val="tr-TR"/>
        </w:rPr>
        <w:t>”</w:t>
      </w:r>
      <w:r w:rsidR="002D4698" w:rsidRPr="000B5B5C">
        <w:rPr>
          <w:rFonts w:eastAsia="Times New Roman" w:cs="Times New Roman"/>
          <w:lang w:val="tr-TR"/>
        </w:rPr>
        <w:t xml:space="preserve"> belirterek</w:t>
      </w:r>
      <w:r w:rsidR="00C1054B" w:rsidRPr="000B5B5C">
        <w:rPr>
          <w:rStyle w:val="FootnoteReference"/>
          <w:rFonts w:eastAsia="Times New Roman" w:cs="Times New Roman"/>
          <w:lang w:val="tr-TR"/>
        </w:rPr>
        <w:footnoteReference w:id="53"/>
      </w:r>
      <w:r w:rsidR="002D4698" w:rsidRPr="000B5B5C">
        <w:rPr>
          <w:rFonts w:eastAsia="Times New Roman" w:cs="Times New Roman"/>
          <w:lang w:val="tr-TR"/>
        </w:rPr>
        <w:t xml:space="preserve">; </w:t>
      </w:r>
      <w:r w:rsidR="00B50D6E" w:rsidRPr="000B5B5C">
        <w:rPr>
          <w:rFonts w:eastAsia="Times New Roman" w:cs="Times New Roman"/>
          <w:i/>
          <w:lang w:val="tr-TR"/>
        </w:rPr>
        <w:t>“</w:t>
      </w:r>
      <w:r w:rsidR="00C1054B" w:rsidRPr="000B5B5C">
        <w:rPr>
          <w:rFonts w:eastAsia="Times New Roman" w:cs="Times New Roman"/>
          <w:i/>
          <w:lang w:val="tr-TR"/>
        </w:rPr>
        <w:t>suç teşkil eden fiillerin kural kapsamında değerlendirilmesi mümkün değildir.</w:t>
      </w:r>
      <w:r w:rsidR="00B50D6E" w:rsidRPr="000B5B5C">
        <w:rPr>
          <w:rFonts w:eastAsia="Times New Roman" w:cs="Times New Roman"/>
          <w:i/>
          <w:lang w:val="tr-TR"/>
        </w:rPr>
        <w:t xml:space="preserve">” </w:t>
      </w:r>
      <w:r w:rsidR="002D4698" w:rsidRPr="000B5B5C">
        <w:rPr>
          <w:rFonts w:eastAsia="Times New Roman" w:cs="Times New Roman"/>
          <w:lang w:val="tr-TR"/>
        </w:rPr>
        <w:t>tespitinde bulunmuştur.</w:t>
      </w:r>
      <w:r w:rsidR="00C1054B" w:rsidRPr="000B5B5C">
        <w:rPr>
          <w:rFonts w:eastAsia="Times New Roman" w:cs="Times New Roman"/>
          <w:lang w:val="tr-TR"/>
        </w:rPr>
        <w:t xml:space="preserve"> </w:t>
      </w:r>
    </w:p>
    <w:p w14:paraId="1F8B036C" w14:textId="77777777" w:rsidR="002D4698" w:rsidRPr="000B5B5C" w:rsidRDefault="002D4698" w:rsidP="00A97296">
      <w:pPr>
        <w:jc w:val="both"/>
        <w:rPr>
          <w:rFonts w:eastAsia="Times New Roman" w:cs="Times New Roman"/>
          <w:lang w:val="tr-TR"/>
        </w:rPr>
      </w:pPr>
    </w:p>
    <w:p w14:paraId="659959C6" w14:textId="63EC5A23" w:rsidR="000156B5" w:rsidRPr="000B5B5C" w:rsidRDefault="000156B5" w:rsidP="00A97296">
      <w:pPr>
        <w:jc w:val="both"/>
        <w:rPr>
          <w:rFonts w:eastAsia="Times New Roman" w:cs="Times New Roman"/>
          <w:i/>
          <w:lang w:val="tr-TR"/>
        </w:rPr>
      </w:pPr>
      <w:r w:rsidRPr="000B5B5C">
        <w:rPr>
          <w:rFonts w:cs="Times New Roman"/>
          <w:lang w:val="tr-TR"/>
        </w:rPr>
        <w:t>Diğer yandan AYM,</w:t>
      </w:r>
      <w:r w:rsidR="00DE64F4" w:rsidRPr="000B5B5C">
        <w:rPr>
          <w:rFonts w:eastAsia="Times New Roman" w:cs="Times New Roman"/>
          <w:lang w:val="tr-TR"/>
        </w:rPr>
        <w:t xml:space="preserve"> </w:t>
      </w:r>
      <w:r w:rsidR="00DE64F4" w:rsidRPr="000B5B5C">
        <w:rPr>
          <w:rFonts w:cs="Times New Roman"/>
          <w:i/>
          <w:lang w:val="tr-TR"/>
        </w:rPr>
        <w:t>“</w:t>
      </w:r>
      <w:r w:rsidRPr="000B5B5C">
        <w:rPr>
          <w:rFonts w:eastAsia="Times New Roman" w:cs="Times New Roman"/>
          <w:i/>
          <w:lang w:val="tr-TR"/>
        </w:rPr>
        <w:t>terör eylemleri ile bunların devamı niteliğindeki eylemlerin bastırılması kapsamında”</w:t>
      </w:r>
      <w:r w:rsidR="00AD2FD3">
        <w:rPr>
          <w:rFonts w:eastAsia="Times New Roman" w:cs="Times New Roman"/>
          <w:lang w:val="tr-TR"/>
        </w:rPr>
        <w:t xml:space="preserve"> ibaresinin kuralı belirsiz hal</w:t>
      </w:r>
      <w:r w:rsidRPr="000B5B5C">
        <w:rPr>
          <w:rFonts w:eastAsia="Times New Roman" w:cs="Times New Roman"/>
          <w:lang w:val="tr-TR"/>
        </w:rPr>
        <w:t xml:space="preserve">e </w:t>
      </w:r>
      <w:r w:rsidR="002D4698" w:rsidRPr="000B5B5C">
        <w:rPr>
          <w:rFonts w:eastAsia="Times New Roman" w:cs="Times New Roman"/>
          <w:lang w:val="tr-TR"/>
        </w:rPr>
        <w:t xml:space="preserve">getirmediğini </w:t>
      </w:r>
      <w:r w:rsidR="00AE42AA" w:rsidRPr="000B5B5C">
        <w:rPr>
          <w:rFonts w:eastAsia="Times New Roman" w:cs="Times New Roman"/>
          <w:lang w:val="tr-TR"/>
        </w:rPr>
        <w:t>tespit ed</w:t>
      </w:r>
      <w:r w:rsidR="00DE64F4" w:rsidRPr="000B5B5C">
        <w:rPr>
          <w:rFonts w:eastAsia="Times New Roman" w:cs="Times New Roman"/>
          <w:lang w:val="tr-TR"/>
        </w:rPr>
        <w:t>ip,</w:t>
      </w:r>
      <w:r w:rsidR="002D4698" w:rsidRPr="000B5B5C">
        <w:rPr>
          <w:rFonts w:eastAsia="Times New Roman" w:cs="Times New Roman"/>
          <w:lang w:val="tr-TR"/>
        </w:rPr>
        <w:t xml:space="preserve"> </w:t>
      </w:r>
      <w:r w:rsidRPr="000B5B5C">
        <w:rPr>
          <w:rFonts w:eastAsia="Times New Roman" w:cs="Times New Roman"/>
          <w:lang w:val="tr-TR"/>
        </w:rPr>
        <w:t>normun hukuken öngörülebilirlik açısından sorun yaratmadığını</w:t>
      </w:r>
      <w:r w:rsidRPr="000B5B5C">
        <w:rPr>
          <w:rFonts w:eastAsia="Times New Roman" w:cs="Times New Roman"/>
          <w:i/>
          <w:lang w:val="tr-TR"/>
        </w:rPr>
        <w:t xml:space="preserve">, </w:t>
      </w:r>
      <w:r w:rsidR="00B50D6E" w:rsidRPr="000B5B5C">
        <w:rPr>
          <w:rFonts w:eastAsia="Times New Roman" w:cs="Times New Roman"/>
          <w:i/>
          <w:lang w:val="tr-TR"/>
        </w:rPr>
        <w:t>“</w:t>
      </w:r>
      <w:r w:rsidRPr="000B5B5C">
        <w:rPr>
          <w:rFonts w:eastAsia="Times New Roman" w:cs="Times New Roman"/>
          <w:i/>
          <w:lang w:val="tr-TR"/>
        </w:rPr>
        <w:t>ifadenin kanun yapmanın doğasından kaynaklandığını</w:t>
      </w:r>
      <w:r w:rsidR="00B50D6E" w:rsidRPr="000B5B5C">
        <w:rPr>
          <w:rFonts w:eastAsia="Times New Roman" w:cs="Times New Roman"/>
          <w:lang w:val="tr-TR"/>
        </w:rPr>
        <w:t>”</w:t>
      </w:r>
      <w:r w:rsidRPr="000B5B5C">
        <w:rPr>
          <w:rFonts w:eastAsia="Times New Roman" w:cs="Times New Roman"/>
          <w:lang w:val="tr-TR"/>
        </w:rPr>
        <w:t xml:space="preserve"> </w:t>
      </w:r>
      <w:r w:rsidR="002D4698" w:rsidRPr="000B5B5C">
        <w:rPr>
          <w:rFonts w:eastAsia="Times New Roman" w:cs="Times New Roman"/>
          <w:lang w:val="tr-TR"/>
        </w:rPr>
        <w:t>belirtmiştir</w:t>
      </w:r>
      <w:r w:rsidRPr="000B5B5C">
        <w:rPr>
          <w:rFonts w:eastAsia="Times New Roman" w:cs="Times New Roman"/>
          <w:lang w:val="tr-TR"/>
        </w:rPr>
        <w:t>.</w:t>
      </w:r>
      <w:r w:rsidRPr="000B5B5C">
        <w:rPr>
          <w:rStyle w:val="FootnoteReference"/>
          <w:rFonts w:eastAsia="Times New Roman" w:cs="Times New Roman"/>
          <w:lang w:val="tr-TR"/>
        </w:rPr>
        <w:footnoteReference w:id="54"/>
      </w:r>
      <w:r w:rsidRPr="000B5B5C">
        <w:rPr>
          <w:rFonts w:eastAsia="Times New Roman" w:cs="Times New Roman"/>
          <w:lang w:val="tr-TR"/>
        </w:rPr>
        <w:t xml:space="preserve"> Bu açıdan </w:t>
      </w:r>
      <w:proofErr w:type="spellStart"/>
      <w:r w:rsidRPr="000B5B5C">
        <w:rPr>
          <w:rFonts w:eastAsia="Times New Roman" w:cs="Times New Roman"/>
          <w:lang w:val="tr-TR"/>
        </w:rPr>
        <w:t>AYM’nin</w:t>
      </w:r>
      <w:proofErr w:type="spellEnd"/>
      <w:r w:rsidRPr="000B5B5C">
        <w:rPr>
          <w:rFonts w:eastAsia="Times New Roman" w:cs="Times New Roman"/>
          <w:lang w:val="tr-TR"/>
        </w:rPr>
        <w:t xml:space="preserve"> normda ifade edilen eylemlerin darbe teşebbüsünün hemen sonrasındaki sınırlı zamanda gerçekleşen </w:t>
      </w:r>
      <w:r w:rsidRPr="000B5B5C">
        <w:rPr>
          <w:rFonts w:eastAsia="Times New Roman" w:cs="Times New Roman"/>
          <w:lang w:val="tr-TR"/>
        </w:rPr>
        <w:lastRenderedPageBreak/>
        <w:t xml:space="preserve">eylemleri kapsadığına ilişkin belirlemesi, </w:t>
      </w:r>
      <w:r w:rsidR="00B50D6E" w:rsidRPr="000B5B5C">
        <w:rPr>
          <w:rFonts w:eastAsia="Times New Roman" w:cs="Times New Roman"/>
          <w:lang w:val="tr-TR"/>
        </w:rPr>
        <w:t xml:space="preserve">normun zamansal sınırının tayini </w:t>
      </w:r>
      <w:r w:rsidRPr="000B5B5C">
        <w:rPr>
          <w:rFonts w:eastAsia="Times New Roman" w:cs="Times New Roman"/>
          <w:lang w:val="tr-TR"/>
        </w:rPr>
        <w:t xml:space="preserve">açısından önemlidir. </w:t>
      </w:r>
    </w:p>
    <w:p w14:paraId="4D75B18F" w14:textId="64E8CC1B" w:rsidR="00351B54" w:rsidRPr="000B5B5C" w:rsidRDefault="00351B54" w:rsidP="00A97296">
      <w:pPr>
        <w:jc w:val="both"/>
        <w:rPr>
          <w:rFonts w:cs="Times New Roman"/>
          <w:i/>
          <w:lang w:val="tr-TR"/>
        </w:rPr>
      </w:pPr>
    </w:p>
    <w:p w14:paraId="6B270728" w14:textId="3147F90F" w:rsidR="000156B5" w:rsidRPr="000B5B5C" w:rsidRDefault="000156B5" w:rsidP="00A97296">
      <w:pPr>
        <w:jc w:val="both"/>
        <w:rPr>
          <w:rFonts w:cs="Times New Roman"/>
          <w:lang w:val="tr-TR"/>
        </w:rPr>
      </w:pPr>
      <w:r w:rsidRPr="000B5B5C">
        <w:rPr>
          <w:rFonts w:cs="Times New Roman"/>
          <w:lang w:val="tr-TR"/>
        </w:rPr>
        <w:t>AYM, kararın bundan sonraki kısmında, 15 Temmuz darbe girişiminin seyrini, saldırının kapsamını ve yıkıcı etkilerini tasvir etmi</w:t>
      </w:r>
      <w:r w:rsidR="00B50D6E" w:rsidRPr="000B5B5C">
        <w:rPr>
          <w:rFonts w:cs="Times New Roman"/>
          <w:lang w:val="tr-TR"/>
        </w:rPr>
        <w:t xml:space="preserve">ş; </w:t>
      </w:r>
      <w:r w:rsidRPr="000B5B5C">
        <w:rPr>
          <w:rFonts w:cs="Times New Roman"/>
          <w:lang w:val="tr-TR"/>
        </w:rPr>
        <w:t xml:space="preserve">darbe teşebbüsünün bastırılmasına yönelik girişimleri anlatmıştır. Bu </w:t>
      </w:r>
      <w:r w:rsidR="000E7944" w:rsidRPr="000B5B5C">
        <w:rPr>
          <w:rFonts w:cs="Times New Roman"/>
          <w:lang w:val="tr-TR"/>
        </w:rPr>
        <w:t>kısımdan</w:t>
      </w:r>
      <w:r w:rsidR="006163B2" w:rsidRPr="000B5B5C">
        <w:rPr>
          <w:rFonts w:cs="Times New Roman"/>
          <w:lang w:val="tr-TR"/>
        </w:rPr>
        <w:t xml:space="preserve"> sonra Mahkeme, denetim konusu</w:t>
      </w:r>
      <w:r w:rsidRPr="000B5B5C">
        <w:rPr>
          <w:rFonts w:cs="Times New Roman"/>
          <w:lang w:val="tr-TR"/>
        </w:rPr>
        <w:t xml:space="preserve"> normun hukuki niteliğini açıkladığı </w:t>
      </w:r>
      <w:r w:rsidR="002D4698" w:rsidRPr="000B5B5C">
        <w:rPr>
          <w:rFonts w:cs="Times New Roman"/>
          <w:lang w:val="tr-TR"/>
        </w:rPr>
        <w:t>söylenebilecek</w:t>
      </w:r>
      <w:r w:rsidRPr="000B5B5C">
        <w:rPr>
          <w:rFonts w:cs="Times New Roman"/>
          <w:lang w:val="tr-TR"/>
        </w:rPr>
        <w:t xml:space="preserve"> şu tespitte bulunmuştur: </w:t>
      </w:r>
    </w:p>
    <w:p w14:paraId="0C42F98C" w14:textId="77777777" w:rsidR="000156B5" w:rsidRPr="000B5B5C" w:rsidRDefault="000156B5" w:rsidP="00A97296">
      <w:pPr>
        <w:jc w:val="both"/>
        <w:rPr>
          <w:rFonts w:cs="Times New Roman"/>
          <w:lang w:val="tr-TR"/>
        </w:rPr>
      </w:pPr>
    </w:p>
    <w:p w14:paraId="64CC7ABC" w14:textId="4466F13C" w:rsidR="000156B5" w:rsidRPr="000B5B5C" w:rsidRDefault="000156B5" w:rsidP="00A97296">
      <w:pPr>
        <w:jc w:val="both"/>
        <w:rPr>
          <w:rFonts w:eastAsia="Times New Roman" w:cs="Times New Roman"/>
          <w:i/>
          <w:lang w:val="tr-TR"/>
        </w:rPr>
      </w:pPr>
      <w:r w:rsidRPr="000B5B5C">
        <w:rPr>
          <w:rFonts w:cs="Times New Roman"/>
          <w:lang w:val="tr-TR"/>
        </w:rPr>
        <w:t>‘</w:t>
      </w:r>
      <w:r w:rsidRPr="000B5B5C">
        <w:rPr>
          <w:rFonts w:eastAsia="Times New Roman" w:cs="Times New Roman"/>
          <w:lang w:val="tr-TR"/>
        </w:rPr>
        <w:t xml:space="preserve">[…] </w:t>
      </w:r>
      <w:r w:rsidRPr="000B5B5C">
        <w:rPr>
          <w:rFonts w:eastAsia="Times New Roman" w:cs="Times New Roman"/>
          <w:i/>
          <w:lang w:val="tr-TR"/>
        </w:rPr>
        <w:t xml:space="preserve">başta egemenliği </w:t>
      </w:r>
      <w:proofErr w:type="spellStart"/>
      <w:r w:rsidRPr="000B5B5C">
        <w:rPr>
          <w:rFonts w:eastAsia="Times New Roman" w:cs="Times New Roman"/>
          <w:i/>
          <w:lang w:val="tr-TR"/>
        </w:rPr>
        <w:t>gasbedilmeye</w:t>
      </w:r>
      <w:proofErr w:type="spellEnd"/>
      <w:r w:rsidRPr="000B5B5C">
        <w:rPr>
          <w:rFonts w:eastAsia="Times New Roman" w:cs="Times New Roman"/>
          <w:i/>
          <w:lang w:val="tr-TR"/>
        </w:rPr>
        <w:t xml:space="preserve"> çalışılan millet olmak üzere millet adına egemenliği kullanmaya yetkili organlar ağır bir saldırı altında olduğundan, bu olağan dışı ve istisnai şartlar altında söz konusu saldırıların bastırılmasına yönelik ve sadece bununla sınırlı eylemlerin hukuka aykırı fiiller olarak nitelendirilemeyeceği açıktır.’</w:t>
      </w:r>
      <w:r w:rsidR="00D45C8D" w:rsidRPr="000B5B5C">
        <w:rPr>
          <w:rStyle w:val="FootnoteReference"/>
          <w:rFonts w:eastAsia="Times New Roman" w:cs="Times New Roman"/>
          <w:i/>
          <w:lang w:val="tr-TR"/>
        </w:rPr>
        <w:footnoteReference w:id="55"/>
      </w:r>
    </w:p>
    <w:p w14:paraId="6322BD13" w14:textId="77777777" w:rsidR="000156B5" w:rsidRPr="000B5B5C" w:rsidRDefault="000156B5" w:rsidP="00A97296">
      <w:pPr>
        <w:jc w:val="both"/>
        <w:rPr>
          <w:rFonts w:eastAsia="Times New Roman" w:cs="Times New Roman"/>
          <w:i/>
          <w:lang w:val="tr-TR"/>
        </w:rPr>
      </w:pPr>
    </w:p>
    <w:p w14:paraId="0D199B63" w14:textId="61B9F5F5" w:rsidR="00102B88" w:rsidRPr="000B5B5C" w:rsidRDefault="000156B5" w:rsidP="00A97296">
      <w:pPr>
        <w:jc w:val="both"/>
        <w:rPr>
          <w:rFonts w:eastAsia="Times New Roman" w:cs="Times New Roman"/>
          <w:lang w:val="tr-TR"/>
        </w:rPr>
      </w:pPr>
      <w:r w:rsidRPr="000B5B5C">
        <w:rPr>
          <w:rFonts w:eastAsia="Times New Roman" w:cs="Times New Roman"/>
          <w:lang w:val="tr-TR"/>
        </w:rPr>
        <w:t xml:space="preserve">Mahkeme normun ihdas ediliş amacını ise, </w:t>
      </w:r>
      <w:r w:rsidR="00B50D6E" w:rsidRPr="000B5B5C">
        <w:rPr>
          <w:rFonts w:eastAsia="Times New Roman" w:cs="Times New Roman"/>
          <w:lang w:val="tr-TR"/>
        </w:rPr>
        <w:t>“</w:t>
      </w:r>
      <w:r w:rsidRPr="000B5B5C">
        <w:rPr>
          <w:rFonts w:eastAsia="Times New Roman" w:cs="Times New Roman"/>
          <w:i/>
          <w:lang w:val="tr-TR"/>
        </w:rPr>
        <w:t>darbe teşebbüsünün isti</w:t>
      </w:r>
      <w:r w:rsidR="00B50D6E" w:rsidRPr="000B5B5C">
        <w:rPr>
          <w:rFonts w:eastAsia="Times New Roman" w:cs="Times New Roman"/>
          <w:i/>
          <w:lang w:val="tr-TR"/>
        </w:rPr>
        <w:t>snai ve sıra dışı özelliklerine</w:t>
      </w:r>
      <w:r w:rsidR="00B50D6E" w:rsidRPr="000B5B5C">
        <w:rPr>
          <w:rFonts w:eastAsia="Times New Roman" w:cs="Times New Roman"/>
          <w:lang w:val="tr-TR"/>
        </w:rPr>
        <w:t>”</w:t>
      </w:r>
      <w:r w:rsidRPr="000B5B5C">
        <w:rPr>
          <w:rFonts w:eastAsia="Times New Roman" w:cs="Times New Roman"/>
          <w:i/>
          <w:lang w:val="tr-TR"/>
        </w:rPr>
        <w:t xml:space="preserve"> </w:t>
      </w:r>
      <w:r w:rsidR="00102B88" w:rsidRPr="000B5B5C">
        <w:rPr>
          <w:rFonts w:eastAsia="Times New Roman" w:cs="Times New Roman"/>
          <w:lang w:val="tr-TR"/>
        </w:rPr>
        <w:t xml:space="preserve">bağlayarak, </w:t>
      </w:r>
      <w:r w:rsidR="006163B2" w:rsidRPr="000B5B5C">
        <w:rPr>
          <w:rFonts w:eastAsia="Times New Roman" w:cs="Times New Roman"/>
          <w:lang w:val="tr-TR"/>
        </w:rPr>
        <w:t>“</w:t>
      </w:r>
      <w:r w:rsidR="00102B88" w:rsidRPr="000B5B5C">
        <w:rPr>
          <w:rFonts w:eastAsia="Times New Roman" w:cs="Times New Roman"/>
          <w:i/>
          <w:lang w:val="tr-TR"/>
        </w:rPr>
        <w:t>uygulamada ortaya çıkabilecek birtakım tereddütlerin giderilmesi ve bu kapsamda kuralla egemenlik hakkına sahip çıkan vatandaşların herhangi bir zarara uğrama ihtimalinin baştan bertaraf edilmesi amacı</w:t>
      </w:r>
      <w:r w:rsidR="006163B2" w:rsidRPr="000B5B5C">
        <w:rPr>
          <w:rFonts w:eastAsia="Times New Roman" w:cs="Times New Roman"/>
          <w:lang w:val="tr-TR"/>
        </w:rPr>
        <w:t>”</w:t>
      </w:r>
      <w:r w:rsidR="00102B88" w:rsidRPr="000B5B5C">
        <w:rPr>
          <w:rFonts w:eastAsia="Times New Roman" w:cs="Times New Roman"/>
          <w:i/>
          <w:lang w:val="tr-TR"/>
        </w:rPr>
        <w:t xml:space="preserve"> </w:t>
      </w:r>
      <w:r w:rsidR="00102B88" w:rsidRPr="000B5B5C">
        <w:rPr>
          <w:rFonts w:eastAsia="Times New Roman" w:cs="Times New Roman"/>
          <w:lang w:val="tr-TR"/>
        </w:rPr>
        <w:t>güdüldüğünü vurgulamıştır.</w:t>
      </w:r>
    </w:p>
    <w:p w14:paraId="46BC7BF6" w14:textId="482095DC" w:rsidR="000156B5" w:rsidRPr="000B5B5C" w:rsidRDefault="000156B5" w:rsidP="00A97296">
      <w:pPr>
        <w:jc w:val="both"/>
        <w:rPr>
          <w:rFonts w:eastAsia="Times New Roman" w:cs="Times New Roman"/>
          <w:lang w:val="tr-TR"/>
        </w:rPr>
      </w:pPr>
    </w:p>
    <w:p w14:paraId="20B95216" w14:textId="3A5A8EF9" w:rsidR="00102B88" w:rsidRPr="000B5B5C" w:rsidRDefault="00102B88" w:rsidP="00A97296">
      <w:pPr>
        <w:jc w:val="both"/>
        <w:rPr>
          <w:rFonts w:eastAsia="Times New Roman" w:cs="Times New Roman"/>
          <w:lang w:val="tr-TR"/>
        </w:rPr>
      </w:pPr>
      <w:r w:rsidRPr="000B5B5C">
        <w:rPr>
          <w:rFonts w:eastAsia="Times New Roman" w:cs="Times New Roman"/>
          <w:lang w:val="tr-TR"/>
        </w:rPr>
        <w:t>Sonuç olarak, AYM açık bir şekilde konusu haksız fiil ya da suç teşkil</w:t>
      </w:r>
      <w:r w:rsidR="00AD2FD3">
        <w:rPr>
          <w:rFonts w:eastAsia="Times New Roman" w:cs="Times New Roman"/>
          <w:lang w:val="tr-TR"/>
        </w:rPr>
        <w:t xml:space="preserve"> eden fiillerin icra edilmesi ha</w:t>
      </w:r>
      <w:r w:rsidRPr="000B5B5C">
        <w:rPr>
          <w:rFonts w:eastAsia="Times New Roman" w:cs="Times New Roman"/>
          <w:lang w:val="tr-TR"/>
        </w:rPr>
        <w:t xml:space="preserve">linde 37. </w:t>
      </w:r>
      <w:r w:rsidR="008D0B16" w:rsidRPr="000B5B5C">
        <w:rPr>
          <w:rFonts w:eastAsia="Times New Roman" w:cs="Times New Roman"/>
          <w:lang w:val="tr-TR"/>
        </w:rPr>
        <w:t>m</w:t>
      </w:r>
      <w:r w:rsidRPr="000B5B5C">
        <w:rPr>
          <w:rFonts w:eastAsia="Times New Roman" w:cs="Times New Roman"/>
          <w:lang w:val="tr-TR"/>
        </w:rPr>
        <w:t xml:space="preserve">addede öngörülen sorumsuzluk halinin uygulanmasının mümkün olmadığını </w:t>
      </w:r>
      <w:r w:rsidR="002D4698" w:rsidRPr="000B5B5C">
        <w:rPr>
          <w:rFonts w:eastAsia="Times New Roman" w:cs="Times New Roman"/>
          <w:lang w:val="tr-TR"/>
        </w:rPr>
        <w:t>ortaya koymuştur</w:t>
      </w:r>
      <w:r w:rsidRPr="000B5B5C">
        <w:rPr>
          <w:rFonts w:eastAsia="Times New Roman" w:cs="Times New Roman"/>
          <w:lang w:val="tr-TR"/>
        </w:rPr>
        <w:t>.</w:t>
      </w:r>
      <w:r w:rsidRPr="000B5B5C">
        <w:rPr>
          <w:rStyle w:val="FootnoteReference"/>
          <w:rFonts w:eastAsia="Times New Roman" w:cs="Times New Roman"/>
          <w:lang w:val="tr-TR"/>
        </w:rPr>
        <w:footnoteReference w:id="56"/>
      </w:r>
    </w:p>
    <w:p w14:paraId="75D3482A" w14:textId="77777777" w:rsidR="00C90C8C" w:rsidRPr="000B5B5C" w:rsidRDefault="00C90C8C" w:rsidP="00A97296">
      <w:pPr>
        <w:jc w:val="both"/>
        <w:rPr>
          <w:rFonts w:eastAsia="Times New Roman" w:cs="Times New Roman"/>
          <w:lang w:val="tr-TR"/>
        </w:rPr>
      </w:pPr>
    </w:p>
    <w:p w14:paraId="45E26625" w14:textId="6B63B34B" w:rsidR="00C90C8C" w:rsidRPr="000B5B5C" w:rsidRDefault="00C90C8C" w:rsidP="00A97296">
      <w:pPr>
        <w:jc w:val="both"/>
        <w:rPr>
          <w:rFonts w:eastAsia="Times New Roman" w:cs="Times New Roman"/>
          <w:lang w:val="tr-TR"/>
        </w:rPr>
      </w:pPr>
      <w:r w:rsidRPr="000B5B5C">
        <w:rPr>
          <w:rFonts w:eastAsia="Times New Roman" w:cs="Times New Roman"/>
          <w:lang w:val="tr-TR"/>
        </w:rPr>
        <w:t>AYM, hükmün sivillere bir yargı muafiyeti bahşettiği endişesine doğrudan cevap verecek şekilde, kuralın bir yargılama engeli getirmediğini</w:t>
      </w:r>
      <w:r w:rsidR="00D91D83" w:rsidRPr="000B5B5C">
        <w:rPr>
          <w:rFonts w:eastAsia="Times New Roman" w:cs="Times New Roman"/>
          <w:lang w:val="tr-TR"/>
        </w:rPr>
        <w:t xml:space="preserve"> tespit etmiş</w:t>
      </w:r>
      <w:r w:rsidRPr="000B5B5C">
        <w:rPr>
          <w:rFonts w:eastAsia="Times New Roman" w:cs="Times New Roman"/>
          <w:lang w:val="tr-TR"/>
        </w:rPr>
        <w:t xml:space="preserve">; yargı yerlerinin bir eylemin kuralda belirtilen </w:t>
      </w:r>
      <w:r w:rsidR="00B50D6E" w:rsidRPr="009827D4">
        <w:rPr>
          <w:rFonts w:eastAsia="Times New Roman" w:cs="Times New Roman"/>
          <w:lang w:val="tr-TR"/>
        </w:rPr>
        <w:t>“bastırma”</w:t>
      </w:r>
      <w:r w:rsidRPr="000B5B5C">
        <w:rPr>
          <w:rFonts w:eastAsia="Times New Roman" w:cs="Times New Roman"/>
          <w:i/>
          <w:lang w:val="tr-TR"/>
        </w:rPr>
        <w:t xml:space="preserve"> </w:t>
      </w:r>
      <w:r w:rsidRPr="000B5B5C">
        <w:rPr>
          <w:rFonts w:eastAsia="Times New Roman" w:cs="Times New Roman"/>
          <w:lang w:val="tr-TR"/>
        </w:rPr>
        <w:t xml:space="preserve">kapsamında olup olmadığını değerlendirirken, meşru müdafaa gibi hukuka uygunluk nedenlerinin </w:t>
      </w:r>
      <w:r w:rsidR="00B67032" w:rsidRPr="000B5B5C">
        <w:rPr>
          <w:rFonts w:eastAsia="Times New Roman" w:cs="Times New Roman"/>
          <w:lang w:val="tr-TR"/>
        </w:rPr>
        <w:t>sınırının aş</w:t>
      </w:r>
      <w:r w:rsidR="00B31911" w:rsidRPr="000B5B5C">
        <w:rPr>
          <w:rFonts w:eastAsia="Times New Roman" w:cs="Times New Roman"/>
          <w:lang w:val="tr-TR"/>
        </w:rPr>
        <w:t>ılıp aşılmadığını</w:t>
      </w:r>
      <w:r w:rsidRPr="000B5B5C">
        <w:rPr>
          <w:rFonts w:eastAsia="Times New Roman" w:cs="Times New Roman"/>
          <w:lang w:val="tr-TR"/>
        </w:rPr>
        <w:t xml:space="preserve"> inceleyeceğini</w:t>
      </w:r>
      <w:r w:rsidR="00D91D83" w:rsidRPr="000B5B5C">
        <w:rPr>
          <w:rFonts w:eastAsia="Times New Roman" w:cs="Times New Roman"/>
          <w:lang w:val="tr-TR"/>
        </w:rPr>
        <w:t xml:space="preserve"> ve fiilin hukuka uygun olmaması durumunda sorumluluğun gündeme geleceğini ifade etmiştir.</w:t>
      </w:r>
    </w:p>
    <w:p w14:paraId="39F07BEF" w14:textId="77777777" w:rsidR="00E20EB7" w:rsidRPr="000B5B5C" w:rsidRDefault="00E20EB7" w:rsidP="00A97296">
      <w:pPr>
        <w:jc w:val="both"/>
        <w:rPr>
          <w:rFonts w:eastAsia="Times New Roman" w:cs="Times New Roman"/>
          <w:lang w:val="tr-TR"/>
        </w:rPr>
      </w:pPr>
    </w:p>
    <w:p w14:paraId="3D516935" w14:textId="361D9358" w:rsidR="00E20EB7" w:rsidRPr="000B5B5C" w:rsidRDefault="00E20EB7" w:rsidP="00A97296">
      <w:pPr>
        <w:jc w:val="both"/>
        <w:rPr>
          <w:rFonts w:eastAsia="Times New Roman" w:cs="Times New Roman"/>
          <w:lang w:val="tr-TR"/>
        </w:rPr>
      </w:pPr>
      <w:r w:rsidRPr="000B5B5C">
        <w:rPr>
          <w:rFonts w:eastAsia="Times New Roman" w:cs="Times New Roman"/>
          <w:lang w:val="tr-TR"/>
        </w:rPr>
        <w:t>Fakat bunun hemen ardından Mahkeme</w:t>
      </w:r>
      <w:r w:rsidR="006163B2" w:rsidRPr="000B5B5C">
        <w:rPr>
          <w:rFonts w:eastAsia="Times New Roman" w:cs="Times New Roman"/>
          <w:lang w:val="tr-TR"/>
        </w:rPr>
        <w:t>,</w:t>
      </w:r>
      <w:r w:rsidRPr="000B5B5C">
        <w:rPr>
          <w:rFonts w:eastAsia="Times New Roman" w:cs="Times New Roman"/>
          <w:lang w:val="tr-TR"/>
        </w:rPr>
        <w:t xml:space="preserve"> </w:t>
      </w:r>
      <w:r w:rsidR="00B50D6E" w:rsidRPr="000B5B5C">
        <w:rPr>
          <w:rFonts w:eastAsia="Times New Roman" w:cs="Times New Roman"/>
          <w:lang w:val="tr-TR"/>
        </w:rPr>
        <w:t>“</w:t>
      </w:r>
      <w:r w:rsidRPr="000B5B5C">
        <w:rPr>
          <w:rFonts w:eastAsia="Times New Roman" w:cs="Times New Roman"/>
          <w:i/>
          <w:lang w:val="tr-TR"/>
        </w:rPr>
        <w:t xml:space="preserve">bastırma kapsamındaki hareketlerin hukuka uygunluk sebeplerinin bulunduğu sınırlar içinde kalan fiiller olması nedeniyle söz konusu fiillerin hukuk </w:t>
      </w:r>
      <w:r w:rsidR="00B50D6E" w:rsidRPr="000B5B5C">
        <w:rPr>
          <w:rFonts w:eastAsia="Times New Roman" w:cs="Times New Roman"/>
          <w:i/>
          <w:lang w:val="tr-TR"/>
        </w:rPr>
        <w:t>düzeniyle çeliştiği söylenemez.”</w:t>
      </w:r>
      <w:r w:rsidRPr="000B5B5C">
        <w:rPr>
          <w:rFonts w:eastAsia="Times New Roman" w:cs="Times New Roman"/>
          <w:i/>
          <w:lang w:val="tr-TR"/>
        </w:rPr>
        <w:t xml:space="preserve"> </w:t>
      </w:r>
      <w:r w:rsidR="00BD4BA8" w:rsidRPr="000B5B5C">
        <w:rPr>
          <w:rFonts w:eastAsia="Times New Roman" w:cs="Times New Roman"/>
          <w:lang w:val="tr-TR"/>
        </w:rPr>
        <w:t>t</w:t>
      </w:r>
      <w:r w:rsidR="00B67032" w:rsidRPr="000B5B5C">
        <w:rPr>
          <w:rFonts w:eastAsia="Times New Roman" w:cs="Times New Roman"/>
          <w:lang w:val="tr-TR"/>
        </w:rPr>
        <w:t>espitinde bulunmuştur</w:t>
      </w:r>
      <w:r w:rsidRPr="000B5B5C">
        <w:rPr>
          <w:rFonts w:eastAsia="Times New Roman" w:cs="Times New Roman"/>
          <w:lang w:val="tr-TR"/>
        </w:rPr>
        <w:t>.</w:t>
      </w:r>
      <w:r w:rsidR="00D45C8D" w:rsidRPr="000B5B5C">
        <w:rPr>
          <w:rStyle w:val="FootnoteReference"/>
          <w:rFonts w:eastAsia="Times New Roman" w:cs="Times New Roman"/>
          <w:lang w:val="tr-TR"/>
        </w:rPr>
        <w:footnoteReference w:id="57"/>
      </w:r>
    </w:p>
    <w:p w14:paraId="75637E4E" w14:textId="77777777" w:rsidR="00E20EB7" w:rsidRPr="000B5B5C" w:rsidRDefault="00E20EB7" w:rsidP="00A97296">
      <w:pPr>
        <w:jc w:val="both"/>
        <w:rPr>
          <w:rFonts w:eastAsia="Times New Roman" w:cs="Times New Roman"/>
          <w:lang w:val="tr-TR"/>
        </w:rPr>
      </w:pPr>
    </w:p>
    <w:p w14:paraId="2934D715" w14:textId="082D0196" w:rsidR="00B50D6E" w:rsidRPr="000B5B5C" w:rsidRDefault="00E20EB7" w:rsidP="00A97296">
      <w:pPr>
        <w:jc w:val="both"/>
        <w:rPr>
          <w:rFonts w:eastAsia="Times New Roman" w:cs="Times New Roman"/>
          <w:lang w:val="tr-TR"/>
        </w:rPr>
      </w:pPr>
      <w:r w:rsidRPr="000B5B5C">
        <w:rPr>
          <w:rFonts w:eastAsia="Times New Roman" w:cs="Times New Roman"/>
          <w:lang w:val="tr-TR"/>
        </w:rPr>
        <w:t>Mahkeme’nin, kur</w:t>
      </w:r>
      <w:r w:rsidR="00B67032" w:rsidRPr="000B5B5C">
        <w:rPr>
          <w:rFonts w:eastAsia="Times New Roman" w:cs="Times New Roman"/>
          <w:lang w:val="tr-TR"/>
        </w:rPr>
        <w:t>alda yer alan bastırma kavramını</w:t>
      </w:r>
      <w:r w:rsidR="00707B6F" w:rsidRPr="000B5B5C">
        <w:rPr>
          <w:rFonts w:eastAsia="Times New Roman" w:cs="Times New Roman"/>
          <w:lang w:val="tr-TR"/>
        </w:rPr>
        <w:t xml:space="preserve"> açık</w:t>
      </w:r>
      <w:r w:rsidR="00B67032" w:rsidRPr="000B5B5C">
        <w:rPr>
          <w:rFonts w:eastAsia="Times New Roman" w:cs="Times New Roman"/>
          <w:lang w:val="tr-TR"/>
        </w:rPr>
        <w:t>ça tanımlamadan</w:t>
      </w:r>
      <w:r w:rsidR="00707B6F" w:rsidRPr="000B5B5C">
        <w:rPr>
          <w:rFonts w:eastAsia="Times New Roman" w:cs="Times New Roman"/>
          <w:lang w:val="tr-TR"/>
        </w:rPr>
        <w:t>, bu kapsamdaki fiillerin hukuka uygunluk sınırları</w:t>
      </w:r>
      <w:r w:rsidR="009B56D5" w:rsidRPr="000B5B5C">
        <w:rPr>
          <w:rFonts w:eastAsia="Times New Roman" w:cs="Times New Roman"/>
          <w:lang w:val="tr-TR"/>
        </w:rPr>
        <w:t xml:space="preserve"> içinde kaldığı</w:t>
      </w:r>
      <w:r w:rsidR="00DE64F4" w:rsidRPr="000B5B5C">
        <w:rPr>
          <w:rFonts w:eastAsia="Times New Roman" w:cs="Times New Roman"/>
          <w:lang w:val="tr-TR"/>
        </w:rPr>
        <w:t xml:space="preserve"> sonucuna ulaşması</w:t>
      </w:r>
      <w:r w:rsidR="009B56D5" w:rsidRPr="000B5B5C">
        <w:rPr>
          <w:rFonts w:eastAsia="Times New Roman" w:cs="Times New Roman"/>
          <w:lang w:val="tr-TR"/>
        </w:rPr>
        <w:t>,</w:t>
      </w:r>
      <w:r w:rsidR="00707B6F" w:rsidRPr="000B5B5C">
        <w:rPr>
          <w:rFonts w:eastAsia="Times New Roman" w:cs="Times New Roman"/>
          <w:lang w:val="tr-TR"/>
        </w:rPr>
        <w:t xml:space="preserve"> </w:t>
      </w:r>
      <w:r w:rsidR="009B56D5" w:rsidRPr="000B5B5C">
        <w:rPr>
          <w:rFonts w:eastAsia="Times New Roman" w:cs="Times New Roman"/>
          <w:lang w:val="tr-TR"/>
        </w:rPr>
        <w:t xml:space="preserve">hukuki belirlilik ve </w:t>
      </w:r>
      <w:r w:rsidR="00707B6F" w:rsidRPr="000B5B5C">
        <w:rPr>
          <w:rFonts w:eastAsia="Times New Roman" w:cs="Times New Roman"/>
          <w:lang w:val="tr-TR"/>
        </w:rPr>
        <w:t xml:space="preserve">öngörülebilirlik </w:t>
      </w:r>
      <w:r w:rsidR="009B56D5" w:rsidRPr="000B5B5C">
        <w:rPr>
          <w:rFonts w:eastAsia="Times New Roman" w:cs="Times New Roman"/>
          <w:lang w:val="tr-TR"/>
        </w:rPr>
        <w:t>ilkesi</w:t>
      </w:r>
      <w:r w:rsidR="00B13D5B" w:rsidRPr="000B5B5C">
        <w:rPr>
          <w:rFonts w:eastAsia="Times New Roman" w:cs="Times New Roman"/>
          <w:lang w:val="tr-TR"/>
        </w:rPr>
        <w:t>ni aşındırmaktadır.</w:t>
      </w:r>
      <w:r w:rsidR="00707B6F" w:rsidRPr="000B5B5C">
        <w:rPr>
          <w:rFonts w:eastAsia="Times New Roman" w:cs="Times New Roman"/>
          <w:lang w:val="tr-TR"/>
        </w:rPr>
        <w:t xml:space="preserve"> </w:t>
      </w:r>
      <w:r w:rsidR="00B13D5B" w:rsidRPr="000B5B5C">
        <w:rPr>
          <w:rFonts w:eastAsia="Times New Roman" w:cs="Times New Roman"/>
          <w:lang w:val="tr-TR"/>
        </w:rPr>
        <w:t xml:space="preserve">Bir </w:t>
      </w:r>
      <w:r w:rsidR="00B50D6E" w:rsidRPr="000B5B5C">
        <w:rPr>
          <w:rFonts w:eastAsia="Times New Roman" w:cs="Times New Roman"/>
          <w:lang w:val="tr-TR"/>
        </w:rPr>
        <w:t>yandan “</w:t>
      </w:r>
      <w:proofErr w:type="spellStart"/>
      <w:r w:rsidR="00B67032" w:rsidRPr="000B5B5C">
        <w:rPr>
          <w:rFonts w:eastAsia="Times New Roman" w:cs="Times New Roman"/>
          <w:lang w:val="tr-TR"/>
        </w:rPr>
        <w:t>b</w:t>
      </w:r>
      <w:r w:rsidR="00B50D6E" w:rsidRPr="000B5B5C">
        <w:rPr>
          <w:rFonts w:eastAsia="Times New Roman" w:cs="Times New Roman"/>
          <w:lang w:val="tr-TR"/>
        </w:rPr>
        <w:t>astırma”</w:t>
      </w:r>
      <w:r w:rsidR="00707B6F" w:rsidRPr="000B5B5C">
        <w:rPr>
          <w:rFonts w:eastAsia="Times New Roman" w:cs="Times New Roman"/>
          <w:lang w:val="tr-TR"/>
        </w:rPr>
        <w:t>nın</w:t>
      </w:r>
      <w:proofErr w:type="spellEnd"/>
      <w:r w:rsidR="00707B6F" w:rsidRPr="000B5B5C">
        <w:rPr>
          <w:rFonts w:eastAsia="Times New Roman" w:cs="Times New Roman"/>
          <w:lang w:val="tr-TR"/>
        </w:rPr>
        <w:t xml:space="preserve"> sadece hukuka uygun fiilleri kapsadığı </w:t>
      </w:r>
      <w:r w:rsidR="00B67032" w:rsidRPr="000B5B5C">
        <w:rPr>
          <w:rFonts w:eastAsia="Times New Roman" w:cs="Times New Roman"/>
          <w:lang w:val="tr-TR"/>
        </w:rPr>
        <w:t>tespitini yaparken</w:t>
      </w:r>
      <w:r w:rsidR="00707B6F" w:rsidRPr="000B5B5C">
        <w:rPr>
          <w:rFonts w:eastAsia="Times New Roman" w:cs="Times New Roman"/>
          <w:lang w:val="tr-TR"/>
        </w:rPr>
        <w:t>, diğer yandan bu fiillerin hangileri olduğunun yargı yerlerince</w:t>
      </w:r>
      <w:r w:rsidR="00B50D6E" w:rsidRPr="000B5B5C">
        <w:rPr>
          <w:rFonts w:eastAsia="Times New Roman" w:cs="Times New Roman"/>
          <w:lang w:val="tr-TR"/>
        </w:rPr>
        <w:t>,</w:t>
      </w:r>
      <w:r w:rsidR="00707B6F" w:rsidRPr="000B5B5C">
        <w:rPr>
          <w:rFonts w:eastAsia="Times New Roman" w:cs="Times New Roman"/>
          <w:lang w:val="tr-TR"/>
        </w:rPr>
        <w:t xml:space="preserve"> ceza kanunundaki hukuka uygunluk sebepleri göz önüne alınarak tespit edilec</w:t>
      </w:r>
      <w:r w:rsidR="00B50D6E" w:rsidRPr="000B5B5C">
        <w:rPr>
          <w:rFonts w:eastAsia="Times New Roman" w:cs="Times New Roman"/>
          <w:lang w:val="tr-TR"/>
        </w:rPr>
        <w:t>eğini dile getirmek bir çelişki doğurmaktadır</w:t>
      </w:r>
      <w:r w:rsidR="00707B6F" w:rsidRPr="000B5B5C">
        <w:rPr>
          <w:rFonts w:eastAsia="Times New Roman" w:cs="Times New Roman"/>
          <w:lang w:val="tr-TR"/>
        </w:rPr>
        <w:t xml:space="preserve">. Resmi bir yetkinin kullanılmasına dayanmayan, sivil yurttaşların </w:t>
      </w:r>
      <w:r w:rsidR="00B50D6E" w:rsidRPr="000B5B5C">
        <w:rPr>
          <w:rFonts w:eastAsia="Times New Roman" w:cs="Times New Roman"/>
          <w:lang w:val="tr-TR"/>
        </w:rPr>
        <w:t>“</w:t>
      </w:r>
      <w:r w:rsidR="00707B6F" w:rsidRPr="000B5B5C">
        <w:rPr>
          <w:rFonts w:eastAsia="Times New Roman" w:cs="Times New Roman"/>
          <w:i/>
          <w:lang w:val="tr-TR"/>
        </w:rPr>
        <w:t>egemenlik hakkının gaspına karşı</w:t>
      </w:r>
      <w:r w:rsidR="00B50D6E" w:rsidRPr="000B5B5C">
        <w:rPr>
          <w:rFonts w:eastAsia="Times New Roman" w:cs="Times New Roman"/>
          <w:i/>
          <w:lang w:val="tr-TR"/>
        </w:rPr>
        <w:t>”</w:t>
      </w:r>
      <w:r w:rsidR="00707B6F" w:rsidRPr="000B5B5C">
        <w:rPr>
          <w:rFonts w:eastAsia="Times New Roman" w:cs="Times New Roman"/>
          <w:lang w:val="tr-TR"/>
        </w:rPr>
        <w:t xml:space="preserve"> güç kullandıkları hangi hallerin bastırma olarak kabul edileceğinin kanunda tanımlanmaması hukuki güvenlik </w:t>
      </w:r>
      <w:r w:rsidR="00651D30" w:rsidRPr="000B5B5C">
        <w:rPr>
          <w:rFonts w:eastAsia="Times New Roman" w:cs="Times New Roman"/>
          <w:lang w:val="tr-TR"/>
        </w:rPr>
        <w:t xml:space="preserve">ilkesi </w:t>
      </w:r>
      <w:r w:rsidR="00707B6F" w:rsidRPr="000B5B5C">
        <w:rPr>
          <w:rFonts w:eastAsia="Times New Roman" w:cs="Times New Roman"/>
          <w:lang w:val="tr-TR"/>
        </w:rPr>
        <w:t xml:space="preserve">açısından ciddi bir sorundur. </w:t>
      </w:r>
      <w:r w:rsidR="006163B2" w:rsidRPr="000B5B5C">
        <w:rPr>
          <w:rFonts w:eastAsia="Times New Roman" w:cs="Times New Roman"/>
          <w:lang w:val="tr-TR"/>
        </w:rPr>
        <w:t xml:space="preserve">AYM benzer eğilimi, </w:t>
      </w:r>
      <w:r w:rsidR="00FD5EB5" w:rsidRPr="000B5B5C">
        <w:rPr>
          <w:rFonts w:eastAsia="Times New Roman" w:cs="Times New Roman"/>
          <w:lang w:val="tr-TR"/>
        </w:rPr>
        <w:t xml:space="preserve">kamu görevinden ihraç </w:t>
      </w:r>
      <w:r w:rsidR="00FD5EB5" w:rsidRPr="000B5B5C">
        <w:rPr>
          <w:rFonts w:eastAsia="Times New Roman" w:cs="Times New Roman"/>
          <w:lang w:val="tr-TR"/>
        </w:rPr>
        <w:lastRenderedPageBreak/>
        <w:t>tedbirlerinin dayandırıldığı “irtibat</w:t>
      </w:r>
      <w:r w:rsidR="00FD5EB5" w:rsidRPr="000B5B5C">
        <w:rPr>
          <w:rFonts w:eastAsia="Times New Roman" w:cs="Times New Roman"/>
          <w:i/>
          <w:lang w:val="tr-TR"/>
        </w:rPr>
        <w:t>”</w:t>
      </w:r>
      <w:r w:rsidR="00FD5EB5" w:rsidRPr="000B5B5C">
        <w:rPr>
          <w:rFonts w:eastAsia="Times New Roman" w:cs="Times New Roman"/>
          <w:lang w:val="tr-TR"/>
        </w:rPr>
        <w:t>, “iltisak”, “terör örgütü ile eylem birliği içinde olma</w:t>
      </w:r>
      <w:r w:rsidR="00FD5EB5" w:rsidRPr="000B5B5C">
        <w:rPr>
          <w:rFonts w:eastAsia="Times New Roman" w:cs="Times New Roman"/>
          <w:i/>
          <w:lang w:val="tr-TR"/>
        </w:rPr>
        <w:t>”</w:t>
      </w:r>
      <w:r w:rsidR="00FD5EB5" w:rsidRPr="000B5B5C">
        <w:rPr>
          <w:rFonts w:eastAsia="Times New Roman" w:cs="Times New Roman"/>
          <w:lang w:val="tr-TR"/>
        </w:rPr>
        <w:t xml:space="preserve"> gibi kavraml</w:t>
      </w:r>
      <w:r w:rsidR="00F751C6" w:rsidRPr="000B5B5C">
        <w:rPr>
          <w:rFonts w:eastAsia="Times New Roman" w:cs="Times New Roman"/>
          <w:lang w:val="tr-TR"/>
        </w:rPr>
        <w:t>arın</w:t>
      </w:r>
      <w:r w:rsidR="006163B2" w:rsidRPr="000B5B5C">
        <w:rPr>
          <w:rFonts w:eastAsia="Times New Roman" w:cs="Times New Roman"/>
          <w:lang w:val="tr-TR"/>
        </w:rPr>
        <w:t xml:space="preserve"> muğlaklığının hukuken öngör</w:t>
      </w:r>
      <w:r w:rsidR="00C501F9" w:rsidRPr="000B5B5C">
        <w:rPr>
          <w:rFonts w:eastAsia="Times New Roman" w:cs="Times New Roman"/>
          <w:lang w:val="tr-TR"/>
        </w:rPr>
        <w:t>ülebilirliği ortadan kaldırdığının ileri sürüldüğü başvurularda da göstermektedir.</w:t>
      </w:r>
      <w:r w:rsidR="00F751C6" w:rsidRPr="000B5B5C">
        <w:rPr>
          <w:rFonts w:eastAsia="Times New Roman" w:cs="Times New Roman"/>
          <w:lang w:val="tr-TR"/>
        </w:rPr>
        <w:t xml:space="preserve"> </w:t>
      </w:r>
      <w:r w:rsidR="00C501F9" w:rsidRPr="000B5B5C">
        <w:rPr>
          <w:rFonts w:eastAsia="Times New Roman" w:cs="Times New Roman"/>
          <w:lang w:val="tr-TR"/>
        </w:rPr>
        <w:t xml:space="preserve">Mahkeme bu başvurular üzerine verdiği kararlarında, kavramların </w:t>
      </w:r>
      <w:r w:rsidR="00F751C6" w:rsidRPr="000B5B5C">
        <w:rPr>
          <w:rFonts w:eastAsia="Times New Roman" w:cs="Times New Roman"/>
          <w:lang w:val="tr-TR"/>
        </w:rPr>
        <w:t>içeriği</w:t>
      </w:r>
      <w:r w:rsidR="006163B2" w:rsidRPr="000B5B5C">
        <w:rPr>
          <w:rFonts w:eastAsia="Times New Roman" w:cs="Times New Roman"/>
          <w:lang w:val="tr-TR"/>
        </w:rPr>
        <w:t>nin yargı yerlerinin denetimiyle</w:t>
      </w:r>
      <w:r w:rsidR="00C501F9" w:rsidRPr="000B5B5C">
        <w:rPr>
          <w:rFonts w:eastAsia="Times New Roman" w:cs="Times New Roman"/>
          <w:lang w:val="tr-TR"/>
        </w:rPr>
        <w:t xml:space="preserve"> somutlaştırılacağını</w:t>
      </w:r>
      <w:r w:rsidR="00FD5EB5" w:rsidRPr="000B5B5C">
        <w:rPr>
          <w:rFonts w:eastAsia="Times New Roman" w:cs="Times New Roman"/>
          <w:lang w:val="tr-TR"/>
        </w:rPr>
        <w:t xml:space="preserve"> söyleyerek norm denet</w:t>
      </w:r>
      <w:r w:rsidR="00F751C6" w:rsidRPr="000B5B5C">
        <w:rPr>
          <w:rFonts w:eastAsia="Times New Roman" w:cs="Times New Roman"/>
          <w:lang w:val="tr-TR"/>
        </w:rPr>
        <w:t xml:space="preserve">imini </w:t>
      </w:r>
      <w:r w:rsidR="00C501F9" w:rsidRPr="000B5B5C">
        <w:rPr>
          <w:rFonts w:eastAsia="Times New Roman" w:cs="Times New Roman"/>
          <w:lang w:val="tr-TR"/>
        </w:rPr>
        <w:t>sınırlandırmıştır.</w:t>
      </w:r>
      <w:r w:rsidR="00F751C6" w:rsidRPr="000B5B5C">
        <w:rPr>
          <w:rStyle w:val="FootnoteReference"/>
          <w:rFonts w:eastAsia="Times New Roman" w:cs="Times New Roman"/>
          <w:lang w:val="tr-TR"/>
        </w:rPr>
        <w:footnoteReference w:id="58"/>
      </w:r>
      <w:r w:rsidR="00FD5EB5" w:rsidRPr="000B5B5C">
        <w:rPr>
          <w:rFonts w:eastAsia="Times New Roman" w:cs="Times New Roman"/>
          <w:lang w:val="tr-TR"/>
        </w:rPr>
        <w:t xml:space="preserve"> </w:t>
      </w:r>
      <w:r w:rsidR="00C501F9" w:rsidRPr="000B5B5C">
        <w:rPr>
          <w:rFonts w:eastAsia="Times New Roman" w:cs="Times New Roman"/>
          <w:lang w:val="tr-TR"/>
        </w:rPr>
        <w:t xml:space="preserve">Bu sınırlandırmanın, </w:t>
      </w:r>
      <w:proofErr w:type="spellStart"/>
      <w:r w:rsidR="00C501F9" w:rsidRPr="000B5B5C">
        <w:rPr>
          <w:rFonts w:eastAsia="Times New Roman" w:cs="Times New Roman"/>
          <w:lang w:val="tr-TR"/>
        </w:rPr>
        <w:t>AYM’nin</w:t>
      </w:r>
      <w:proofErr w:type="spellEnd"/>
      <w:r w:rsidR="00FD5EB5" w:rsidRPr="000B5B5C">
        <w:rPr>
          <w:rFonts w:eastAsia="Times New Roman" w:cs="Times New Roman"/>
          <w:lang w:val="tr-TR"/>
        </w:rPr>
        <w:t xml:space="preserve"> </w:t>
      </w:r>
      <w:r w:rsidR="00B13D5B" w:rsidRPr="000B5B5C">
        <w:rPr>
          <w:rFonts w:eastAsia="Times New Roman" w:cs="Times New Roman"/>
          <w:lang w:val="tr-TR"/>
        </w:rPr>
        <w:t xml:space="preserve">son </w:t>
      </w:r>
      <w:r w:rsidR="00C501F9" w:rsidRPr="000B5B5C">
        <w:rPr>
          <w:rFonts w:eastAsia="Times New Roman" w:cs="Times New Roman"/>
          <w:lang w:val="tr-TR"/>
        </w:rPr>
        <w:t xml:space="preserve">dönem içtihadında </w:t>
      </w:r>
      <w:r w:rsidR="00B13D5B" w:rsidRPr="000B5B5C">
        <w:rPr>
          <w:rFonts w:eastAsia="Times New Roman" w:cs="Times New Roman"/>
          <w:lang w:val="tr-TR"/>
        </w:rPr>
        <w:t xml:space="preserve">kanunilik </w:t>
      </w:r>
      <w:r w:rsidR="00C11398" w:rsidRPr="000B5B5C">
        <w:rPr>
          <w:rFonts w:eastAsia="Times New Roman" w:cs="Times New Roman"/>
          <w:lang w:val="tr-TR"/>
        </w:rPr>
        <w:t>denetimi</w:t>
      </w:r>
      <w:r w:rsidR="00E10E0E" w:rsidRPr="000B5B5C">
        <w:rPr>
          <w:rFonts w:eastAsia="Times New Roman" w:cs="Times New Roman"/>
          <w:lang w:val="tr-TR"/>
        </w:rPr>
        <w:t>ni</w:t>
      </w:r>
      <w:r w:rsidR="00C501F9" w:rsidRPr="000B5B5C">
        <w:rPr>
          <w:rFonts w:eastAsia="Times New Roman" w:cs="Times New Roman"/>
          <w:lang w:val="tr-TR"/>
        </w:rPr>
        <w:t xml:space="preserve"> etkisizleştirdiği ileri sürülmektedir</w:t>
      </w:r>
      <w:r w:rsidR="00B13D5B" w:rsidRPr="000B5B5C">
        <w:rPr>
          <w:rFonts w:eastAsia="Times New Roman" w:cs="Times New Roman"/>
          <w:lang w:val="tr-TR"/>
        </w:rPr>
        <w:t>.</w:t>
      </w:r>
      <w:r w:rsidR="00B13D5B" w:rsidRPr="000B5B5C">
        <w:rPr>
          <w:rStyle w:val="FootnoteReference"/>
          <w:rFonts w:eastAsia="Times New Roman" w:cs="Times New Roman"/>
          <w:lang w:val="tr-TR"/>
        </w:rPr>
        <w:footnoteReference w:id="59"/>
      </w:r>
    </w:p>
    <w:p w14:paraId="14C40D7F" w14:textId="77777777" w:rsidR="00B50D6E" w:rsidRPr="000B5B5C" w:rsidRDefault="00B50D6E" w:rsidP="00A97296">
      <w:pPr>
        <w:jc w:val="both"/>
        <w:rPr>
          <w:rFonts w:eastAsia="Times New Roman" w:cs="Times New Roman"/>
          <w:lang w:val="tr-TR"/>
        </w:rPr>
      </w:pPr>
    </w:p>
    <w:p w14:paraId="59CF5205" w14:textId="359C2757" w:rsidR="00E20EB7" w:rsidRPr="000B5B5C" w:rsidRDefault="00651D30" w:rsidP="00A97296">
      <w:pPr>
        <w:jc w:val="both"/>
        <w:rPr>
          <w:rFonts w:eastAsia="Times New Roman" w:cs="Times New Roman"/>
          <w:lang w:val="tr-TR"/>
        </w:rPr>
      </w:pPr>
      <w:r w:rsidRPr="000B5B5C">
        <w:rPr>
          <w:rFonts w:eastAsia="Times New Roman" w:cs="Times New Roman"/>
          <w:lang w:val="tr-TR"/>
        </w:rPr>
        <w:t xml:space="preserve">Üstelik </w:t>
      </w:r>
      <w:r w:rsidR="00A339C4" w:rsidRPr="009827D4">
        <w:rPr>
          <w:rFonts w:eastAsia="Times New Roman" w:cs="Times New Roman"/>
          <w:lang w:val="tr-TR"/>
        </w:rPr>
        <w:t>bastırma</w:t>
      </w:r>
      <w:r w:rsidR="00A339C4" w:rsidRPr="000B5B5C">
        <w:rPr>
          <w:rFonts w:eastAsia="Times New Roman" w:cs="Times New Roman"/>
          <w:i/>
          <w:lang w:val="tr-TR"/>
        </w:rPr>
        <w:t xml:space="preserve"> </w:t>
      </w:r>
      <w:r w:rsidR="00C501F9" w:rsidRPr="000B5B5C">
        <w:rPr>
          <w:rFonts w:eastAsia="Times New Roman" w:cs="Times New Roman"/>
          <w:lang w:val="tr-TR"/>
        </w:rPr>
        <w:t>kapsamında kullanılacak</w:t>
      </w:r>
      <w:r w:rsidR="00A339C4" w:rsidRPr="000B5B5C">
        <w:rPr>
          <w:rFonts w:eastAsia="Times New Roman" w:cs="Times New Roman"/>
          <w:lang w:val="tr-TR"/>
        </w:rPr>
        <w:t xml:space="preserve"> </w:t>
      </w:r>
      <w:r w:rsidR="00C501F9" w:rsidRPr="000B5B5C">
        <w:rPr>
          <w:rFonts w:eastAsia="Times New Roman" w:cs="Times New Roman"/>
          <w:lang w:val="tr-TR"/>
        </w:rPr>
        <w:t>gücün</w:t>
      </w:r>
      <w:r w:rsidRPr="000B5B5C">
        <w:rPr>
          <w:rFonts w:eastAsia="Times New Roman" w:cs="Times New Roman"/>
          <w:lang w:val="tr-TR"/>
        </w:rPr>
        <w:t xml:space="preserve">, büyük ölçüde yaşama hakkı ve vücut bütünlüğüne yönelik bir müdahale şeklinde </w:t>
      </w:r>
      <w:r w:rsidR="00A339C4" w:rsidRPr="000B5B5C">
        <w:rPr>
          <w:rFonts w:eastAsia="Times New Roman" w:cs="Times New Roman"/>
          <w:lang w:val="tr-TR"/>
        </w:rPr>
        <w:t>gerçekleşeceği</w:t>
      </w:r>
      <w:r w:rsidRPr="000B5B5C">
        <w:rPr>
          <w:rFonts w:eastAsia="Times New Roman" w:cs="Times New Roman"/>
          <w:lang w:val="tr-TR"/>
        </w:rPr>
        <w:t xml:space="preserve"> göz önüne alındığında, </w:t>
      </w:r>
      <w:r w:rsidR="009B56D5" w:rsidRPr="000B5B5C">
        <w:rPr>
          <w:rFonts w:eastAsia="Times New Roman" w:cs="Times New Roman"/>
          <w:lang w:val="tr-TR"/>
        </w:rPr>
        <w:t>normun müphemliği</w:t>
      </w:r>
      <w:r w:rsidR="00BD39A8" w:rsidRPr="000B5B5C">
        <w:rPr>
          <w:rFonts w:eastAsia="Times New Roman" w:cs="Times New Roman"/>
          <w:lang w:val="tr-TR"/>
        </w:rPr>
        <w:t>nin</w:t>
      </w:r>
      <w:r w:rsidR="009B56D5" w:rsidRPr="000B5B5C">
        <w:rPr>
          <w:rFonts w:eastAsia="Times New Roman" w:cs="Times New Roman"/>
          <w:lang w:val="tr-TR"/>
        </w:rPr>
        <w:t xml:space="preserve"> </w:t>
      </w:r>
      <w:r w:rsidRPr="000B5B5C">
        <w:rPr>
          <w:rFonts w:eastAsia="Times New Roman" w:cs="Times New Roman"/>
          <w:lang w:val="tr-TR"/>
        </w:rPr>
        <w:t>yaşama hakkı</w:t>
      </w:r>
      <w:r w:rsidR="00734067" w:rsidRPr="000B5B5C">
        <w:rPr>
          <w:rFonts w:eastAsia="Times New Roman" w:cs="Times New Roman"/>
          <w:lang w:val="tr-TR"/>
        </w:rPr>
        <w:t>, kötü muamele ve işkence yasağı</w:t>
      </w:r>
      <w:r w:rsidRPr="000B5B5C">
        <w:rPr>
          <w:rFonts w:eastAsia="Times New Roman" w:cs="Times New Roman"/>
          <w:lang w:val="tr-TR"/>
        </w:rPr>
        <w:t xml:space="preserve"> ihlallerinin etkili soruşturulması üz</w:t>
      </w:r>
      <w:r w:rsidR="00C501F9" w:rsidRPr="000B5B5C">
        <w:rPr>
          <w:rFonts w:eastAsia="Times New Roman" w:cs="Times New Roman"/>
          <w:lang w:val="tr-TR"/>
        </w:rPr>
        <w:t>erinde doğrudan etkisinin olduğu</w:t>
      </w:r>
      <w:r w:rsidRPr="000B5B5C">
        <w:rPr>
          <w:rFonts w:eastAsia="Times New Roman" w:cs="Times New Roman"/>
          <w:lang w:val="tr-TR"/>
        </w:rPr>
        <w:t xml:space="preserve"> </w:t>
      </w:r>
      <w:r w:rsidR="00FA4908" w:rsidRPr="000B5B5C">
        <w:rPr>
          <w:rFonts w:eastAsia="Times New Roman" w:cs="Times New Roman"/>
          <w:lang w:val="tr-TR"/>
        </w:rPr>
        <w:t>da açıktır.</w:t>
      </w:r>
      <w:r w:rsidR="00FA4908" w:rsidRPr="000B5B5C">
        <w:rPr>
          <w:rStyle w:val="FootnoteReference"/>
          <w:rFonts w:eastAsia="Times New Roman" w:cs="Times New Roman"/>
          <w:lang w:val="tr-TR"/>
        </w:rPr>
        <w:footnoteReference w:id="60"/>
      </w:r>
      <w:r w:rsidR="00FA4908" w:rsidRPr="000B5B5C">
        <w:rPr>
          <w:rFonts w:eastAsia="Times New Roman" w:cs="Times New Roman"/>
          <w:lang w:val="tr-TR"/>
        </w:rPr>
        <w:t xml:space="preserve"> </w:t>
      </w:r>
      <w:r w:rsidR="00F81169" w:rsidRPr="000B5B5C">
        <w:rPr>
          <w:rFonts w:eastAsia="Times New Roman" w:cs="Times New Roman"/>
          <w:lang w:val="tr-TR"/>
        </w:rPr>
        <w:t>Ne var ki AYM peşinen, kuralla temel hak ve özgürlüklerin sınırlanması</w:t>
      </w:r>
      <w:r w:rsidR="00887D50" w:rsidRPr="000B5B5C">
        <w:rPr>
          <w:rFonts w:eastAsia="Times New Roman" w:cs="Times New Roman"/>
          <w:lang w:val="tr-TR"/>
        </w:rPr>
        <w:t>nın söz konusu olmadığına</w:t>
      </w:r>
      <w:r w:rsidR="00F81169" w:rsidRPr="000B5B5C">
        <w:rPr>
          <w:rFonts w:eastAsia="Times New Roman" w:cs="Times New Roman"/>
          <w:lang w:val="tr-TR"/>
        </w:rPr>
        <w:t xml:space="preserve"> karar vermiş; bu sebeple Anayasa’nın 13. veya 15. maddesi yönünden bir inceleme yapmayacağını belirtmiştir.</w:t>
      </w:r>
      <w:r w:rsidR="00F81169" w:rsidRPr="000B5B5C">
        <w:rPr>
          <w:rStyle w:val="FootnoteReference"/>
          <w:rFonts w:eastAsia="Times New Roman" w:cs="Times New Roman"/>
          <w:lang w:val="tr-TR"/>
        </w:rPr>
        <w:footnoteReference w:id="61"/>
      </w:r>
      <w:r w:rsidR="00F81169" w:rsidRPr="000B5B5C">
        <w:rPr>
          <w:rFonts w:eastAsia="Times New Roman" w:cs="Times New Roman"/>
          <w:lang w:val="tr-TR"/>
        </w:rPr>
        <w:t xml:space="preserve"> Fakat bastırma kapsamında kullanılacak güç pekâlâ yaşama hakkı ve vücut bütünlüğü üzerinde etki doğurabilecektir.</w:t>
      </w:r>
      <w:r w:rsidR="00F751C6" w:rsidRPr="000B5B5C">
        <w:rPr>
          <w:rFonts w:eastAsia="Times New Roman" w:cs="Times New Roman"/>
          <w:lang w:val="tr-TR"/>
        </w:rPr>
        <w:t xml:space="preserve"> </w:t>
      </w:r>
      <w:r w:rsidR="00C501F9" w:rsidRPr="000B5B5C">
        <w:rPr>
          <w:rFonts w:eastAsia="Times New Roman" w:cs="Times New Roman"/>
          <w:lang w:val="tr-TR"/>
        </w:rPr>
        <w:t>B</w:t>
      </w:r>
      <w:r w:rsidR="00F751C6" w:rsidRPr="000B5B5C">
        <w:rPr>
          <w:rFonts w:eastAsia="Times New Roman" w:cs="Times New Roman"/>
          <w:lang w:val="tr-TR"/>
        </w:rPr>
        <w:t xml:space="preserve">u nitelikte bir eylem hakkında </w:t>
      </w:r>
      <w:proofErr w:type="spellStart"/>
      <w:r w:rsidR="00887D50" w:rsidRPr="000B5B5C">
        <w:rPr>
          <w:rFonts w:eastAsia="Times New Roman" w:cs="Times New Roman"/>
          <w:lang w:val="tr-TR"/>
        </w:rPr>
        <w:t>AİHS’in</w:t>
      </w:r>
      <w:proofErr w:type="spellEnd"/>
      <w:r w:rsidR="00887D50" w:rsidRPr="000B5B5C">
        <w:rPr>
          <w:rFonts w:eastAsia="Times New Roman" w:cs="Times New Roman"/>
          <w:lang w:val="tr-TR"/>
        </w:rPr>
        <w:t xml:space="preserve"> 2. ve 3. maddeleri ile Anayasa’nın 17. maddesi uyarınca </w:t>
      </w:r>
      <w:r w:rsidR="00F751C6" w:rsidRPr="000B5B5C">
        <w:rPr>
          <w:rFonts w:eastAsia="Times New Roman" w:cs="Times New Roman"/>
          <w:lang w:val="tr-TR"/>
        </w:rPr>
        <w:t>devletin etkili bir soruşturma yürütme yükümlülüğü bulunmaktadır.</w:t>
      </w:r>
      <w:r w:rsidR="00F81169" w:rsidRPr="000B5B5C">
        <w:rPr>
          <w:rFonts w:eastAsia="Times New Roman" w:cs="Times New Roman"/>
          <w:lang w:val="tr-TR"/>
        </w:rPr>
        <w:t xml:space="preserve"> </w:t>
      </w:r>
      <w:r w:rsidR="00FA4908" w:rsidRPr="000B5B5C">
        <w:rPr>
          <w:rFonts w:eastAsia="Times New Roman" w:cs="Times New Roman"/>
          <w:lang w:val="tr-TR"/>
        </w:rPr>
        <w:t>Bu haliyle normun,</w:t>
      </w:r>
      <w:r w:rsidR="00BD39A8" w:rsidRPr="000B5B5C">
        <w:rPr>
          <w:rFonts w:eastAsia="Times New Roman" w:cs="Times New Roman"/>
          <w:lang w:val="tr-TR"/>
        </w:rPr>
        <w:t xml:space="preserve"> başta yaşama hakkı olmak üzere, Anayasa’nın 15. maddesinde olağanüstü hal ve sıkıyönetim dönemlerinde dahi dokunulamayacak</w:t>
      </w:r>
      <w:r w:rsidR="00FA4908" w:rsidRPr="000B5B5C">
        <w:rPr>
          <w:rFonts w:eastAsia="Times New Roman" w:cs="Times New Roman"/>
          <w:lang w:val="tr-TR"/>
        </w:rPr>
        <w:t xml:space="preserve"> </w:t>
      </w:r>
      <w:r w:rsidR="00BD39A8" w:rsidRPr="000B5B5C">
        <w:rPr>
          <w:rFonts w:eastAsia="Times New Roman" w:cs="Times New Roman"/>
          <w:lang w:val="tr-TR"/>
        </w:rPr>
        <w:t xml:space="preserve">haklar bakımından </w:t>
      </w:r>
      <w:r w:rsidR="00FA4908" w:rsidRPr="000B5B5C">
        <w:rPr>
          <w:rFonts w:eastAsia="Times New Roman" w:cs="Times New Roman"/>
          <w:lang w:val="tr-TR"/>
        </w:rPr>
        <w:t>etkili güvenceler</w:t>
      </w:r>
      <w:r w:rsidR="00A339C4" w:rsidRPr="000B5B5C">
        <w:rPr>
          <w:rFonts w:eastAsia="Times New Roman" w:cs="Times New Roman"/>
          <w:lang w:val="tr-TR"/>
        </w:rPr>
        <w:t>i</w:t>
      </w:r>
      <w:r w:rsidR="00B67032" w:rsidRPr="000B5B5C">
        <w:rPr>
          <w:rFonts w:eastAsia="Times New Roman" w:cs="Times New Roman"/>
          <w:lang w:val="tr-TR"/>
        </w:rPr>
        <w:t xml:space="preserve"> içerdiğini</w:t>
      </w:r>
      <w:r w:rsidR="00FA4908" w:rsidRPr="000B5B5C">
        <w:rPr>
          <w:rFonts w:eastAsia="Times New Roman" w:cs="Times New Roman"/>
          <w:lang w:val="tr-TR"/>
        </w:rPr>
        <w:t xml:space="preserve"> </w:t>
      </w:r>
      <w:r w:rsidR="00B67032" w:rsidRPr="000B5B5C">
        <w:rPr>
          <w:rFonts w:eastAsia="Times New Roman" w:cs="Times New Roman"/>
          <w:lang w:val="tr-TR"/>
        </w:rPr>
        <w:t>söylemek</w:t>
      </w:r>
      <w:r w:rsidR="00FA4908" w:rsidRPr="000B5B5C">
        <w:rPr>
          <w:rFonts w:eastAsia="Times New Roman" w:cs="Times New Roman"/>
          <w:lang w:val="tr-TR"/>
        </w:rPr>
        <w:t xml:space="preserve"> mümkün değildir. </w:t>
      </w:r>
    </w:p>
    <w:p w14:paraId="0DF3F104" w14:textId="77777777" w:rsidR="00707B6F" w:rsidRPr="000B5B5C" w:rsidRDefault="00707B6F" w:rsidP="00A97296">
      <w:pPr>
        <w:jc w:val="both"/>
        <w:rPr>
          <w:rFonts w:eastAsia="Times New Roman" w:cs="Times New Roman"/>
          <w:lang w:val="tr-TR"/>
        </w:rPr>
      </w:pPr>
    </w:p>
    <w:p w14:paraId="4FF2F77B" w14:textId="6A879383" w:rsidR="00B31911" w:rsidRPr="000B5B5C" w:rsidRDefault="00FA4908" w:rsidP="00A97296">
      <w:pPr>
        <w:jc w:val="both"/>
        <w:rPr>
          <w:rFonts w:eastAsia="Times New Roman" w:cs="Times New Roman"/>
          <w:lang w:val="tr-TR"/>
        </w:rPr>
      </w:pPr>
      <w:proofErr w:type="spellStart"/>
      <w:r w:rsidRPr="000B5B5C">
        <w:rPr>
          <w:rFonts w:eastAsia="Times New Roman" w:cs="Times New Roman"/>
          <w:lang w:val="tr-TR"/>
        </w:rPr>
        <w:t>AYM</w:t>
      </w:r>
      <w:r w:rsidR="00A30709" w:rsidRPr="000B5B5C">
        <w:rPr>
          <w:rFonts w:eastAsia="Times New Roman" w:cs="Times New Roman"/>
          <w:lang w:val="tr-TR"/>
        </w:rPr>
        <w:t>’nin</w:t>
      </w:r>
      <w:proofErr w:type="spellEnd"/>
      <w:r w:rsidRPr="000B5B5C">
        <w:rPr>
          <w:rFonts w:eastAsia="Times New Roman" w:cs="Times New Roman"/>
          <w:lang w:val="tr-TR"/>
        </w:rPr>
        <w:t xml:space="preserve"> ret gerekçesinden, normun, </w:t>
      </w:r>
      <w:r w:rsidR="00CF57A8" w:rsidRPr="000B5B5C">
        <w:rPr>
          <w:rFonts w:eastAsia="Times New Roman" w:cs="Times New Roman"/>
          <w:lang w:val="tr-TR"/>
        </w:rPr>
        <w:t xml:space="preserve">Ceza Kanunu’nun 25. maddesinde </w:t>
      </w:r>
      <w:r w:rsidRPr="000B5B5C">
        <w:rPr>
          <w:rFonts w:eastAsia="Times New Roman" w:cs="Times New Roman"/>
          <w:lang w:val="tr-TR"/>
        </w:rPr>
        <w:t xml:space="preserve">tanımlanan, meşru </w:t>
      </w:r>
      <w:r w:rsidR="00B67032" w:rsidRPr="000B5B5C">
        <w:rPr>
          <w:rFonts w:eastAsia="Times New Roman" w:cs="Times New Roman"/>
          <w:lang w:val="tr-TR"/>
        </w:rPr>
        <w:t>savunma, kanun hükmünün icrası,</w:t>
      </w:r>
      <w:r w:rsidR="00CF57A8" w:rsidRPr="000B5B5C">
        <w:rPr>
          <w:rFonts w:eastAsia="Times New Roman" w:cs="Times New Roman"/>
          <w:lang w:val="tr-TR"/>
        </w:rPr>
        <w:t xml:space="preserve"> zorunluluk hali</w:t>
      </w:r>
      <w:r w:rsidRPr="000B5B5C">
        <w:rPr>
          <w:rFonts w:eastAsia="Times New Roman" w:cs="Times New Roman"/>
          <w:lang w:val="tr-TR"/>
        </w:rPr>
        <w:t xml:space="preserve"> gibi hukuka uygunluk sebepleri dışında</w:t>
      </w:r>
      <w:r w:rsidR="00C501F9" w:rsidRPr="000B5B5C">
        <w:rPr>
          <w:rFonts w:eastAsia="Times New Roman" w:cs="Times New Roman"/>
          <w:lang w:val="tr-TR"/>
        </w:rPr>
        <w:t>,</w:t>
      </w:r>
      <w:r w:rsidRPr="000B5B5C">
        <w:rPr>
          <w:rFonts w:eastAsia="Times New Roman" w:cs="Times New Roman"/>
          <w:lang w:val="tr-TR"/>
        </w:rPr>
        <w:t xml:space="preserve"> yeni</w:t>
      </w:r>
      <w:r w:rsidR="00CF57A8" w:rsidRPr="000B5B5C">
        <w:rPr>
          <w:rFonts w:eastAsia="Times New Roman" w:cs="Times New Roman"/>
          <w:lang w:val="tr-TR"/>
        </w:rPr>
        <w:t xml:space="preserve"> ve bağımsız</w:t>
      </w:r>
      <w:r w:rsidRPr="000B5B5C">
        <w:rPr>
          <w:rFonts w:eastAsia="Times New Roman" w:cs="Times New Roman"/>
          <w:lang w:val="tr-TR"/>
        </w:rPr>
        <w:t xml:space="preserve"> bir hukuka uygunluk sebebi ihdas etmediği anlaşılmaktadır.</w:t>
      </w:r>
      <w:r w:rsidR="00CF57A8" w:rsidRPr="000B5B5C">
        <w:rPr>
          <w:rStyle w:val="FootnoteReference"/>
          <w:rFonts w:eastAsia="Times New Roman" w:cs="Times New Roman"/>
          <w:lang w:val="tr-TR"/>
        </w:rPr>
        <w:footnoteReference w:id="62"/>
      </w:r>
      <w:r w:rsidR="00A30709" w:rsidRPr="000B5B5C">
        <w:rPr>
          <w:rFonts w:eastAsia="Times New Roman" w:cs="Times New Roman"/>
          <w:lang w:val="tr-TR"/>
        </w:rPr>
        <w:t xml:space="preserve"> Oysa Mahkeme’nin </w:t>
      </w:r>
      <w:r w:rsidR="009B56D5" w:rsidRPr="000B5B5C">
        <w:rPr>
          <w:rFonts w:eastAsia="Times New Roman" w:cs="Times New Roman"/>
          <w:lang w:val="tr-TR"/>
        </w:rPr>
        <w:t>karar gerekçesi</w:t>
      </w:r>
      <w:r w:rsidR="00A30709" w:rsidRPr="000B5B5C">
        <w:rPr>
          <w:rFonts w:eastAsia="Times New Roman" w:cs="Times New Roman"/>
          <w:lang w:val="tr-TR"/>
        </w:rPr>
        <w:t xml:space="preserve"> olmadan okunduğunda norm</w:t>
      </w:r>
      <w:r w:rsidR="009B56D5" w:rsidRPr="000B5B5C">
        <w:rPr>
          <w:rFonts w:eastAsia="Times New Roman" w:cs="Times New Roman"/>
          <w:lang w:val="tr-TR"/>
        </w:rPr>
        <w:t>un lafzı</w:t>
      </w:r>
      <w:r w:rsidR="00A30709" w:rsidRPr="000B5B5C">
        <w:rPr>
          <w:rFonts w:eastAsia="Times New Roman" w:cs="Times New Roman"/>
          <w:lang w:val="tr-TR"/>
        </w:rPr>
        <w:t>, yeni ve bağımsız bir huk</w:t>
      </w:r>
      <w:r w:rsidR="00C501F9" w:rsidRPr="000B5B5C">
        <w:rPr>
          <w:rFonts w:eastAsia="Times New Roman" w:cs="Times New Roman"/>
          <w:lang w:val="tr-TR"/>
        </w:rPr>
        <w:t>uka uygunluk sebebi ihdas edildiği</w:t>
      </w:r>
      <w:r w:rsidR="00A30709" w:rsidRPr="000B5B5C">
        <w:rPr>
          <w:rFonts w:eastAsia="Times New Roman" w:cs="Times New Roman"/>
          <w:lang w:val="tr-TR"/>
        </w:rPr>
        <w:t xml:space="preserve"> </w:t>
      </w:r>
      <w:r w:rsidR="00C501F9" w:rsidRPr="000B5B5C">
        <w:rPr>
          <w:rFonts w:eastAsia="Times New Roman" w:cs="Times New Roman"/>
          <w:lang w:val="tr-TR"/>
        </w:rPr>
        <w:t>yönünde</w:t>
      </w:r>
      <w:r w:rsidR="00A339C4" w:rsidRPr="000B5B5C">
        <w:rPr>
          <w:rFonts w:eastAsia="Times New Roman" w:cs="Times New Roman"/>
          <w:lang w:val="tr-TR"/>
        </w:rPr>
        <w:t xml:space="preserve"> yorumlanmaya </w:t>
      </w:r>
      <w:r w:rsidR="00CF7E39" w:rsidRPr="000B5B5C">
        <w:rPr>
          <w:rFonts w:eastAsia="Times New Roman" w:cs="Times New Roman"/>
          <w:lang w:val="tr-TR"/>
        </w:rPr>
        <w:t xml:space="preserve">elverişli </w:t>
      </w:r>
      <w:r w:rsidR="00A339C4" w:rsidRPr="000B5B5C">
        <w:rPr>
          <w:rFonts w:eastAsia="Times New Roman" w:cs="Times New Roman"/>
          <w:lang w:val="tr-TR"/>
        </w:rPr>
        <w:t>biçimde kaleme alınmıştır</w:t>
      </w:r>
      <w:r w:rsidR="00A30709" w:rsidRPr="000B5B5C">
        <w:rPr>
          <w:rFonts w:eastAsia="Times New Roman" w:cs="Times New Roman"/>
          <w:lang w:val="tr-TR"/>
        </w:rPr>
        <w:t xml:space="preserve">. </w:t>
      </w:r>
    </w:p>
    <w:p w14:paraId="0BBCC14B" w14:textId="77777777" w:rsidR="00B31911" w:rsidRPr="000B5B5C" w:rsidRDefault="00B31911" w:rsidP="00A97296">
      <w:pPr>
        <w:jc w:val="both"/>
        <w:rPr>
          <w:rFonts w:eastAsia="Times New Roman" w:cs="Times New Roman"/>
          <w:lang w:val="tr-TR"/>
        </w:rPr>
      </w:pPr>
    </w:p>
    <w:p w14:paraId="32C94C31" w14:textId="1477C9B9" w:rsidR="002669D4" w:rsidRPr="000B5B5C" w:rsidRDefault="00FA4908" w:rsidP="00A97296">
      <w:pPr>
        <w:jc w:val="both"/>
        <w:rPr>
          <w:rFonts w:eastAsia="Times New Roman" w:cs="Times New Roman"/>
          <w:lang w:val="tr-TR"/>
        </w:rPr>
      </w:pPr>
      <w:r w:rsidRPr="000B5B5C">
        <w:rPr>
          <w:rFonts w:eastAsia="Times New Roman" w:cs="Times New Roman"/>
          <w:lang w:val="tr-TR"/>
        </w:rPr>
        <w:lastRenderedPageBreak/>
        <w:t>AYM açıkça</w:t>
      </w:r>
      <w:r w:rsidR="00CF7E39" w:rsidRPr="000B5B5C">
        <w:rPr>
          <w:rFonts w:eastAsia="Times New Roman" w:cs="Times New Roman"/>
          <w:lang w:val="tr-TR"/>
        </w:rPr>
        <w:t>,</w:t>
      </w:r>
      <w:r w:rsidRPr="000B5B5C">
        <w:rPr>
          <w:rFonts w:eastAsia="Times New Roman" w:cs="Times New Roman"/>
          <w:lang w:val="tr-TR"/>
        </w:rPr>
        <w:t xml:space="preserve"> yargı yerlerinin, fiilin bastırma kapsamında kalıp kalmadığına karar verirken yasal hukuka uygunluk sebepleri yönünden bir inceleme yapacağını belirtmektedir. Bu durumda akla gelen </w:t>
      </w:r>
      <w:r w:rsidR="00CF7E39" w:rsidRPr="000B5B5C">
        <w:rPr>
          <w:rFonts w:eastAsia="Times New Roman" w:cs="Times New Roman"/>
          <w:lang w:val="tr-TR"/>
        </w:rPr>
        <w:t xml:space="preserve">ilk </w:t>
      </w:r>
      <w:r w:rsidRPr="000B5B5C">
        <w:rPr>
          <w:rFonts w:eastAsia="Times New Roman" w:cs="Times New Roman"/>
          <w:lang w:val="tr-TR"/>
        </w:rPr>
        <w:t xml:space="preserve">soru şudur: </w:t>
      </w:r>
      <w:r w:rsidR="00196387" w:rsidRPr="000B5B5C">
        <w:rPr>
          <w:rFonts w:eastAsia="Times New Roman" w:cs="Times New Roman"/>
          <w:lang w:val="tr-TR"/>
        </w:rPr>
        <w:t>Yargılama sırasında</w:t>
      </w:r>
      <w:r w:rsidRPr="000B5B5C">
        <w:rPr>
          <w:rFonts w:eastAsia="Times New Roman" w:cs="Times New Roman"/>
          <w:lang w:val="tr-TR"/>
        </w:rPr>
        <w:t xml:space="preserve">, 15 Temmuz darbe girişimi gecesi ve devamındaki olaylarda sivillerin </w:t>
      </w:r>
      <w:r w:rsidR="00CF57A8" w:rsidRPr="000B5B5C">
        <w:rPr>
          <w:rFonts w:eastAsia="Times New Roman" w:cs="Times New Roman"/>
          <w:lang w:val="tr-TR"/>
        </w:rPr>
        <w:t>uyguladığı güç bakımından olağan hukuka uygunluk incelemesi yapılaca</w:t>
      </w:r>
      <w:r w:rsidR="00B50D6E" w:rsidRPr="000B5B5C">
        <w:rPr>
          <w:rFonts w:eastAsia="Times New Roman" w:cs="Times New Roman"/>
          <w:lang w:val="tr-TR"/>
        </w:rPr>
        <w:t xml:space="preserve">ksa </w:t>
      </w:r>
      <w:r w:rsidR="009B56D5" w:rsidRPr="000B5B5C">
        <w:rPr>
          <w:rFonts w:eastAsia="Times New Roman" w:cs="Times New Roman"/>
          <w:lang w:val="tr-TR"/>
        </w:rPr>
        <w:t>ve düzenleme geçmişe dönük bir af niteliğinde değilse</w:t>
      </w:r>
      <w:r w:rsidR="00CF57A8" w:rsidRPr="000B5B5C">
        <w:rPr>
          <w:rFonts w:eastAsia="Times New Roman" w:cs="Times New Roman"/>
          <w:lang w:val="tr-TR"/>
        </w:rPr>
        <w:t xml:space="preserve">, </w:t>
      </w:r>
      <w:r w:rsidR="00734067" w:rsidRPr="000B5B5C">
        <w:rPr>
          <w:rFonts w:eastAsia="Times New Roman" w:cs="Times New Roman"/>
          <w:lang w:val="tr-TR"/>
        </w:rPr>
        <w:t xml:space="preserve">kişilerin </w:t>
      </w:r>
      <w:r w:rsidR="00E10E0E" w:rsidRPr="000B5B5C">
        <w:rPr>
          <w:rFonts w:eastAsia="Times New Roman" w:cs="Times New Roman"/>
          <w:lang w:val="tr-TR"/>
        </w:rPr>
        <w:t xml:space="preserve">cezai </w:t>
      </w:r>
      <w:r w:rsidR="00734067" w:rsidRPr="000B5B5C">
        <w:rPr>
          <w:rFonts w:eastAsia="Times New Roman" w:cs="Times New Roman"/>
          <w:lang w:val="tr-TR"/>
        </w:rPr>
        <w:t xml:space="preserve">sorumluluğuna gidilemeyeceğini düzenleyen </w:t>
      </w:r>
      <w:r w:rsidR="00F81169" w:rsidRPr="000B5B5C">
        <w:rPr>
          <w:rFonts w:eastAsia="Times New Roman" w:cs="Times New Roman"/>
          <w:lang w:val="tr-TR"/>
        </w:rPr>
        <w:t xml:space="preserve">yeni </w:t>
      </w:r>
      <w:r w:rsidR="00734067" w:rsidRPr="000B5B5C">
        <w:rPr>
          <w:rFonts w:eastAsia="Times New Roman" w:cs="Times New Roman"/>
          <w:lang w:val="tr-TR"/>
        </w:rPr>
        <w:t xml:space="preserve">bir </w:t>
      </w:r>
      <w:r w:rsidR="00C94034" w:rsidRPr="000B5B5C">
        <w:rPr>
          <w:rFonts w:eastAsia="Times New Roman" w:cs="Times New Roman"/>
          <w:lang w:val="tr-TR"/>
        </w:rPr>
        <w:t xml:space="preserve">norma neden </w:t>
      </w:r>
      <w:r w:rsidR="00CF7E39" w:rsidRPr="000B5B5C">
        <w:rPr>
          <w:rFonts w:eastAsia="Times New Roman" w:cs="Times New Roman"/>
          <w:lang w:val="tr-TR"/>
        </w:rPr>
        <w:t>ihtiyaç duyulmuştur</w:t>
      </w:r>
      <w:r w:rsidR="00CF57A8" w:rsidRPr="000B5B5C">
        <w:rPr>
          <w:rFonts w:eastAsia="Times New Roman" w:cs="Times New Roman"/>
          <w:lang w:val="tr-TR"/>
        </w:rPr>
        <w:t xml:space="preserve">? </w:t>
      </w:r>
      <w:r w:rsidR="00A30709" w:rsidRPr="000B5B5C">
        <w:rPr>
          <w:rFonts w:eastAsia="Times New Roman" w:cs="Times New Roman"/>
          <w:lang w:val="tr-TR"/>
        </w:rPr>
        <w:t xml:space="preserve">Hukuk düzeninde bir değişikliğe yol açmayacak </w:t>
      </w:r>
      <w:r w:rsidR="00CF7E39" w:rsidRPr="000B5B5C">
        <w:rPr>
          <w:rFonts w:eastAsia="Times New Roman" w:cs="Times New Roman"/>
          <w:lang w:val="tr-TR"/>
        </w:rPr>
        <w:t>yasa</w:t>
      </w:r>
      <w:r w:rsidR="009B56D5" w:rsidRPr="000B5B5C">
        <w:rPr>
          <w:rFonts w:eastAsia="Times New Roman" w:cs="Times New Roman"/>
          <w:lang w:val="tr-TR"/>
        </w:rPr>
        <w:t xml:space="preserve"> normun</w:t>
      </w:r>
      <w:r w:rsidR="00CF7E39" w:rsidRPr="000B5B5C">
        <w:rPr>
          <w:rFonts w:eastAsia="Times New Roman" w:cs="Times New Roman"/>
          <w:lang w:val="tr-TR"/>
        </w:rPr>
        <w:t>un</w:t>
      </w:r>
      <w:r w:rsidR="00C94034" w:rsidRPr="000B5B5C">
        <w:rPr>
          <w:rFonts w:eastAsia="Times New Roman" w:cs="Times New Roman"/>
          <w:lang w:val="tr-TR"/>
        </w:rPr>
        <w:t xml:space="preserve"> gerçek işlevi nedir? </w:t>
      </w:r>
      <w:r w:rsidR="00734067" w:rsidRPr="000B5B5C">
        <w:rPr>
          <w:rFonts w:eastAsia="Times New Roman" w:cs="Times New Roman"/>
          <w:lang w:val="tr-TR"/>
        </w:rPr>
        <w:t>Öte</w:t>
      </w:r>
      <w:r w:rsidR="00A339C4" w:rsidRPr="000B5B5C">
        <w:rPr>
          <w:rFonts w:eastAsia="Times New Roman" w:cs="Times New Roman"/>
          <w:lang w:val="tr-TR"/>
        </w:rPr>
        <w:t xml:space="preserve"> yandan</w:t>
      </w:r>
      <w:r w:rsidR="009B56D5" w:rsidRPr="000B5B5C">
        <w:rPr>
          <w:rFonts w:eastAsia="Times New Roman" w:cs="Times New Roman"/>
          <w:lang w:val="tr-TR"/>
        </w:rPr>
        <w:t>,</w:t>
      </w:r>
      <w:r w:rsidR="00A339C4" w:rsidRPr="000B5B5C">
        <w:rPr>
          <w:rFonts w:eastAsia="Times New Roman" w:cs="Times New Roman"/>
          <w:lang w:val="tr-TR"/>
        </w:rPr>
        <w:t xml:space="preserve"> cezai sorumluluk ancak </w:t>
      </w:r>
      <w:r w:rsidR="003821BC" w:rsidRPr="000B5B5C">
        <w:rPr>
          <w:rFonts w:eastAsia="Times New Roman" w:cs="Times New Roman"/>
          <w:lang w:val="tr-TR"/>
        </w:rPr>
        <w:t>konusu suç oluşturan bir fiilin varlığında</w:t>
      </w:r>
      <w:r w:rsidR="00B50D6E" w:rsidRPr="000B5B5C">
        <w:rPr>
          <w:rFonts w:eastAsia="Times New Roman" w:cs="Times New Roman"/>
          <w:lang w:val="tr-TR"/>
        </w:rPr>
        <w:t xml:space="preserve"> doğar</w:t>
      </w:r>
      <w:r w:rsidR="00A339C4" w:rsidRPr="000B5B5C">
        <w:rPr>
          <w:rFonts w:eastAsia="Times New Roman" w:cs="Times New Roman"/>
          <w:lang w:val="tr-TR"/>
        </w:rPr>
        <w:t>. Normun bağımsız bir hukuka uygunluk sebebi ihdas etmediği</w:t>
      </w:r>
      <w:r w:rsidR="00961F73" w:rsidRPr="000B5B5C">
        <w:rPr>
          <w:rStyle w:val="FootnoteReference"/>
          <w:rFonts w:eastAsia="Times New Roman" w:cs="Times New Roman"/>
          <w:lang w:val="tr-TR"/>
        </w:rPr>
        <w:footnoteReference w:id="63"/>
      </w:r>
      <w:r w:rsidR="00A339C4" w:rsidRPr="000B5B5C">
        <w:rPr>
          <w:rFonts w:eastAsia="Times New Roman" w:cs="Times New Roman"/>
          <w:lang w:val="tr-TR"/>
        </w:rPr>
        <w:t xml:space="preserve"> </w:t>
      </w:r>
      <w:r w:rsidR="00734067" w:rsidRPr="000B5B5C">
        <w:rPr>
          <w:rFonts w:eastAsia="Times New Roman" w:cs="Times New Roman"/>
          <w:lang w:val="tr-TR"/>
        </w:rPr>
        <w:t xml:space="preserve">ve </w:t>
      </w:r>
      <w:r w:rsidR="00B50D6E" w:rsidRPr="000B5B5C">
        <w:rPr>
          <w:rFonts w:eastAsia="Times New Roman" w:cs="Times New Roman"/>
          <w:lang w:val="tr-TR"/>
        </w:rPr>
        <w:t>“</w:t>
      </w:r>
      <w:r w:rsidR="00734067" w:rsidRPr="000B5B5C">
        <w:rPr>
          <w:rFonts w:eastAsia="Times New Roman" w:cs="Times New Roman"/>
          <w:lang w:val="tr-TR"/>
        </w:rPr>
        <w:t>hukuka aykırı ve suç oluşturan fiilleri kapsamadığı</w:t>
      </w:r>
      <w:r w:rsidR="00B50D6E" w:rsidRPr="000B5B5C">
        <w:rPr>
          <w:rFonts w:eastAsia="Times New Roman" w:cs="Times New Roman"/>
          <w:lang w:val="tr-TR"/>
        </w:rPr>
        <w:t>”</w:t>
      </w:r>
      <w:r w:rsidR="00734067" w:rsidRPr="000B5B5C">
        <w:rPr>
          <w:rFonts w:eastAsia="Times New Roman" w:cs="Times New Roman"/>
          <w:lang w:val="tr-TR"/>
        </w:rPr>
        <w:t xml:space="preserve"> </w:t>
      </w:r>
      <w:r w:rsidR="00A339C4" w:rsidRPr="000B5B5C">
        <w:rPr>
          <w:rFonts w:eastAsia="Times New Roman" w:cs="Times New Roman"/>
          <w:lang w:val="tr-TR"/>
        </w:rPr>
        <w:t>kabul edilecek olursa, konusu suç teşkil etmeyen eylemler için cezai sorumluluğun doğmayacağını hükme bağlamanın</w:t>
      </w:r>
      <w:r w:rsidR="009B56D5" w:rsidRPr="000B5B5C">
        <w:rPr>
          <w:rFonts w:eastAsia="Times New Roman" w:cs="Times New Roman"/>
          <w:lang w:val="tr-TR"/>
        </w:rPr>
        <w:t>, diğer bir deyişle malûmu ilan etmenin</w:t>
      </w:r>
      <w:r w:rsidR="00734067" w:rsidRPr="000B5B5C">
        <w:rPr>
          <w:rFonts w:eastAsia="Times New Roman" w:cs="Times New Roman"/>
          <w:lang w:val="tr-TR"/>
        </w:rPr>
        <w:t xml:space="preserve"> anlamı nedir?</w:t>
      </w:r>
    </w:p>
    <w:p w14:paraId="2F48563C" w14:textId="77777777" w:rsidR="00CF5251" w:rsidRPr="000B5B5C" w:rsidRDefault="00CF5251" w:rsidP="00A97296">
      <w:pPr>
        <w:jc w:val="both"/>
        <w:rPr>
          <w:rFonts w:eastAsia="Times New Roman" w:cs="Times New Roman"/>
          <w:lang w:val="tr-TR"/>
        </w:rPr>
      </w:pPr>
    </w:p>
    <w:p w14:paraId="47C87432" w14:textId="719B2245" w:rsidR="002C79D6" w:rsidRPr="000B5B5C" w:rsidRDefault="005115F1" w:rsidP="00A97296">
      <w:pPr>
        <w:jc w:val="both"/>
        <w:rPr>
          <w:rFonts w:eastAsia="Times New Roman" w:cs="Times New Roman"/>
          <w:lang w:val="tr-TR"/>
        </w:rPr>
      </w:pPr>
      <w:r w:rsidRPr="000B5B5C">
        <w:rPr>
          <w:rFonts w:eastAsia="Times New Roman" w:cs="Times New Roman"/>
          <w:lang w:val="tr-TR"/>
        </w:rPr>
        <w:t>“Sivillere yargı muafiyeti”</w:t>
      </w:r>
      <w:r w:rsidR="00CF5251" w:rsidRPr="000B5B5C">
        <w:rPr>
          <w:rFonts w:eastAsia="Times New Roman" w:cs="Times New Roman"/>
          <w:lang w:val="tr-TR"/>
        </w:rPr>
        <w:t xml:space="preserve"> tartışması doğuran </w:t>
      </w:r>
      <w:r w:rsidR="00A30709" w:rsidRPr="000B5B5C">
        <w:rPr>
          <w:rFonts w:eastAsia="Times New Roman" w:cs="Times New Roman"/>
          <w:lang w:val="tr-TR"/>
        </w:rPr>
        <w:t>düzenleme</w:t>
      </w:r>
      <w:r w:rsidR="00197845" w:rsidRPr="000B5B5C">
        <w:rPr>
          <w:rFonts w:eastAsia="Times New Roman" w:cs="Times New Roman"/>
          <w:lang w:val="tr-TR"/>
        </w:rPr>
        <w:t>,</w:t>
      </w:r>
      <w:r w:rsidR="00CF5251" w:rsidRPr="000B5B5C">
        <w:rPr>
          <w:rFonts w:eastAsia="Times New Roman" w:cs="Times New Roman"/>
          <w:lang w:val="tr-TR"/>
        </w:rPr>
        <w:t xml:space="preserve"> </w:t>
      </w:r>
      <w:proofErr w:type="spellStart"/>
      <w:r w:rsidR="00CF5251" w:rsidRPr="000B5B5C">
        <w:rPr>
          <w:rFonts w:eastAsia="Times New Roman" w:cs="Times New Roman"/>
          <w:lang w:val="tr-TR"/>
        </w:rPr>
        <w:t>AYM’nin</w:t>
      </w:r>
      <w:proofErr w:type="spellEnd"/>
      <w:r w:rsidR="00CF5251" w:rsidRPr="000B5B5C">
        <w:rPr>
          <w:rFonts w:eastAsia="Times New Roman" w:cs="Times New Roman"/>
          <w:lang w:val="tr-TR"/>
        </w:rPr>
        <w:t xml:space="preserve"> verdiği yorum</w:t>
      </w:r>
      <w:r w:rsidR="002C79D6" w:rsidRPr="000B5B5C">
        <w:rPr>
          <w:rFonts w:eastAsia="Times New Roman" w:cs="Times New Roman"/>
          <w:lang w:val="tr-TR"/>
        </w:rPr>
        <w:t>lu ret kararının gerekçesiyle birlikte</w:t>
      </w:r>
      <w:r w:rsidR="004A215F" w:rsidRPr="000B5B5C">
        <w:rPr>
          <w:rFonts w:eastAsia="Times New Roman" w:cs="Times New Roman"/>
          <w:lang w:val="tr-TR"/>
        </w:rPr>
        <w:t>,</w:t>
      </w:r>
      <w:r w:rsidR="00961F73" w:rsidRPr="000B5B5C">
        <w:rPr>
          <w:rFonts w:eastAsia="Times New Roman" w:cs="Times New Roman"/>
          <w:lang w:val="tr-TR"/>
        </w:rPr>
        <w:t xml:space="preserve"> </w:t>
      </w:r>
      <w:r w:rsidR="00197845" w:rsidRPr="000B5B5C">
        <w:rPr>
          <w:rFonts w:eastAsia="Times New Roman" w:cs="Times New Roman"/>
          <w:lang w:val="tr-TR"/>
        </w:rPr>
        <w:t xml:space="preserve">normun uygulama alanına dair </w:t>
      </w:r>
      <w:r w:rsidR="00961F73" w:rsidRPr="000B5B5C">
        <w:rPr>
          <w:rFonts w:eastAsia="Times New Roman" w:cs="Times New Roman"/>
          <w:lang w:val="tr-TR"/>
        </w:rPr>
        <w:t>belirli ölçüde</w:t>
      </w:r>
      <w:r w:rsidR="00734067" w:rsidRPr="000B5B5C">
        <w:rPr>
          <w:rFonts w:eastAsia="Times New Roman" w:cs="Times New Roman"/>
          <w:lang w:val="tr-TR"/>
        </w:rPr>
        <w:t xml:space="preserve"> hukuki belirlilik kazanmış görünmektedir</w:t>
      </w:r>
      <w:r w:rsidR="00CF5251" w:rsidRPr="000B5B5C">
        <w:rPr>
          <w:rFonts w:eastAsia="Times New Roman" w:cs="Times New Roman"/>
          <w:lang w:val="tr-TR"/>
        </w:rPr>
        <w:t>.</w:t>
      </w:r>
      <w:r w:rsidR="002C79D6" w:rsidRPr="000B5B5C">
        <w:rPr>
          <w:rFonts w:eastAsia="Times New Roman" w:cs="Times New Roman"/>
          <w:lang w:val="tr-TR"/>
        </w:rPr>
        <w:t xml:space="preserve"> Bu haliyle hüküm, darbe teşebbüsü ve devamındaki eylemleri bastırmaya katılan kişilerin</w:t>
      </w:r>
      <w:r w:rsidR="00CF7E39" w:rsidRPr="000B5B5C">
        <w:rPr>
          <w:rFonts w:eastAsia="Times New Roman" w:cs="Times New Roman"/>
          <w:lang w:val="tr-TR"/>
        </w:rPr>
        <w:t>,</w:t>
      </w:r>
      <w:r w:rsidR="002C79D6" w:rsidRPr="000B5B5C">
        <w:rPr>
          <w:rFonts w:eastAsia="Times New Roman" w:cs="Times New Roman"/>
          <w:lang w:val="tr-TR"/>
        </w:rPr>
        <w:t xml:space="preserve"> eylemleri hukuka uygunluk nedenlerini</w:t>
      </w:r>
      <w:r w:rsidR="00CF7E39" w:rsidRPr="000B5B5C">
        <w:rPr>
          <w:rFonts w:eastAsia="Times New Roman" w:cs="Times New Roman"/>
          <w:lang w:val="tr-TR"/>
        </w:rPr>
        <w:t>n sınırlarını aşmadığı takdirde,</w:t>
      </w:r>
      <w:r w:rsidR="002C79D6" w:rsidRPr="000B5B5C">
        <w:rPr>
          <w:rFonts w:eastAsia="Times New Roman" w:cs="Times New Roman"/>
          <w:i/>
          <w:lang w:val="tr-TR"/>
        </w:rPr>
        <w:t xml:space="preserve"> </w:t>
      </w:r>
      <w:r w:rsidR="002C79D6" w:rsidRPr="000B5B5C">
        <w:rPr>
          <w:rFonts w:eastAsia="Times New Roman" w:cs="Times New Roman"/>
          <w:lang w:val="tr-TR"/>
        </w:rPr>
        <w:t>hukuki, idari, mali ve cezai sorumluluğuna gidilemeyeceği şeklinde anlaşılmak zorundadır.</w:t>
      </w:r>
      <w:r w:rsidR="002C79D6" w:rsidRPr="000B5B5C">
        <w:rPr>
          <w:rStyle w:val="FootnoteReference"/>
          <w:rFonts w:eastAsia="Times New Roman" w:cs="Times New Roman"/>
          <w:lang w:val="tr-TR"/>
        </w:rPr>
        <w:footnoteReference w:id="64"/>
      </w:r>
      <w:r w:rsidR="00CF7E39" w:rsidRPr="000B5B5C">
        <w:rPr>
          <w:rFonts w:eastAsia="Times New Roman" w:cs="Times New Roman"/>
          <w:lang w:val="tr-TR"/>
        </w:rPr>
        <w:t xml:space="preserve"> </w:t>
      </w:r>
      <w:r w:rsidR="009359DD" w:rsidRPr="000B5B5C">
        <w:rPr>
          <w:rFonts w:eastAsia="Times New Roman" w:cs="Times New Roman"/>
          <w:lang w:val="tr-TR"/>
        </w:rPr>
        <w:t xml:space="preserve">Bir başka deyişle, </w:t>
      </w:r>
      <w:proofErr w:type="spellStart"/>
      <w:r w:rsidR="009359DD" w:rsidRPr="000B5B5C">
        <w:rPr>
          <w:rFonts w:eastAsia="Times New Roman" w:cs="Times New Roman"/>
          <w:lang w:val="tr-TR"/>
        </w:rPr>
        <w:t>AYM’nin</w:t>
      </w:r>
      <w:proofErr w:type="spellEnd"/>
      <w:r w:rsidR="009359DD" w:rsidRPr="000B5B5C">
        <w:rPr>
          <w:rFonts w:eastAsia="Times New Roman" w:cs="Times New Roman"/>
          <w:lang w:val="tr-TR"/>
        </w:rPr>
        <w:t xml:space="preserve"> gerekçeli kar</w:t>
      </w:r>
      <w:r w:rsidR="00CF7E39" w:rsidRPr="000B5B5C">
        <w:rPr>
          <w:rFonts w:eastAsia="Times New Roman" w:cs="Times New Roman"/>
          <w:lang w:val="tr-TR"/>
        </w:rPr>
        <w:t>arıyla birlikte yorumlandığında</w:t>
      </w:r>
      <w:r w:rsidR="009359DD" w:rsidRPr="000B5B5C">
        <w:rPr>
          <w:rFonts w:eastAsia="Times New Roman" w:cs="Times New Roman"/>
          <w:lang w:val="tr-TR"/>
        </w:rPr>
        <w:t xml:space="preserve"> hüküm yeni ve özel bir hukuka uygunluk sebebi ihdas etmemekte; meşru savunma, kanun hükmünü icra, </w:t>
      </w:r>
      <w:r w:rsidR="00CF7E39" w:rsidRPr="000B5B5C">
        <w:rPr>
          <w:rFonts w:eastAsia="Times New Roman" w:cs="Times New Roman"/>
          <w:lang w:val="tr-TR"/>
        </w:rPr>
        <w:t>zorunluluk</w:t>
      </w:r>
      <w:r w:rsidR="009359DD" w:rsidRPr="000B5B5C">
        <w:rPr>
          <w:rFonts w:eastAsia="Times New Roman" w:cs="Times New Roman"/>
          <w:lang w:val="tr-TR"/>
        </w:rPr>
        <w:t xml:space="preserve"> hali gibi mevcut hukuka</w:t>
      </w:r>
      <w:r w:rsidRPr="000B5B5C">
        <w:rPr>
          <w:rFonts w:eastAsia="Times New Roman" w:cs="Times New Roman"/>
          <w:lang w:val="tr-TR"/>
        </w:rPr>
        <w:t xml:space="preserve"> uygunluk sebeplerine gönderme </w:t>
      </w:r>
      <w:r w:rsidR="009359DD" w:rsidRPr="000B5B5C">
        <w:rPr>
          <w:rFonts w:eastAsia="Times New Roman" w:cs="Times New Roman"/>
          <w:lang w:val="tr-TR"/>
        </w:rPr>
        <w:t>yapmaktadır.</w:t>
      </w:r>
    </w:p>
    <w:p w14:paraId="7FC30849" w14:textId="77777777" w:rsidR="009359DD" w:rsidRPr="000B5B5C" w:rsidRDefault="009359DD" w:rsidP="00A97296">
      <w:pPr>
        <w:jc w:val="both"/>
        <w:rPr>
          <w:rFonts w:eastAsia="Times New Roman" w:cs="Times New Roman"/>
          <w:lang w:val="tr-TR"/>
        </w:rPr>
      </w:pPr>
    </w:p>
    <w:p w14:paraId="7821C23E" w14:textId="1586D5D0" w:rsidR="009359DD" w:rsidRPr="000B5B5C" w:rsidRDefault="009359DD" w:rsidP="00A97296">
      <w:pPr>
        <w:jc w:val="both"/>
        <w:rPr>
          <w:rFonts w:eastAsia="Times New Roman" w:cs="Times New Roman"/>
          <w:lang w:val="tr-TR"/>
        </w:rPr>
      </w:pPr>
      <w:r w:rsidRPr="000B5B5C">
        <w:rPr>
          <w:rFonts w:eastAsia="Times New Roman" w:cs="Times New Roman"/>
          <w:lang w:val="tr-TR"/>
        </w:rPr>
        <w:t xml:space="preserve">Bununla birlikte, </w:t>
      </w:r>
      <w:r w:rsidR="00B67032" w:rsidRPr="000B5B5C">
        <w:rPr>
          <w:rFonts w:eastAsia="Times New Roman" w:cs="Times New Roman"/>
          <w:lang w:val="tr-TR"/>
        </w:rPr>
        <w:t xml:space="preserve">ceza hukukuna göre kabul edilen </w:t>
      </w:r>
      <w:r w:rsidRPr="000B5B5C">
        <w:rPr>
          <w:rFonts w:eastAsia="Times New Roman" w:cs="Times New Roman"/>
          <w:lang w:val="tr-TR"/>
        </w:rPr>
        <w:t>bir hukuka uygunluk sebebi olmadığı halde, örneğin kişinin canına veya malına yönelik bir zarar tehdidi olmamasına rağmen, salt darbe teşebbüsünü bastırma</w:t>
      </w:r>
      <w:r w:rsidR="00F77FCA" w:rsidRPr="000B5B5C">
        <w:rPr>
          <w:rFonts w:eastAsia="Times New Roman" w:cs="Times New Roman"/>
          <w:lang w:val="tr-TR"/>
        </w:rPr>
        <w:t xml:space="preserve"> ve kamusal tehlikeyi bertaraf etme</w:t>
      </w:r>
      <w:r w:rsidRPr="000B5B5C">
        <w:rPr>
          <w:rFonts w:eastAsia="Times New Roman" w:cs="Times New Roman"/>
          <w:lang w:val="tr-TR"/>
        </w:rPr>
        <w:t xml:space="preserve"> amacıyla sokağa çıkan ve fizik</w:t>
      </w:r>
      <w:r w:rsidR="00CF7E39" w:rsidRPr="000B5B5C">
        <w:rPr>
          <w:rFonts w:eastAsia="Times New Roman" w:cs="Times New Roman"/>
          <w:lang w:val="tr-TR"/>
        </w:rPr>
        <w:t>i</w:t>
      </w:r>
      <w:r w:rsidRPr="000B5B5C">
        <w:rPr>
          <w:rFonts w:eastAsia="Times New Roman" w:cs="Times New Roman"/>
          <w:lang w:val="tr-TR"/>
        </w:rPr>
        <w:t xml:space="preserve"> güç kullanarak</w:t>
      </w:r>
      <w:r w:rsidR="00CF7E39" w:rsidRPr="000B5B5C">
        <w:rPr>
          <w:rFonts w:eastAsia="Times New Roman" w:cs="Times New Roman"/>
          <w:lang w:val="tr-TR"/>
        </w:rPr>
        <w:t>,</w:t>
      </w:r>
      <w:r w:rsidRPr="000B5B5C">
        <w:rPr>
          <w:rFonts w:eastAsia="Times New Roman" w:cs="Times New Roman"/>
          <w:lang w:val="tr-TR"/>
        </w:rPr>
        <w:t xml:space="preserve"> darbe teşebbüsüne katıldığını varsaydığı kişilere müdahale eden bir kişinin sorumluluğuna gidilip gi</w:t>
      </w:r>
      <w:r w:rsidR="00F77FCA" w:rsidRPr="000B5B5C">
        <w:rPr>
          <w:rFonts w:eastAsia="Times New Roman" w:cs="Times New Roman"/>
          <w:lang w:val="tr-TR"/>
        </w:rPr>
        <w:t>dilemeyeceği sorusu cevapsız kalmaktadır.</w:t>
      </w:r>
      <w:r w:rsidR="00F77FCA" w:rsidRPr="000B5B5C">
        <w:rPr>
          <w:rStyle w:val="FootnoteReference"/>
          <w:rFonts w:eastAsia="Times New Roman" w:cs="Times New Roman"/>
          <w:lang w:val="tr-TR"/>
        </w:rPr>
        <w:footnoteReference w:id="65"/>
      </w:r>
      <w:r w:rsidRPr="000B5B5C">
        <w:rPr>
          <w:rFonts w:eastAsia="Times New Roman" w:cs="Times New Roman"/>
          <w:lang w:val="tr-TR"/>
        </w:rPr>
        <w:t xml:space="preserve"> </w:t>
      </w:r>
    </w:p>
    <w:p w14:paraId="5C59C554" w14:textId="77777777" w:rsidR="002C79D6" w:rsidRPr="000B5B5C" w:rsidRDefault="002C79D6" w:rsidP="00A97296">
      <w:pPr>
        <w:jc w:val="both"/>
        <w:rPr>
          <w:rFonts w:eastAsia="Times New Roman" w:cs="Times New Roman"/>
          <w:lang w:val="tr-TR"/>
        </w:rPr>
      </w:pPr>
    </w:p>
    <w:p w14:paraId="0520FE7D" w14:textId="23B1EB0D" w:rsidR="00CF5251" w:rsidRPr="000B5B5C" w:rsidRDefault="00B67032" w:rsidP="00A97296">
      <w:pPr>
        <w:jc w:val="both"/>
        <w:rPr>
          <w:rFonts w:eastAsia="Times New Roman" w:cs="Times New Roman"/>
          <w:lang w:val="tr-TR"/>
        </w:rPr>
      </w:pPr>
      <w:r w:rsidRPr="000B5B5C">
        <w:rPr>
          <w:rFonts w:eastAsia="Times New Roman" w:cs="Times New Roman"/>
          <w:lang w:val="tr-TR"/>
        </w:rPr>
        <w:t>En önemlisi de</w:t>
      </w:r>
      <w:r w:rsidR="009359DD" w:rsidRPr="000B5B5C">
        <w:rPr>
          <w:rFonts w:eastAsia="Times New Roman" w:cs="Times New Roman"/>
          <w:lang w:val="tr-TR"/>
        </w:rPr>
        <w:t xml:space="preserve">, </w:t>
      </w:r>
      <w:r w:rsidR="00961F73" w:rsidRPr="000B5B5C">
        <w:rPr>
          <w:rFonts w:eastAsia="Times New Roman" w:cs="Times New Roman"/>
          <w:lang w:val="tr-TR"/>
        </w:rPr>
        <w:t>derece mahkemeleri</w:t>
      </w:r>
      <w:r w:rsidR="00700C2F" w:rsidRPr="000B5B5C">
        <w:rPr>
          <w:rFonts w:eastAsia="Times New Roman" w:cs="Times New Roman"/>
          <w:lang w:val="tr-TR"/>
        </w:rPr>
        <w:t>nin</w:t>
      </w:r>
      <w:r w:rsidR="00961F73" w:rsidRPr="000B5B5C">
        <w:rPr>
          <w:rFonts w:eastAsia="Times New Roman" w:cs="Times New Roman"/>
          <w:lang w:val="tr-TR"/>
        </w:rPr>
        <w:t xml:space="preserve"> </w:t>
      </w:r>
      <w:r w:rsidR="009B56D5" w:rsidRPr="000B5B5C">
        <w:rPr>
          <w:rFonts w:eastAsia="Times New Roman" w:cs="Times New Roman"/>
          <w:lang w:val="tr-TR"/>
        </w:rPr>
        <w:t>ve diğer uygulayıcılar</w:t>
      </w:r>
      <w:r w:rsidR="00700C2F" w:rsidRPr="000B5B5C">
        <w:rPr>
          <w:rFonts w:eastAsia="Times New Roman" w:cs="Times New Roman"/>
          <w:lang w:val="tr-TR"/>
        </w:rPr>
        <w:t>ın AYM kararlarını</w:t>
      </w:r>
      <w:r w:rsidR="00CF5251" w:rsidRPr="000B5B5C">
        <w:rPr>
          <w:rFonts w:eastAsia="Times New Roman" w:cs="Times New Roman"/>
          <w:lang w:val="tr-TR"/>
        </w:rPr>
        <w:t xml:space="preserve"> </w:t>
      </w:r>
      <w:r w:rsidR="009B56D5" w:rsidRPr="000B5B5C">
        <w:rPr>
          <w:rFonts w:eastAsia="Times New Roman" w:cs="Times New Roman"/>
          <w:lang w:val="tr-TR"/>
        </w:rPr>
        <w:t xml:space="preserve">sıklıkla </w:t>
      </w:r>
      <w:r w:rsidR="00700C2F" w:rsidRPr="000B5B5C">
        <w:rPr>
          <w:rFonts w:eastAsia="Times New Roman" w:cs="Times New Roman"/>
          <w:lang w:val="tr-TR"/>
        </w:rPr>
        <w:t>göz ardı ettiği ve uygulamamakta ısrar ettiği</w:t>
      </w:r>
      <w:r w:rsidR="00961F73" w:rsidRPr="000B5B5C">
        <w:rPr>
          <w:rFonts w:eastAsia="Times New Roman" w:cs="Times New Roman"/>
          <w:lang w:val="tr-TR"/>
        </w:rPr>
        <w:t xml:space="preserve"> </w:t>
      </w:r>
      <w:r w:rsidR="00CF5251" w:rsidRPr="000B5B5C">
        <w:rPr>
          <w:rFonts w:eastAsia="Times New Roman" w:cs="Times New Roman"/>
          <w:lang w:val="tr-TR"/>
        </w:rPr>
        <w:t xml:space="preserve">bir </w:t>
      </w:r>
      <w:r w:rsidR="005115F1" w:rsidRPr="000B5B5C">
        <w:rPr>
          <w:rFonts w:eastAsia="Times New Roman" w:cs="Times New Roman"/>
          <w:lang w:val="tr-TR"/>
        </w:rPr>
        <w:t>ortamda</w:t>
      </w:r>
      <w:r w:rsidR="009359DD" w:rsidRPr="000B5B5C">
        <w:rPr>
          <w:rStyle w:val="FootnoteReference"/>
          <w:rFonts w:eastAsia="Times New Roman" w:cs="Times New Roman"/>
          <w:lang w:val="tr-TR"/>
        </w:rPr>
        <w:footnoteReference w:id="66"/>
      </w:r>
      <w:r w:rsidR="00CF5251" w:rsidRPr="000B5B5C">
        <w:rPr>
          <w:rFonts w:eastAsia="Times New Roman" w:cs="Times New Roman"/>
          <w:lang w:val="tr-TR"/>
        </w:rPr>
        <w:t xml:space="preserve"> bu denli muğlak</w:t>
      </w:r>
      <w:r w:rsidR="00A30709" w:rsidRPr="000B5B5C">
        <w:rPr>
          <w:rFonts w:eastAsia="Times New Roman" w:cs="Times New Roman"/>
          <w:lang w:val="tr-TR"/>
        </w:rPr>
        <w:t>, geniş</w:t>
      </w:r>
      <w:r w:rsidR="00CF5251" w:rsidRPr="000B5B5C">
        <w:rPr>
          <w:rFonts w:eastAsia="Times New Roman" w:cs="Times New Roman"/>
          <w:lang w:val="tr-TR"/>
        </w:rPr>
        <w:t xml:space="preserve"> </w:t>
      </w:r>
      <w:r w:rsidR="00700C2F" w:rsidRPr="000B5B5C">
        <w:rPr>
          <w:rFonts w:eastAsia="Times New Roman" w:cs="Times New Roman"/>
          <w:lang w:val="tr-TR"/>
        </w:rPr>
        <w:lastRenderedPageBreak/>
        <w:t>yorumlanmaya ve</w:t>
      </w:r>
      <w:r w:rsidR="00CF5251" w:rsidRPr="000B5B5C">
        <w:rPr>
          <w:rFonts w:eastAsia="Times New Roman" w:cs="Times New Roman"/>
          <w:lang w:val="tr-TR"/>
        </w:rPr>
        <w:t xml:space="preserve"> </w:t>
      </w:r>
      <w:r w:rsidR="005115F1" w:rsidRPr="000B5B5C">
        <w:rPr>
          <w:rFonts w:eastAsia="Times New Roman" w:cs="Times New Roman"/>
          <w:lang w:val="tr-TR"/>
        </w:rPr>
        <w:t>suiistimale açık</w:t>
      </w:r>
      <w:r w:rsidR="00CF5251" w:rsidRPr="000B5B5C">
        <w:rPr>
          <w:rFonts w:eastAsia="Times New Roman" w:cs="Times New Roman"/>
          <w:lang w:val="tr-TR"/>
        </w:rPr>
        <w:t xml:space="preserve"> bir normun hukuk düzeninde varlığını sürdürmesi, verdiği </w:t>
      </w:r>
      <w:r w:rsidR="002C79D6" w:rsidRPr="000B5B5C">
        <w:rPr>
          <w:rFonts w:eastAsia="Times New Roman" w:cs="Times New Roman"/>
          <w:lang w:val="tr-TR"/>
        </w:rPr>
        <w:t xml:space="preserve">sorumsuzluk </w:t>
      </w:r>
      <w:r w:rsidR="00CF5251" w:rsidRPr="000B5B5C">
        <w:rPr>
          <w:rFonts w:eastAsia="Times New Roman" w:cs="Times New Roman"/>
          <w:lang w:val="tr-TR"/>
        </w:rPr>
        <w:t>izlenim</w:t>
      </w:r>
      <w:r w:rsidR="002C79D6" w:rsidRPr="000B5B5C">
        <w:rPr>
          <w:rFonts w:eastAsia="Times New Roman" w:cs="Times New Roman"/>
          <w:lang w:val="tr-TR"/>
        </w:rPr>
        <w:t>i</w:t>
      </w:r>
      <w:r w:rsidRPr="000B5B5C">
        <w:rPr>
          <w:rFonts w:eastAsia="Times New Roman" w:cs="Times New Roman"/>
          <w:lang w:val="tr-TR"/>
        </w:rPr>
        <w:t xml:space="preserve"> itibariyle dahi</w:t>
      </w:r>
      <w:r w:rsidR="00CF5251" w:rsidRPr="000B5B5C">
        <w:rPr>
          <w:rFonts w:eastAsia="Times New Roman" w:cs="Times New Roman"/>
          <w:lang w:val="tr-TR"/>
        </w:rPr>
        <w:t xml:space="preserve"> bir cezasızlık tehlikesi yaratmaktadır. </w:t>
      </w:r>
      <w:r w:rsidR="002C79D6" w:rsidRPr="000B5B5C">
        <w:rPr>
          <w:rFonts w:eastAsia="Times New Roman" w:cs="Times New Roman"/>
          <w:lang w:val="tr-TR"/>
        </w:rPr>
        <w:t xml:space="preserve">Diğer </w:t>
      </w:r>
      <w:r w:rsidR="00734067" w:rsidRPr="000B5B5C">
        <w:rPr>
          <w:rFonts w:eastAsia="Times New Roman" w:cs="Times New Roman"/>
          <w:lang w:val="tr-TR"/>
        </w:rPr>
        <w:t>ya</w:t>
      </w:r>
      <w:r w:rsidR="002C79D6" w:rsidRPr="000B5B5C">
        <w:rPr>
          <w:rFonts w:eastAsia="Times New Roman" w:cs="Times New Roman"/>
          <w:lang w:val="tr-TR"/>
        </w:rPr>
        <w:t>ndan, normun ihdas edildiği 2017</w:t>
      </w:r>
      <w:r w:rsidR="00734067" w:rsidRPr="000B5B5C">
        <w:rPr>
          <w:rFonts w:eastAsia="Times New Roman" w:cs="Times New Roman"/>
          <w:lang w:val="tr-TR"/>
        </w:rPr>
        <w:t xml:space="preserve"> yılından </w:t>
      </w:r>
      <w:proofErr w:type="spellStart"/>
      <w:r w:rsidR="00734067" w:rsidRPr="000B5B5C">
        <w:rPr>
          <w:rFonts w:eastAsia="Times New Roman" w:cs="Times New Roman"/>
          <w:lang w:val="tr-TR"/>
        </w:rPr>
        <w:t>AYM’nin</w:t>
      </w:r>
      <w:proofErr w:type="spellEnd"/>
      <w:r w:rsidR="00734067" w:rsidRPr="000B5B5C">
        <w:rPr>
          <w:rFonts w:eastAsia="Times New Roman" w:cs="Times New Roman"/>
          <w:lang w:val="tr-TR"/>
        </w:rPr>
        <w:t xml:space="preserve"> kararını </w:t>
      </w:r>
      <w:r w:rsidR="00BA36E0" w:rsidRPr="000B5B5C">
        <w:rPr>
          <w:rFonts w:eastAsia="Times New Roman" w:cs="Times New Roman"/>
          <w:lang w:val="tr-TR"/>
        </w:rPr>
        <w:t xml:space="preserve">açıkladığı 2020 yılına dek, </w:t>
      </w:r>
      <w:proofErr w:type="spellStart"/>
      <w:r w:rsidR="00734067" w:rsidRPr="000B5B5C">
        <w:rPr>
          <w:rFonts w:eastAsia="Times New Roman" w:cs="Times New Roman"/>
          <w:lang w:val="tr-TR"/>
        </w:rPr>
        <w:t>AYM’nin</w:t>
      </w:r>
      <w:proofErr w:type="spellEnd"/>
      <w:r w:rsidRPr="000B5B5C">
        <w:rPr>
          <w:rFonts w:eastAsia="Times New Roman" w:cs="Times New Roman"/>
          <w:lang w:val="tr-TR"/>
        </w:rPr>
        <w:t xml:space="preserve"> yeni içtihadında</w:t>
      </w:r>
      <w:r w:rsidR="00734067" w:rsidRPr="000B5B5C">
        <w:rPr>
          <w:rFonts w:eastAsia="Times New Roman" w:cs="Times New Roman"/>
          <w:lang w:val="tr-TR"/>
        </w:rPr>
        <w:t xml:space="preserve"> </w:t>
      </w:r>
      <w:r w:rsidRPr="000B5B5C">
        <w:rPr>
          <w:rFonts w:eastAsia="Times New Roman" w:cs="Times New Roman"/>
          <w:lang w:val="tr-TR"/>
        </w:rPr>
        <w:t xml:space="preserve">OHAL KHK’leri için </w:t>
      </w:r>
      <w:r w:rsidR="009E4F67" w:rsidRPr="000B5B5C">
        <w:rPr>
          <w:rFonts w:eastAsia="Times New Roman" w:cs="Times New Roman"/>
          <w:lang w:val="tr-TR"/>
        </w:rPr>
        <w:t>anayasal</w:t>
      </w:r>
      <w:r w:rsidR="0036381B" w:rsidRPr="000B5B5C">
        <w:rPr>
          <w:rFonts w:eastAsia="Times New Roman" w:cs="Times New Roman"/>
          <w:lang w:val="tr-TR"/>
        </w:rPr>
        <w:t xml:space="preserve"> denetim yasağını benimsemesi</w:t>
      </w:r>
      <w:r w:rsidR="00734067" w:rsidRPr="000B5B5C">
        <w:rPr>
          <w:rFonts w:eastAsia="Times New Roman" w:cs="Times New Roman"/>
          <w:lang w:val="tr-TR"/>
        </w:rPr>
        <w:t xml:space="preserve"> </w:t>
      </w:r>
      <w:r w:rsidR="00BA36E0" w:rsidRPr="000B5B5C">
        <w:rPr>
          <w:rFonts w:eastAsia="Times New Roman" w:cs="Times New Roman"/>
          <w:lang w:val="tr-TR"/>
        </w:rPr>
        <w:t>nedeniyle</w:t>
      </w:r>
      <w:r w:rsidRPr="000B5B5C">
        <w:rPr>
          <w:rStyle w:val="FootnoteReference"/>
          <w:rFonts w:eastAsia="Times New Roman" w:cs="Times New Roman"/>
          <w:lang w:val="tr-TR"/>
        </w:rPr>
        <w:footnoteReference w:id="67"/>
      </w:r>
      <w:r w:rsidR="00700C2F" w:rsidRPr="000B5B5C">
        <w:rPr>
          <w:rFonts w:eastAsia="Times New Roman" w:cs="Times New Roman"/>
          <w:lang w:val="tr-TR"/>
        </w:rPr>
        <w:t xml:space="preserve"> </w:t>
      </w:r>
      <w:r w:rsidRPr="000B5B5C">
        <w:rPr>
          <w:rFonts w:eastAsia="Times New Roman" w:cs="Times New Roman"/>
          <w:lang w:val="tr-TR"/>
        </w:rPr>
        <w:t>KHK’lerin</w:t>
      </w:r>
      <w:r w:rsidR="00734067" w:rsidRPr="000B5B5C">
        <w:rPr>
          <w:rFonts w:eastAsia="Times New Roman" w:cs="Times New Roman"/>
          <w:lang w:val="tr-TR"/>
        </w:rPr>
        <w:t xml:space="preserve"> </w:t>
      </w:r>
      <w:r w:rsidR="00700C2F" w:rsidRPr="000B5B5C">
        <w:rPr>
          <w:rFonts w:eastAsia="Times New Roman" w:cs="Times New Roman"/>
          <w:lang w:val="tr-TR"/>
        </w:rPr>
        <w:t>anayasaya uygunluk</w:t>
      </w:r>
      <w:r w:rsidR="00961F73" w:rsidRPr="000B5B5C">
        <w:rPr>
          <w:rFonts w:eastAsia="Times New Roman" w:cs="Times New Roman"/>
          <w:lang w:val="tr-TR"/>
        </w:rPr>
        <w:t xml:space="preserve"> denetim</w:t>
      </w:r>
      <w:r w:rsidR="00700C2F" w:rsidRPr="000B5B5C">
        <w:rPr>
          <w:rFonts w:eastAsia="Times New Roman" w:cs="Times New Roman"/>
          <w:lang w:val="tr-TR"/>
        </w:rPr>
        <w:t>in</w:t>
      </w:r>
      <w:r w:rsidR="00961F73" w:rsidRPr="000B5B5C">
        <w:rPr>
          <w:rFonts w:eastAsia="Times New Roman" w:cs="Times New Roman"/>
          <w:lang w:val="tr-TR"/>
        </w:rPr>
        <w:t>e tâbi tutulmadığı</w:t>
      </w:r>
      <w:r w:rsidR="00734067" w:rsidRPr="000B5B5C">
        <w:rPr>
          <w:rFonts w:eastAsia="Times New Roman" w:cs="Times New Roman"/>
          <w:lang w:val="tr-TR"/>
        </w:rPr>
        <w:t xml:space="preserve"> </w:t>
      </w:r>
      <w:r w:rsidR="00BA36E0" w:rsidRPr="000B5B5C">
        <w:rPr>
          <w:rFonts w:eastAsia="Times New Roman" w:cs="Times New Roman"/>
          <w:lang w:val="tr-TR"/>
        </w:rPr>
        <w:t xml:space="preserve">bu </w:t>
      </w:r>
      <w:r w:rsidR="00734067" w:rsidRPr="000B5B5C">
        <w:rPr>
          <w:rFonts w:eastAsia="Times New Roman" w:cs="Times New Roman"/>
          <w:lang w:val="tr-TR"/>
        </w:rPr>
        <w:t>uzun</w:t>
      </w:r>
      <w:r w:rsidR="009B56D5" w:rsidRPr="000B5B5C">
        <w:rPr>
          <w:rFonts w:eastAsia="Times New Roman" w:cs="Times New Roman"/>
          <w:lang w:val="tr-TR"/>
        </w:rPr>
        <w:t xml:space="preserve"> süre zarfında</w:t>
      </w:r>
      <w:r w:rsidR="002C79D6" w:rsidRPr="000B5B5C">
        <w:rPr>
          <w:rFonts w:eastAsia="Times New Roman" w:cs="Times New Roman"/>
          <w:lang w:val="tr-TR"/>
        </w:rPr>
        <w:t>, bu hüküm</w:t>
      </w:r>
      <w:r w:rsidR="00700C2F" w:rsidRPr="000B5B5C">
        <w:rPr>
          <w:rFonts w:eastAsia="Times New Roman" w:cs="Times New Roman"/>
          <w:lang w:val="tr-TR"/>
        </w:rPr>
        <w:t xml:space="preserve"> pekala</w:t>
      </w:r>
      <w:r w:rsidR="009B56D5" w:rsidRPr="000B5B5C">
        <w:rPr>
          <w:rFonts w:eastAsia="Times New Roman" w:cs="Times New Roman"/>
          <w:lang w:val="tr-TR"/>
        </w:rPr>
        <w:t xml:space="preserve"> soruşturma ve yargı makamlarınca bir soruşturma ve yargılama engeli olarak yorum</w:t>
      </w:r>
      <w:r w:rsidR="002C79D6" w:rsidRPr="000B5B5C">
        <w:rPr>
          <w:rFonts w:eastAsia="Times New Roman" w:cs="Times New Roman"/>
          <w:lang w:val="tr-TR"/>
        </w:rPr>
        <w:t>lanmaya ve uygulanmaya açık</w:t>
      </w:r>
      <w:r w:rsidR="00961F73" w:rsidRPr="000B5B5C">
        <w:rPr>
          <w:rFonts w:eastAsia="Times New Roman" w:cs="Times New Roman"/>
          <w:lang w:val="tr-TR"/>
        </w:rPr>
        <w:t xml:space="preserve"> kalmıştır.</w:t>
      </w:r>
      <w:r w:rsidR="002C79D6" w:rsidRPr="000B5B5C">
        <w:rPr>
          <w:rFonts w:eastAsia="Times New Roman" w:cs="Times New Roman"/>
          <w:lang w:val="tr-TR"/>
        </w:rPr>
        <w:t xml:space="preserve"> </w:t>
      </w:r>
      <w:proofErr w:type="spellStart"/>
      <w:r w:rsidR="002C79D6" w:rsidRPr="000B5B5C">
        <w:rPr>
          <w:rFonts w:eastAsia="Times New Roman" w:cs="Times New Roman"/>
          <w:lang w:val="tr-TR"/>
        </w:rPr>
        <w:t>AYM’nin</w:t>
      </w:r>
      <w:proofErr w:type="spellEnd"/>
      <w:r w:rsidR="002C79D6" w:rsidRPr="000B5B5C">
        <w:rPr>
          <w:rFonts w:eastAsia="Times New Roman" w:cs="Times New Roman"/>
          <w:lang w:val="tr-TR"/>
        </w:rPr>
        <w:t xml:space="preserve"> yorumlu ret kararını verdiği tarihe dek, bu hükmün anayasaya aykırı yorumu nedeniyle ortaya çıkabilecek hak</w:t>
      </w:r>
      <w:r w:rsidRPr="000B5B5C">
        <w:rPr>
          <w:rFonts w:eastAsia="Times New Roman" w:cs="Times New Roman"/>
          <w:lang w:val="tr-TR"/>
        </w:rPr>
        <w:t xml:space="preserve"> ihlallerinin telafi edilmesi ise</w:t>
      </w:r>
      <w:r w:rsidR="002C79D6" w:rsidRPr="000B5B5C">
        <w:rPr>
          <w:rFonts w:eastAsia="Times New Roman" w:cs="Times New Roman"/>
          <w:lang w:val="tr-TR"/>
        </w:rPr>
        <w:t xml:space="preserve"> </w:t>
      </w:r>
      <w:r w:rsidRPr="000B5B5C">
        <w:rPr>
          <w:rFonts w:eastAsia="Times New Roman" w:cs="Times New Roman"/>
          <w:lang w:val="tr-TR"/>
        </w:rPr>
        <w:t>yıllar</w:t>
      </w:r>
      <w:r w:rsidR="00700C2F" w:rsidRPr="000B5B5C">
        <w:rPr>
          <w:rFonts w:eastAsia="Times New Roman" w:cs="Times New Roman"/>
          <w:lang w:val="tr-TR"/>
        </w:rPr>
        <w:t xml:space="preserve"> sürebilecektir</w:t>
      </w:r>
      <w:r w:rsidR="002C79D6" w:rsidRPr="000B5B5C">
        <w:rPr>
          <w:rFonts w:eastAsia="Times New Roman" w:cs="Times New Roman"/>
          <w:lang w:val="tr-TR"/>
        </w:rPr>
        <w:t xml:space="preserve">. </w:t>
      </w:r>
      <w:r w:rsidR="00276BA4" w:rsidRPr="000B5B5C">
        <w:rPr>
          <w:rFonts w:eastAsia="Times New Roman" w:cs="Times New Roman"/>
          <w:lang w:val="tr-TR"/>
        </w:rPr>
        <w:t>Son olarak, fiziki güç kullanımını içeren ve yaşama hakkı başta olmak üzere temel haklar üzerinde etki doğurması muhtemel</w:t>
      </w:r>
      <w:r w:rsidR="00F77FCA" w:rsidRPr="000B5B5C">
        <w:rPr>
          <w:rFonts w:eastAsia="Times New Roman" w:cs="Times New Roman"/>
          <w:lang w:val="tr-TR"/>
        </w:rPr>
        <w:t xml:space="preserve"> fiiller için sorumsuzluğu</w:t>
      </w:r>
      <w:r w:rsidR="00276BA4" w:rsidRPr="000B5B5C">
        <w:rPr>
          <w:rFonts w:eastAsia="Times New Roman" w:cs="Times New Roman"/>
          <w:lang w:val="tr-TR"/>
        </w:rPr>
        <w:t xml:space="preserve"> düzenleyen bir yasa normunu denetlerken</w:t>
      </w:r>
      <w:r w:rsidR="00700C2F" w:rsidRPr="000B5B5C">
        <w:rPr>
          <w:rFonts w:eastAsia="Times New Roman" w:cs="Times New Roman"/>
          <w:lang w:val="tr-TR"/>
        </w:rPr>
        <w:t>,</w:t>
      </w:r>
      <w:r w:rsidR="00276BA4" w:rsidRPr="000B5B5C">
        <w:rPr>
          <w:rFonts w:eastAsia="Times New Roman" w:cs="Times New Roman"/>
          <w:lang w:val="tr-TR"/>
        </w:rPr>
        <w:t xml:space="preserve"> </w:t>
      </w:r>
      <w:proofErr w:type="spellStart"/>
      <w:r w:rsidR="00276BA4" w:rsidRPr="000B5B5C">
        <w:rPr>
          <w:rFonts w:eastAsia="Times New Roman" w:cs="Times New Roman"/>
          <w:lang w:val="tr-TR"/>
        </w:rPr>
        <w:t>AYM’nin</w:t>
      </w:r>
      <w:proofErr w:type="spellEnd"/>
      <w:r w:rsidR="00DE64F4" w:rsidRPr="000B5B5C">
        <w:rPr>
          <w:rFonts w:eastAsia="Times New Roman" w:cs="Times New Roman"/>
          <w:lang w:val="tr-TR"/>
        </w:rPr>
        <w:t xml:space="preserve"> </w:t>
      </w:r>
      <w:r w:rsidR="00EC54C8" w:rsidRPr="000B5B5C">
        <w:rPr>
          <w:rFonts w:eastAsia="Times New Roman" w:cs="Times New Roman"/>
          <w:lang w:val="tr-TR"/>
        </w:rPr>
        <w:t xml:space="preserve">kuralı </w:t>
      </w:r>
      <w:r w:rsidR="00DE64F4" w:rsidRPr="000B5B5C">
        <w:rPr>
          <w:rFonts w:eastAsia="Times New Roman" w:cs="Times New Roman"/>
          <w:lang w:val="tr-TR"/>
        </w:rPr>
        <w:t xml:space="preserve">insan haklarıyla </w:t>
      </w:r>
      <w:r w:rsidR="00DE3FBE" w:rsidRPr="000B5B5C">
        <w:rPr>
          <w:rFonts w:eastAsia="Times New Roman" w:cs="Times New Roman"/>
          <w:lang w:val="tr-TR"/>
        </w:rPr>
        <w:t>ilişkili görmemesi</w:t>
      </w:r>
      <w:r w:rsidR="00F81169" w:rsidRPr="000B5B5C">
        <w:rPr>
          <w:rFonts w:eastAsia="Times New Roman" w:cs="Times New Roman"/>
          <w:lang w:val="tr-TR"/>
        </w:rPr>
        <w:t xml:space="preserve"> </w:t>
      </w:r>
      <w:r w:rsidR="00EC54C8" w:rsidRPr="000B5B5C">
        <w:rPr>
          <w:rFonts w:eastAsia="Times New Roman" w:cs="Times New Roman"/>
          <w:lang w:val="tr-TR"/>
        </w:rPr>
        <w:t xml:space="preserve">ve </w:t>
      </w:r>
      <w:r w:rsidR="00F81169" w:rsidRPr="000B5B5C">
        <w:rPr>
          <w:rFonts w:eastAsia="Times New Roman" w:cs="Times New Roman"/>
          <w:lang w:val="tr-TR"/>
        </w:rPr>
        <w:t>hem kendi</w:t>
      </w:r>
      <w:r w:rsidR="00CB5A91" w:rsidRPr="000B5B5C">
        <w:rPr>
          <w:rFonts w:eastAsia="Times New Roman" w:cs="Times New Roman"/>
          <w:lang w:val="tr-TR"/>
        </w:rPr>
        <w:t xml:space="preserve"> </w:t>
      </w:r>
      <w:r w:rsidR="00F81169" w:rsidRPr="000B5B5C">
        <w:rPr>
          <w:rFonts w:eastAsia="Times New Roman" w:cs="Times New Roman"/>
          <w:lang w:val="tr-TR"/>
        </w:rPr>
        <w:t xml:space="preserve">içtihadında hem de AİHM </w:t>
      </w:r>
      <w:r w:rsidR="00CB5A91" w:rsidRPr="000B5B5C">
        <w:rPr>
          <w:rFonts w:eastAsia="Times New Roman" w:cs="Times New Roman"/>
          <w:lang w:val="tr-TR"/>
        </w:rPr>
        <w:t>kararlarında</w:t>
      </w:r>
      <w:r w:rsidR="00F81169" w:rsidRPr="000B5B5C">
        <w:rPr>
          <w:rFonts w:eastAsia="Times New Roman" w:cs="Times New Roman"/>
          <w:lang w:val="tr-TR"/>
        </w:rPr>
        <w:t xml:space="preserve"> somutlaşan, yaşama </w:t>
      </w:r>
      <w:r w:rsidR="00EC54C8" w:rsidRPr="000B5B5C">
        <w:rPr>
          <w:rFonts w:eastAsia="Times New Roman" w:cs="Times New Roman"/>
          <w:lang w:val="tr-TR"/>
        </w:rPr>
        <w:t xml:space="preserve">hakkı ihlallerinin etkili soruşturulması yükümlülüğüne ilişkin temel ilkeler çerçevesinde </w:t>
      </w:r>
      <w:r w:rsidR="00340974" w:rsidRPr="000B5B5C">
        <w:rPr>
          <w:rFonts w:eastAsia="Times New Roman" w:cs="Times New Roman"/>
          <w:lang w:val="tr-TR"/>
        </w:rPr>
        <w:t xml:space="preserve">bir </w:t>
      </w:r>
      <w:r w:rsidR="00700C2F" w:rsidRPr="000B5B5C">
        <w:rPr>
          <w:rFonts w:eastAsia="Times New Roman" w:cs="Times New Roman"/>
          <w:lang w:val="tr-TR"/>
        </w:rPr>
        <w:t xml:space="preserve">denetime tabi tutmaması </w:t>
      </w:r>
      <w:r w:rsidR="00F77FCA" w:rsidRPr="000B5B5C">
        <w:rPr>
          <w:rFonts w:eastAsia="Times New Roman" w:cs="Times New Roman"/>
          <w:lang w:val="tr-TR"/>
        </w:rPr>
        <w:t>vahim bir eksikliktir.</w:t>
      </w:r>
    </w:p>
    <w:p w14:paraId="1257059E" w14:textId="77777777" w:rsidR="00B67032" w:rsidRPr="000B5B5C" w:rsidRDefault="00B67032" w:rsidP="00A97296">
      <w:pPr>
        <w:jc w:val="both"/>
        <w:rPr>
          <w:rFonts w:eastAsia="Times New Roman" w:cs="Times New Roman"/>
          <w:lang w:val="tr-TR"/>
        </w:rPr>
      </w:pPr>
    </w:p>
    <w:p w14:paraId="6979AF06" w14:textId="77777777" w:rsidR="0036381B" w:rsidRPr="000B5B5C" w:rsidRDefault="0036381B" w:rsidP="00A97296">
      <w:pPr>
        <w:jc w:val="both"/>
        <w:rPr>
          <w:rFonts w:eastAsia="Times New Roman" w:cs="Times New Roman"/>
          <w:lang w:val="tr-TR"/>
        </w:rPr>
      </w:pPr>
    </w:p>
    <w:p w14:paraId="7C3C5C02" w14:textId="31E1F454" w:rsidR="0036381B" w:rsidRPr="000B5B5C" w:rsidRDefault="00D70DB4" w:rsidP="00A97296">
      <w:pPr>
        <w:jc w:val="both"/>
        <w:rPr>
          <w:rFonts w:eastAsia="Times New Roman" w:cs="Times New Roman"/>
          <w:lang w:val="tr-TR"/>
        </w:rPr>
      </w:pPr>
      <w:r w:rsidRPr="000B5B5C">
        <w:rPr>
          <w:rFonts w:eastAsia="Times New Roman" w:cs="Times New Roman"/>
          <w:lang w:val="tr-TR"/>
        </w:rPr>
        <w:t>2</w:t>
      </w:r>
      <w:r w:rsidR="0074713B" w:rsidRPr="000B5B5C">
        <w:rPr>
          <w:rFonts w:eastAsia="Times New Roman" w:cs="Times New Roman"/>
          <w:lang w:val="tr-TR"/>
        </w:rPr>
        <w:t>)</w:t>
      </w:r>
      <w:r w:rsidR="00E03795" w:rsidRPr="000B5B5C">
        <w:rPr>
          <w:rFonts w:eastAsia="Times New Roman" w:cs="Times New Roman"/>
          <w:lang w:val="tr-TR"/>
        </w:rPr>
        <w:t xml:space="preserve"> </w:t>
      </w:r>
      <w:r w:rsidR="00E03795" w:rsidRPr="000B5B5C">
        <w:rPr>
          <w:rFonts w:cs="Times New Roman"/>
          <w:b/>
          <w:lang w:val="tr-TR"/>
        </w:rPr>
        <w:t>Anay</w:t>
      </w:r>
      <w:r w:rsidR="00AA4C8F" w:rsidRPr="000B5B5C">
        <w:rPr>
          <w:rFonts w:cs="Times New Roman"/>
          <w:b/>
          <w:lang w:val="tr-TR"/>
        </w:rPr>
        <w:t>asa Mahkemesi’nin 37. m</w:t>
      </w:r>
      <w:r w:rsidR="00B67032" w:rsidRPr="000B5B5C">
        <w:rPr>
          <w:rFonts w:cs="Times New Roman"/>
          <w:b/>
          <w:lang w:val="tr-TR"/>
        </w:rPr>
        <w:t>addenin 1</w:t>
      </w:r>
      <w:r w:rsidR="004532AF" w:rsidRPr="000B5B5C">
        <w:rPr>
          <w:rFonts w:cs="Times New Roman"/>
          <w:b/>
          <w:lang w:val="tr-TR"/>
        </w:rPr>
        <w:t>. f</w:t>
      </w:r>
      <w:r w:rsidR="00E03795" w:rsidRPr="000B5B5C">
        <w:rPr>
          <w:rFonts w:cs="Times New Roman"/>
          <w:b/>
          <w:lang w:val="tr-TR"/>
        </w:rPr>
        <w:t xml:space="preserve">ıkrasına ilişkin </w:t>
      </w:r>
      <w:r w:rsidR="00FA05E0" w:rsidRPr="000B5B5C">
        <w:rPr>
          <w:rFonts w:cs="Times New Roman"/>
          <w:b/>
          <w:lang w:val="tr-TR"/>
        </w:rPr>
        <w:t>kararı</w:t>
      </w:r>
    </w:p>
    <w:p w14:paraId="5D1ECAA1" w14:textId="77777777" w:rsidR="0074713B" w:rsidRPr="000B5B5C" w:rsidRDefault="0074713B" w:rsidP="00A97296">
      <w:pPr>
        <w:jc w:val="both"/>
        <w:rPr>
          <w:rFonts w:cs="Times New Roman"/>
          <w:lang w:val="tr-TR"/>
        </w:rPr>
      </w:pPr>
    </w:p>
    <w:p w14:paraId="79B72C30" w14:textId="44E9EBD4" w:rsidR="0041715A" w:rsidRPr="000B5B5C" w:rsidRDefault="003108C5" w:rsidP="00A97296">
      <w:pPr>
        <w:jc w:val="both"/>
        <w:rPr>
          <w:rFonts w:cs="Times New Roman"/>
          <w:lang w:val="tr-TR"/>
        </w:rPr>
      </w:pPr>
      <w:r w:rsidRPr="000B5B5C">
        <w:rPr>
          <w:rFonts w:cs="Times New Roman"/>
          <w:lang w:val="tr-TR"/>
        </w:rPr>
        <w:t xml:space="preserve">AYM, </w:t>
      </w:r>
      <w:r w:rsidR="00E03795" w:rsidRPr="000B5B5C">
        <w:rPr>
          <w:rFonts w:cs="Times New Roman"/>
          <w:lang w:val="tr-TR"/>
        </w:rPr>
        <w:t xml:space="preserve">37. maddenin </w:t>
      </w:r>
      <w:r w:rsidRPr="000B5B5C">
        <w:rPr>
          <w:rFonts w:cs="Times New Roman"/>
          <w:lang w:val="tr-TR"/>
        </w:rPr>
        <w:t>konu</w:t>
      </w:r>
      <w:r w:rsidR="00E03795" w:rsidRPr="000B5B5C">
        <w:rPr>
          <w:rFonts w:cs="Times New Roman"/>
          <w:lang w:val="tr-TR"/>
        </w:rPr>
        <w:t xml:space="preserve"> ve zaman bakımından en geniş sorumsuzluk </w:t>
      </w:r>
      <w:r w:rsidR="005115F1" w:rsidRPr="000B5B5C">
        <w:rPr>
          <w:rFonts w:cs="Times New Roman"/>
          <w:lang w:val="tr-TR"/>
        </w:rPr>
        <w:t>kaydını içeren</w:t>
      </w:r>
      <w:r w:rsidR="00E03795" w:rsidRPr="000B5B5C">
        <w:rPr>
          <w:rFonts w:cs="Times New Roman"/>
          <w:lang w:val="tr-TR"/>
        </w:rPr>
        <w:t xml:space="preserve"> 1.</w:t>
      </w:r>
      <w:r w:rsidR="00FB7DC2" w:rsidRPr="000B5B5C">
        <w:rPr>
          <w:rFonts w:cs="Times New Roman"/>
          <w:lang w:val="tr-TR"/>
        </w:rPr>
        <w:t xml:space="preserve"> </w:t>
      </w:r>
      <w:r w:rsidRPr="000B5B5C">
        <w:rPr>
          <w:rFonts w:cs="Times New Roman"/>
          <w:lang w:val="tr-TR"/>
        </w:rPr>
        <w:t>f</w:t>
      </w:r>
      <w:r w:rsidR="00FB7DC2" w:rsidRPr="000B5B5C">
        <w:rPr>
          <w:rFonts w:cs="Times New Roman"/>
          <w:lang w:val="tr-TR"/>
        </w:rPr>
        <w:t xml:space="preserve">ıkrasını </w:t>
      </w:r>
      <w:r w:rsidR="009252D0" w:rsidRPr="000B5B5C">
        <w:rPr>
          <w:rFonts w:cs="Times New Roman"/>
          <w:lang w:val="tr-TR"/>
        </w:rPr>
        <w:t>da A</w:t>
      </w:r>
      <w:r w:rsidRPr="000B5B5C">
        <w:rPr>
          <w:rFonts w:cs="Times New Roman"/>
          <w:lang w:val="tr-TR"/>
        </w:rPr>
        <w:t>nayasa</w:t>
      </w:r>
      <w:r w:rsidR="009252D0" w:rsidRPr="000B5B5C">
        <w:rPr>
          <w:rFonts w:cs="Times New Roman"/>
          <w:lang w:val="tr-TR"/>
        </w:rPr>
        <w:t>’</w:t>
      </w:r>
      <w:r w:rsidRPr="000B5B5C">
        <w:rPr>
          <w:rFonts w:cs="Times New Roman"/>
          <w:lang w:val="tr-TR"/>
        </w:rPr>
        <w:t xml:space="preserve">ya uygun bulmuştur. </w:t>
      </w:r>
      <w:r w:rsidR="00E03795" w:rsidRPr="000B5B5C">
        <w:rPr>
          <w:rStyle w:val="FootnoteReference"/>
          <w:rFonts w:cs="Times New Roman"/>
          <w:lang w:val="tr-TR"/>
        </w:rPr>
        <w:footnoteReference w:id="68"/>
      </w:r>
      <w:r w:rsidR="00E03795" w:rsidRPr="000B5B5C">
        <w:rPr>
          <w:rFonts w:cs="Times New Roman"/>
          <w:lang w:val="tr-TR"/>
        </w:rPr>
        <w:t xml:space="preserve"> </w:t>
      </w:r>
      <w:r w:rsidRPr="000B5B5C">
        <w:rPr>
          <w:rFonts w:cs="Times New Roman"/>
          <w:lang w:val="tr-TR"/>
        </w:rPr>
        <w:t xml:space="preserve"> AYM ilk olarak, ilgili kuralın sadece olağanüstü hal süresiyle sınırlı olmadığını; kuralın kapsamına aldığı olağanüst</w:t>
      </w:r>
      <w:r w:rsidR="00B331A8" w:rsidRPr="000B5B5C">
        <w:rPr>
          <w:rFonts w:cs="Times New Roman"/>
          <w:lang w:val="tr-TR"/>
        </w:rPr>
        <w:t>ü hal boyunca yayınlanan KHK’ler</w:t>
      </w:r>
      <w:r w:rsidRPr="000B5B5C">
        <w:rPr>
          <w:rFonts w:cs="Times New Roman"/>
          <w:lang w:val="tr-TR"/>
        </w:rPr>
        <w:t xml:space="preserve"> kapsamında alınan karar ve tedbirlerin bir kısmının olağan dönemde de uygulama alanı bulacağını tespit etmiştir.</w:t>
      </w:r>
      <w:r w:rsidRPr="000B5B5C">
        <w:rPr>
          <w:rStyle w:val="FootnoteReference"/>
          <w:rFonts w:cs="Times New Roman"/>
          <w:lang w:val="tr-TR"/>
        </w:rPr>
        <w:footnoteReference w:id="69"/>
      </w:r>
      <w:r w:rsidRPr="000B5B5C">
        <w:rPr>
          <w:rFonts w:cs="Times New Roman"/>
          <w:lang w:val="tr-TR"/>
        </w:rPr>
        <w:t xml:space="preserve"> </w:t>
      </w:r>
      <w:proofErr w:type="spellStart"/>
      <w:r w:rsidRPr="000B5B5C">
        <w:rPr>
          <w:rFonts w:cs="Times New Roman"/>
          <w:lang w:val="tr-TR"/>
        </w:rPr>
        <w:t>AYM’nin</w:t>
      </w:r>
      <w:proofErr w:type="spellEnd"/>
      <w:r w:rsidRPr="000B5B5C">
        <w:rPr>
          <w:rFonts w:cs="Times New Roman"/>
          <w:lang w:val="tr-TR"/>
        </w:rPr>
        <w:t xml:space="preserve"> kararının başındaki bu </w:t>
      </w:r>
      <w:r w:rsidR="0041715A" w:rsidRPr="000B5B5C">
        <w:rPr>
          <w:rFonts w:cs="Times New Roman"/>
          <w:lang w:val="tr-TR"/>
        </w:rPr>
        <w:t>önemli tespit</w:t>
      </w:r>
      <w:r w:rsidRPr="000B5B5C">
        <w:rPr>
          <w:rFonts w:cs="Times New Roman"/>
          <w:lang w:val="tr-TR"/>
        </w:rPr>
        <w:t xml:space="preserve">, esasen tam da ilgili normun kapsamının </w:t>
      </w:r>
      <w:r w:rsidR="0041715A" w:rsidRPr="000B5B5C">
        <w:rPr>
          <w:rFonts w:cs="Times New Roman"/>
          <w:lang w:val="tr-TR"/>
        </w:rPr>
        <w:t>ne denli tehlikeli ölçüde geniş olduğunun</w:t>
      </w:r>
      <w:r w:rsidRPr="000B5B5C">
        <w:rPr>
          <w:rFonts w:cs="Times New Roman"/>
          <w:lang w:val="tr-TR"/>
        </w:rPr>
        <w:t xml:space="preserve"> ve neden hukuk düzeninde yer almaması gerektiğinin de teyidi niteliğindedir. Zira daha önce de ifade edildiği gibi</w:t>
      </w:r>
      <w:r w:rsidR="00C17720" w:rsidRPr="000B5B5C">
        <w:rPr>
          <w:rFonts w:cs="Times New Roman"/>
          <w:lang w:val="tr-TR"/>
        </w:rPr>
        <w:t>,</w:t>
      </w:r>
      <w:r w:rsidRPr="000B5B5C">
        <w:rPr>
          <w:rFonts w:cs="Times New Roman"/>
          <w:lang w:val="tr-TR"/>
        </w:rPr>
        <w:t xml:space="preserve"> OH</w:t>
      </w:r>
      <w:r w:rsidR="0041715A" w:rsidRPr="000B5B5C">
        <w:rPr>
          <w:rFonts w:cs="Times New Roman"/>
          <w:lang w:val="tr-TR"/>
        </w:rPr>
        <w:t>AL</w:t>
      </w:r>
      <w:r w:rsidR="00B331A8" w:rsidRPr="000B5B5C">
        <w:rPr>
          <w:rFonts w:cs="Times New Roman"/>
          <w:lang w:val="tr-TR"/>
        </w:rPr>
        <w:t xml:space="preserve"> KHK’leri</w:t>
      </w:r>
      <w:r w:rsidR="0041715A" w:rsidRPr="000B5B5C">
        <w:rPr>
          <w:rFonts w:cs="Times New Roman"/>
          <w:lang w:val="tr-TR"/>
        </w:rPr>
        <w:t>, OHAL ilanına yol açan sebeplerin ortadan kaldırılması, anayasal düzene yönelik tehdit</w:t>
      </w:r>
      <w:r w:rsidRPr="000B5B5C">
        <w:rPr>
          <w:rFonts w:cs="Times New Roman"/>
          <w:lang w:val="tr-TR"/>
        </w:rPr>
        <w:t xml:space="preserve"> ve</w:t>
      </w:r>
      <w:r w:rsidR="0041715A" w:rsidRPr="000B5B5C">
        <w:rPr>
          <w:rFonts w:cs="Times New Roman"/>
          <w:lang w:val="tr-TR"/>
        </w:rPr>
        <w:t xml:space="preserve"> tehlikenin bertaraf ed</w:t>
      </w:r>
      <w:r w:rsidR="00DA73D3" w:rsidRPr="000B5B5C">
        <w:rPr>
          <w:rFonts w:cs="Times New Roman"/>
          <w:lang w:val="tr-TR"/>
        </w:rPr>
        <w:t>ilmesi için gerekli t</w:t>
      </w:r>
      <w:r w:rsidR="005115F1" w:rsidRPr="000B5B5C">
        <w:rPr>
          <w:rFonts w:cs="Times New Roman"/>
          <w:lang w:val="tr-TR"/>
        </w:rPr>
        <w:t>edbirler</w:t>
      </w:r>
      <w:r w:rsidR="00DA73D3" w:rsidRPr="000B5B5C">
        <w:rPr>
          <w:rFonts w:cs="Times New Roman"/>
          <w:lang w:val="tr-TR"/>
        </w:rPr>
        <w:t xml:space="preserve"> </w:t>
      </w:r>
      <w:r w:rsidR="0041715A" w:rsidRPr="000B5B5C">
        <w:rPr>
          <w:rFonts w:cs="Times New Roman"/>
          <w:lang w:val="tr-TR"/>
        </w:rPr>
        <w:t>haricinde</w:t>
      </w:r>
      <w:r w:rsidRPr="000B5B5C">
        <w:rPr>
          <w:rFonts w:cs="Times New Roman"/>
          <w:lang w:val="tr-TR"/>
        </w:rPr>
        <w:t>, devlet kurumların</w:t>
      </w:r>
      <w:r w:rsidR="0041715A" w:rsidRPr="000B5B5C">
        <w:rPr>
          <w:rFonts w:cs="Times New Roman"/>
          <w:lang w:val="tr-TR"/>
        </w:rPr>
        <w:t>ın</w:t>
      </w:r>
      <w:r w:rsidRPr="000B5B5C">
        <w:rPr>
          <w:rFonts w:cs="Times New Roman"/>
          <w:lang w:val="tr-TR"/>
        </w:rPr>
        <w:t xml:space="preserve"> </w:t>
      </w:r>
      <w:r w:rsidR="0041715A" w:rsidRPr="000B5B5C">
        <w:rPr>
          <w:rFonts w:cs="Times New Roman"/>
          <w:lang w:val="tr-TR"/>
        </w:rPr>
        <w:t>işleyişini</w:t>
      </w:r>
      <w:r w:rsidRPr="000B5B5C">
        <w:rPr>
          <w:rFonts w:cs="Times New Roman"/>
          <w:lang w:val="tr-TR"/>
        </w:rPr>
        <w:t xml:space="preserve"> kökten değiştiren,</w:t>
      </w:r>
      <w:r w:rsidR="00B331A8" w:rsidRPr="000B5B5C">
        <w:rPr>
          <w:rFonts w:cs="Times New Roman"/>
          <w:lang w:val="tr-TR"/>
        </w:rPr>
        <w:t xml:space="preserve"> on binlerce insanı ömür boyu kamu görevinden men eden,</w:t>
      </w:r>
      <w:r w:rsidRPr="000B5B5C">
        <w:rPr>
          <w:rFonts w:cs="Times New Roman"/>
          <w:lang w:val="tr-TR"/>
        </w:rPr>
        <w:t xml:space="preserve"> ekonomik, toplumsal ve siyasal alanı </w:t>
      </w:r>
      <w:r w:rsidR="00C17720" w:rsidRPr="000B5B5C">
        <w:rPr>
          <w:rFonts w:cs="Times New Roman"/>
          <w:lang w:val="tr-TR"/>
        </w:rPr>
        <w:t>baştan</w:t>
      </w:r>
      <w:r w:rsidRPr="000B5B5C">
        <w:rPr>
          <w:rFonts w:cs="Times New Roman"/>
          <w:lang w:val="tr-TR"/>
        </w:rPr>
        <w:t xml:space="preserve"> </w:t>
      </w:r>
      <w:r w:rsidR="0041715A" w:rsidRPr="000B5B5C">
        <w:rPr>
          <w:rFonts w:cs="Times New Roman"/>
          <w:lang w:val="tr-TR"/>
        </w:rPr>
        <w:t xml:space="preserve">aşağı </w:t>
      </w:r>
      <w:r w:rsidR="00B331A8" w:rsidRPr="000B5B5C">
        <w:rPr>
          <w:rFonts w:cs="Times New Roman"/>
          <w:lang w:val="tr-TR"/>
        </w:rPr>
        <w:t xml:space="preserve">yeniden </w:t>
      </w:r>
      <w:r w:rsidR="009252D0" w:rsidRPr="000B5B5C">
        <w:rPr>
          <w:rFonts w:cs="Times New Roman"/>
          <w:lang w:val="tr-TR"/>
        </w:rPr>
        <w:t>düzenleyen ve</w:t>
      </w:r>
      <w:r w:rsidRPr="000B5B5C">
        <w:rPr>
          <w:rFonts w:cs="Times New Roman"/>
          <w:lang w:val="tr-TR"/>
        </w:rPr>
        <w:t xml:space="preserve"> olağan hukuk düzenini dönüştüren çok köklü</w:t>
      </w:r>
      <w:r w:rsidR="00C17720" w:rsidRPr="000B5B5C">
        <w:rPr>
          <w:rFonts w:cs="Times New Roman"/>
          <w:lang w:val="tr-TR"/>
        </w:rPr>
        <w:t xml:space="preserve"> ve kalıcı</w:t>
      </w:r>
      <w:r w:rsidRPr="000B5B5C">
        <w:rPr>
          <w:rFonts w:cs="Times New Roman"/>
          <w:lang w:val="tr-TR"/>
        </w:rPr>
        <w:t xml:space="preserve"> değişiklikler getirmiştir.</w:t>
      </w:r>
      <w:r w:rsidR="00C17720" w:rsidRPr="000B5B5C">
        <w:rPr>
          <w:rFonts w:cs="Times New Roman"/>
          <w:lang w:val="tr-TR"/>
        </w:rPr>
        <w:t xml:space="preserve"> </w:t>
      </w:r>
      <w:r w:rsidR="009252D0" w:rsidRPr="000B5B5C">
        <w:rPr>
          <w:rFonts w:cs="Times New Roman"/>
          <w:lang w:val="tr-TR"/>
        </w:rPr>
        <w:t>Denilebilir ki</w:t>
      </w:r>
      <w:r w:rsidR="00DA73D3" w:rsidRPr="000B5B5C">
        <w:rPr>
          <w:rFonts w:cs="Times New Roman"/>
          <w:lang w:val="tr-TR"/>
        </w:rPr>
        <w:t xml:space="preserve"> OHAL boyunca </w:t>
      </w:r>
      <w:r w:rsidR="00B331A8" w:rsidRPr="000B5B5C">
        <w:rPr>
          <w:rFonts w:cs="Times New Roman"/>
          <w:lang w:val="tr-TR"/>
        </w:rPr>
        <w:t xml:space="preserve">yasama </w:t>
      </w:r>
      <w:r w:rsidR="0086567E" w:rsidRPr="000B5B5C">
        <w:rPr>
          <w:rFonts w:cs="Times New Roman"/>
          <w:lang w:val="tr-TR"/>
        </w:rPr>
        <w:t>işlevi</w:t>
      </w:r>
      <w:r w:rsidR="00B331A8" w:rsidRPr="000B5B5C">
        <w:rPr>
          <w:rFonts w:cs="Times New Roman"/>
          <w:lang w:val="tr-TR"/>
        </w:rPr>
        <w:t xml:space="preserve"> </w:t>
      </w:r>
      <w:r w:rsidR="009252D0" w:rsidRPr="000B5B5C">
        <w:rPr>
          <w:rFonts w:cs="Times New Roman"/>
          <w:lang w:val="tr-TR"/>
        </w:rPr>
        <w:t xml:space="preserve">fiilen </w:t>
      </w:r>
      <w:r w:rsidR="00B331A8" w:rsidRPr="000B5B5C">
        <w:rPr>
          <w:rFonts w:cs="Times New Roman"/>
          <w:lang w:val="tr-TR"/>
        </w:rPr>
        <w:t>tümüyle KHK’le</w:t>
      </w:r>
      <w:r w:rsidR="00DA73D3" w:rsidRPr="000B5B5C">
        <w:rPr>
          <w:rFonts w:cs="Times New Roman"/>
          <w:lang w:val="tr-TR"/>
        </w:rPr>
        <w:t xml:space="preserve">r eliyle </w:t>
      </w:r>
      <w:r w:rsidR="0086567E" w:rsidRPr="000B5B5C">
        <w:rPr>
          <w:rFonts w:cs="Times New Roman"/>
          <w:lang w:val="tr-TR"/>
        </w:rPr>
        <w:t>yerine getirilmiştir.</w:t>
      </w:r>
    </w:p>
    <w:p w14:paraId="5C899FFE" w14:textId="77777777" w:rsidR="00DA73D3" w:rsidRPr="000B5B5C" w:rsidRDefault="00DA73D3" w:rsidP="00A97296">
      <w:pPr>
        <w:jc w:val="both"/>
        <w:rPr>
          <w:rFonts w:cs="Times New Roman"/>
          <w:lang w:val="tr-TR"/>
        </w:rPr>
      </w:pPr>
    </w:p>
    <w:p w14:paraId="467652CB" w14:textId="5D08EAD2" w:rsidR="00E03795" w:rsidRPr="000B5B5C" w:rsidRDefault="0041715A" w:rsidP="00A97296">
      <w:pPr>
        <w:jc w:val="both"/>
        <w:rPr>
          <w:rFonts w:cs="Times New Roman"/>
          <w:lang w:val="tr-TR"/>
        </w:rPr>
      </w:pPr>
      <w:r w:rsidRPr="000B5B5C">
        <w:rPr>
          <w:rFonts w:cs="Times New Roman"/>
          <w:lang w:val="tr-TR"/>
        </w:rPr>
        <w:lastRenderedPageBreak/>
        <w:t>Anayasa’ya göre OHAL KHK’s</w:t>
      </w:r>
      <w:r w:rsidR="00B331A8" w:rsidRPr="000B5B5C">
        <w:rPr>
          <w:rFonts w:cs="Times New Roman"/>
          <w:lang w:val="tr-TR"/>
        </w:rPr>
        <w:t>iyle</w:t>
      </w:r>
      <w:r w:rsidRPr="000B5B5C">
        <w:rPr>
          <w:rFonts w:cs="Times New Roman"/>
          <w:lang w:val="tr-TR"/>
        </w:rPr>
        <w:t xml:space="preserve"> düzenlenmesi mümkün olmayan, </w:t>
      </w:r>
      <w:r w:rsidR="00C17720" w:rsidRPr="000B5B5C">
        <w:rPr>
          <w:rFonts w:cs="Times New Roman"/>
          <w:lang w:val="tr-TR"/>
        </w:rPr>
        <w:t>kanunlarda</w:t>
      </w:r>
      <w:r w:rsidRPr="000B5B5C">
        <w:rPr>
          <w:rFonts w:cs="Times New Roman"/>
          <w:lang w:val="tr-TR"/>
        </w:rPr>
        <w:t xml:space="preserve"> genel, ve kalıcı değişiklikler yapan,</w:t>
      </w:r>
      <w:r w:rsidR="00C17720" w:rsidRPr="000B5B5C">
        <w:rPr>
          <w:rFonts w:cs="Times New Roman"/>
          <w:lang w:val="tr-TR"/>
        </w:rPr>
        <w:t xml:space="preserve"> temel haklara yönelik ciddi sınırlamalar getiren </w:t>
      </w:r>
      <w:r w:rsidRPr="000B5B5C">
        <w:rPr>
          <w:rFonts w:cs="Times New Roman"/>
          <w:lang w:val="tr-TR"/>
        </w:rPr>
        <w:t xml:space="preserve">bu hükümler </w:t>
      </w:r>
      <w:r w:rsidR="00C17720" w:rsidRPr="000B5B5C">
        <w:rPr>
          <w:rFonts w:cs="Times New Roman"/>
          <w:lang w:val="tr-TR"/>
        </w:rPr>
        <w:t xml:space="preserve">kapsamında tesis edilen tüm işlemleri ve bu işlemleri tesis veya icra eden tüm kamu görevlilerini kapsayan, böylesi geniş bir sorumsuzluk </w:t>
      </w:r>
      <w:r w:rsidR="003A23B8" w:rsidRPr="000B5B5C">
        <w:rPr>
          <w:rFonts w:cs="Times New Roman"/>
          <w:lang w:val="tr-TR"/>
        </w:rPr>
        <w:t>teyidi</w:t>
      </w:r>
      <w:r w:rsidR="00C17720" w:rsidRPr="000B5B5C">
        <w:rPr>
          <w:rFonts w:cs="Times New Roman"/>
          <w:lang w:val="tr-TR"/>
        </w:rPr>
        <w:t xml:space="preserve"> son derece tehlikelidir.</w:t>
      </w:r>
    </w:p>
    <w:p w14:paraId="4453034C" w14:textId="77777777" w:rsidR="00E03795" w:rsidRPr="000B5B5C" w:rsidRDefault="00E03795" w:rsidP="00A97296">
      <w:pPr>
        <w:jc w:val="both"/>
        <w:rPr>
          <w:rFonts w:cs="Times New Roman"/>
          <w:highlight w:val="yellow"/>
          <w:lang w:val="tr-TR"/>
        </w:rPr>
      </w:pPr>
    </w:p>
    <w:p w14:paraId="375BB194" w14:textId="3A256D14" w:rsidR="00E03795" w:rsidRPr="000B5B5C" w:rsidRDefault="00C17720" w:rsidP="00A97296">
      <w:pPr>
        <w:jc w:val="both"/>
        <w:rPr>
          <w:rFonts w:cs="Times New Roman"/>
          <w:lang w:val="tr-TR"/>
        </w:rPr>
      </w:pPr>
      <w:r w:rsidRPr="000B5B5C">
        <w:rPr>
          <w:rFonts w:cs="Times New Roman"/>
          <w:lang w:val="tr-TR"/>
        </w:rPr>
        <w:t>AYM kararında büyük ölçüde, önceki başlık altında siville</w:t>
      </w:r>
      <w:r w:rsidR="003A23B8" w:rsidRPr="000B5B5C">
        <w:rPr>
          <w:rFonts w:cs="Times New Roman"/>
          <w:lang w:val="tr-TR"/>
        </w:rPr>
        <w:t>re yargı muafiyeti tartışmasına yol açan norm hakkındaki</w:t>
      </w:r>
      <w:r w:rsidRPr="000B5B5C">
        <w:rPr>
          <w:rFonts w:cs="Times New Roman"/>
          <w:lang w:val="tr-TR"/>
        </w:rPr>
        <w:t xml:space="preserve"> karar</w:t>
      </w:r>
      <w:r w:rsidR="003A23B8" w:rsidRPr="000B5B5C">
        <w:rPr>
          <w:rFonts w:cs="Times New Roman"/>
          <w:lang w:val="tr-TR"/>
        </w:rPr>
        <w:t>ın</w:t>
      </w:r>
      <w:r w:rsidRPr="000B5B5C">
        <w:rPr>
          <w:rFonts w:cs="Times New Roman"/>
          <w:lang w:val="tr-TR"/>
        </w:rPr>
        <w:t xml:space="preserve">a atıfta bulunarak, kuralın sadece kanunla verilen yetkinin kullanılması kapsamındaki hukuka uygun fiilleri </w:t>
      </w:r>
      <w:r w:rsidR="00711DE4" w:rsidRPr="000B5B5C">
        <w:rPr>
          <w:rFonts w:cs="Times New Roman"/>
          <w:lang w:val="tr-TR"/>
        </w:rPr>
        <w:t xml:space="preserve">gerçekleştirenleri kapsadığını ve </w:t>
      </w:r>
      <w:r w:rsidR="003A23B8" w:rsidRPr="000B5B5C">
        <w:rPr>
          <w:rFonts w:cs="Times New Roman"/>
          <w:lang w:val="tr-TR"/>
        </w:rPr>
        <w:t>bir yargılama engeli getirmediğini; haksızlık oluşturduğu iddia edilen fiil hakkında yapılacak incelemede fiilin görev gereği</w:t>
      </w:r>
      <w:r w:rsidR="0086567E" w:rsidRPr="000B5B5C">
        <w:rPr>
          <w:rFonts w:cs="Times New Roman"/>
          <w:lang w:val="tr-TR"/>
        </w:rPr>
        <w:t xml:space="preserve"> olup olmadığının</w:t>
      </w:r>
      <w:r w:rsidR="003A23B8" w:rsidRPr="000B5B5C">
        <w:rPr>
          <w:rFonts w:cs="Times New Roman"/>
          <w:lang w:val="tr-TR"/>
        </w:rPr>
        <w:t xml:space="preserve"> ya da görevden kaynaklanıp kaynaklanmadığının değerlendirileceğini belirtmiştir. AYM bir kez daha, kuralın haksız fiil veya suç teşkil eden eylemleri kapsamadığını vurgulamıştır.</w:t>
      </w:r>
      <w:r w:rsidR="003A23B8" w:rsidRPr="000B5B5C">
        <w:rPr>
          <w:rStyle w:val="FootnoteReference"/>
          <w:rFonts w:cs="Times New Roman"/>
          <w:lang w:val="tr-TR"/>
        </w:rPr>
        <w:footnoteReference w:id="70"/>
      </w:r>
    </w:p>
    <w:p w14:paraId="0F7BD6DD" w14:textId="77777777" w:rsidR="003A23B8" w:rsidRPr="000B5B5C" w:rsidRDefault="003A23B8" w:rsidP="00A97296">
      <w:pPr>
        <w:jc w:val="both"/>
        <w:rPr>
          <w:rFonts w:cs="Times New Roman"/>
          <w:lang w:val="tr-TR"/>
        </w:rPr>
      </w:pPr>
    </w:p>
    <w:p w14:paraId="6E3FC0D2" w14:textId="48D67C98" w:rsidR="00711DE4" w:rsidRPr="000B5B5C" w:rsidRDefault="00711DE4" w:rsidP="00A97296">
      <w:pPr>
        <w:jc w:val="both"/>
        <w:rPr>
          <w:rFonts w:eastAsia="Times New Roman" w:cs="Times New Roman"/>
          <w:lang w:val="tr-TR"/>
        </w:rPr>
      </w:pPr>
      <w:proofErr w:type="spellStart"/>
      <w:r w:rsidRPr="000B5B5C">
        <w:rPr>
          <w:rFonts w:cs="Times New Roman"/>
          <w:lang w:val="tr-TR"/>
        </w:rPr>
        <w:t>AYM’nin</w:t>
      </w:r>
      <w:proofErr w:type="spellEnd"/>
      <w:r w:rsidRPr="000B5B5C">
        <w:rPr>
          <w:rFonts w:cs="Times New Roman"/>
          <w:lang w:val="tr-TR"/>
        </w:rPr>
        <w:t xml:space="preserve"> kuralın ihdas ediliş amacına ilişkin yorumu, normun lafzı dikkate alındığında muğlak bir alan </w:t>
      </w:r>
      <w:r w:rsidR="00B331A8" w:rsidRPr="000B5B5C">
        <w:rPr>
          <w:rFonts w:cs="Times New Roman"/>
          <w:lang w:val="tr-TR"/>
        </w:rPr>
        <w:t>yaratmaktadır</w:t>
      </w:r>
      <w:r w:rsidRPr="000B5B5C">
        <w:rPr>
          <w:rFonts w:cs="Times New Roman"/>
          <w:lang w:val="tr-TR"/>
        </w:rPr>
        <w:t>. Mahkeme’ye göre, böyle bir kural</w:t>
      </w:r>
      <w:r w:rsidR="0086567E" w:rsidRPr="000B5B5C">
        <w:rPr>
          <w:rFonts w:cs="Times New Roman"/>
          <w:lang w:val="tr-TR"/>
        </w:rPr>
        <w:t>ın</w:t>
      </w:r>
      <w:r w:rsidRPr="000B5B5C">
        <w:rPr>
          <w:rFonts w:cs="Times New Roman"/>
          <w:lang w:val="tr-TR"/>
        </w:rPr>
        <w:t xml:space="preserve"> düzenlenmesindeki ihtiyaç, OHAL KHK’leri kapsamında </w:t>
      </w:r>
      <w:r w:rsidRPr="000B5B5C">
        <w:rPr>
          <w:rFonts w:cs="Times New Roman"/>
          <w:i/>
          <w:lang w:val="tr-TR"/>
        </w:rPr>
        <w:t xml:space="preserve">verilen görevlerin niteliğinden </w:t>
      </w:r>
      <w:r w:rsidRPr="000B5B5C">
        <w:rPr>
          <w:rFonts w:cs="Times New Roman"/>
          <w:lang w:val="tr-TR"/>
        </w:rPr>
        <w:t xml:space="preserve">kaynaklanmaktadır. </w:t>
      </w:r>
      <w:r w:rsidR="005115F1" w:rsidRPr="000B5B5C">
        <w:rPr>
          <w:rFonts w:eastAsia="Times New Roman" w:cs="Times New Roman"/>
          <w:lang w:val="tr-TR"/>
        </w:rPr>
        <w:t>Buna göre söz konusu</w:t>
      </w:r>
      <w:r w:rsidRPr="000B5B5C">
        <w:rPr>
          <w:rFonts w:eastAsia="Times New Roman" w:cs="Times New Roman"/>
          <w:lang w:val="tr-TR"/>
        </w:rPr>
        <w:t xml:space="preserve"> kuralın amacı, bu görevleri yerine getiren kişilere bir imtiyaz ya da bağışıklık getirmek değil; </w:t>
      </w:r>
      <w:r w:rsidR="00B331A8" w:rsidRPr="000B5B5C">
        <w:rPr>
          <w:rFonts w:eastAsia="Times New Roman" w:cs="Times New Roman"/>
          <w:lang w:val="tr-TR"/>
        </w:rPr>
        <w:t>“</w:t>
      </w:r>
      <w:r w:rsidRPr="000B5B5C">
        <w:rPr>
          <w:rFonts w:eastAsia="Times New Roman" w:cs="Times New Roman"/>
          <w:i/>
          <w:lang w:val="tr-TR"/>
        </w:rPr>
        <w:t>olağanüstü hâl dönemiyle sınırlı ve olağanüstü hâlde alınması gereken</w:t>
      </w:r>
      <w:r w:rsidR="00B331A8" w:rsidRPr="000B5B5C">
        <w:rPr>
          <w:rFonts w:eastAsia="Times New Roman" w:cs="Times New Roman"/>
          <w:i/>
          <w:lang w:val="tr-TR"/>
        </w:rPr>
        <w:t>,</w:t>
      </w:r>
      <w:r w:rsidRPr="000B5B5C">
        <w:rPr>
          <w:rFonts w:eastAsia="Times New Roman" w:cs="Times New Roman"/>
          <w:i/>
          <w:lang w:val="tr-TR"/>
        </w:rPr>
        <w:t xml:space="preserve"> dolayısıyla olağan dönemin hukuki düzenlemelerinden oldukça farklı olan tedbirlerin icrasına yönelik görevlerin herhangi bir endişe ve tereddüt duyulmadan yerine getirilmesini sağlamaktır</w:t>
      </w:r>
      <w:r w:rsidR="00B331A8" w:rsidRPr="000B5B5C">
        <w:rPr>
          <w:rFonts w:eastAsia="Times New Roman" w:cs="Times New Roman"/>
          <w:lang w:val="tr-TR"/>
        </w:rPr>
        <w:t>.”</w:t>
      </w:r>
      <w:r w:rsidRPr="000B5B5C">
        <w:rPr>
          <w:rStyle w:val="FootnoteReference"/>
          <w:rFonts w:eastAsia="Times New Roman" w:cs="Times New Roman"/>
          <w:lang w:val="tr-TR"/>
        </w:rPr>
        <w:footnoteReference w:id="71"/>
      </w:r>
    </w:p>
    <w:p w14:paraId="1E230000" w14:textId="77777777" w:rsidR="00B331A8" w:rsidRPr="000B5B5C" w:rsidRDefault="00B331A8" w:rsidP="00A97296">
      <w:pPr>
        <w:jc w:val="both"/>
        <w:rPr>
          <w:rFonts w:eastAsia="Times New Roman" w:cs="Times New Roman"/>
          <w:lang w:val="tr-TR"/>
        </w:rPr>
      </w:pPr>
    </w:p>
    <w:p w14:paraId="7299005E" w14:textId="5A0A646E" w:rsidR="00B331A8" w:rsidRPr="000B5B5C" w:rsidRDefault="00B331A8" w:rsidP="00A97296">
      <w:pPr>
        <w:jc w:val="both"/>
        <w:rPr>
          <w:rFonts w:eastAsia="Times New Roman" w:cs="Times New Roman"/>
          <w:lang w:val="tr-TR"/>
        </w:rPr>
      </w:pPr>
      <w:r w:rsidRPr="000B5B5C">
        <w:rPr>
          <w:rFonts w:eastAsia="Times New Roman" w:cs="Times New Roman"/>
          <w:lang w:val="tr-TR"/>
        </w:rPr>
        <w:t xml:space="preserve">OHAL ilanına </w:t>
      </w:r>
      <w:r w:rsidR="0086567E" w:rsidRPr="000B5B5C">
        <w:rPr>
          <w:rFonts w:eastAsia="Times New Roman" w:cs="Times New Roman"/>
          <w:lang w:val="tr-TR"/>
        </w:rPr>
        <w:t>sebep olan</w:t>
      </w:r>
      <w:r w:rsidRPr="000B5B5C">
        <w:rPr>
          <w:rFonts w:eastAsia="Times New Roman" w:cs="Times New Roman"/>
          <w:lang w:val="tr-TR"/>
        </w:rPr>
        <w:t xml:space="preserve"> kamu güvenliğine yönelik tehditle hiçbir ilgisi olmayan, sadece </w:t>
      </w:r>
      <w:r w:rsidR="005115F1" w:rsidRPr="000B5B5C">
        <w:rPr>
          <w:rFonts w:eastAsia="Times New Roman" w:cs="Times New Roman"/>
          <w:lang w:val="tr-TR"/>
        </w:rPr>
        <w:t>siyasi ifade özgürlüğünü kullandığı</w:t>
      </w:r>
      <w:r w:rsidR="00403F30" w:rsidRPr="000B5B5C">
        <w:rPr>
          <w:rFonts w:eastAsia="Times New Roman" w:cs="Times New Roman"/>
          <w:lang w:val="tr-TR"/>
        </w:rPr>
        <w:t xml:space="preserve"> ya da </w:t>
      </w:r>
      <w:r w:rsidR="0086567E" w:rsidRPr="000B5B5C">
        <w:rPr>
          <w:rFonts w:eastAsia="Times New Roman" w:cs="Times New Roman"/>
          <w:lang w:val="tr-TR"/>
        </w:rPr>
        <w:t>yasal bir</w:t>
      </w:r>
      <w:r w:rsidRPr="000B5B5C">
        <w:rPr>
          <w:rFonts w:eastAsia="Times New Roman" w:cs="Times New Roman"/>
          <w:lang w:val="tr-TR"/>
        </w:rPr>
        <w:t xml:space="preserve"> sendika</w:t>
      </w:r>
      <w:r w:rsidR="0086567E" w:rsidRPr="000B5B5C">
        <w:rPr>
          <w:rFonts w:eastAsia="Times New Roman" w:cs="Times New Roman"/>
          <w:lang w:val="tr-TR"/>
        </w:rPr>
        <w:t>ya üye olduğu</w:t>
      </w:r>
      <w:r w:rsidRPr="000B5B5C">
        <w:rPr>
          <w:rFonts w:eastAsia="Times New Roman" w:cs="Times New Roman"/>
          <w:lang w:val="tr-TR"/>
        </w:rPr>
        <w:t xml:space="preserve"> </w:t>
      </w:r>
      <w:r w:rsidR="0086567E" w:rsidRPr="000B5B5C">
        <w:rPr>
          <w:rFonts w:eastAsia="Times New Roman" w:cs="Times New Roman"/>
          <w:lang w:val="tr-TR"/>
        </w:rPr>
        <w:t>için</w:t>
      </w:r>
      <w:r w:rsidRPr="000B5B5C">
        <w:rPr>
          <w:rFonts w:eastAsia="Times New Roman" w:cs="Times New Roman"/>
          <w:lang w:val="tr-TR"/>
        </w:rPr>
        <w:t xml:space="preserve"> on binlerce kişinin </w:t>
      </w:r>
      <w:r w:rsidR="00403F30" w:rsidRPr="000B5B5C">
        <w:rPr>
          <w:rFonts w:eastAsia="Times New Roman" w:cs="Times New Roman"/>
          <w:lang w:val="tr-TR"/>
        </w:rPr>
        <w:t>terörle iltisaklı kabul edilerek kamu görevinden ihraç edilmesi</w:t>
      </w:r>
      <w:r w:rsidRPr="000B5B5C">
        <w:rPr>
          <w:rFonts w:eastAsia="Times New Roman" w:cs="Times New Roman"/>
          <w:lang w:val="tr-TR"/>
        </w:rPr>
        <w:t xml:space="preserve"> </w:t>
      </w:r>
      <w:r w:rsidR="0070495C" w:rsidRPr="009827D4">
        <w:rPr>
          <w:rFonts w:eastAsia="Times New Roman" w:cs="Times New Roman"/>
          <w:lang w:val="tr-TR"/>
        </w:rPr>
        <w:t>“olağa</w:t>
      </w:r>
      <w:r w:rsidR="00403F30" w:rsidRPr="009827D4">
        <w:rPr>
          <w:rFonts w:eastAsia="Times New Roman" w:cs="Times New Roman"/>
          <w:lang w:val="tr-TR"/>
        </w:rPr>
        <w:t xml:space="preserve">nüstü halde alınması gereken </w:t>
      </w:r>
      <w:r w:rsidR="0070495C" w:rsidRPr="009827D4">
        <w:rPr>
          <w:rFonts w:eastAsia="Times New Roman" w:cs="Times New Roman"/>
          <w:lang w:val="tr-TR"/>
        </w:rPr>
        <w:t>tedbir</w:t>
      </w:r>
      <w:r w:rsidR="00403F30" w:rsidRPr="009827D4">
        <w:rPr>
          <w:rFonts w:eastAsia="Times New Roman" w:cs="Times New Roman"/>
          <w:lang w:val="tr-TR"/>
        </w:rPr>
        <w:t>”</w:t>
      </w:r>
      <w:r w:rsidR="00403F30" w:rsidRPr="000B5B5C">
        <w:rPr>
          <w:rFonts w:eastAsia="Times New Roman" w:cs="Times New Roman"/>
          <w:lang w:val="tr-TR"/>
        </w:rPr>
        <w:t xml:space="preserve"> olarak değerlendirilebilir mi</w:t>
      </w:r>
      <w:r w:rsidR="0070495C" w:rsidRPr="000B5B5C">
        <w:rPr>
          <w:rFonts w:eastAsia="Times New Roman" w:cs="Times New Roman"/>
          <w:lang w:val="tr-TR"/>
        </w:rPr>
        <w:t>?</w:t>
      </w:r>
      <w:r w:rsidRPr="000B5B5C">
        <w:rPr>
          <w:rFonts w:eastAsia="Times New Roman" w:cs="Times New Roman"/>
          <w:lang w:val="tr-TR"/>
        </w:rPr>
        <w:t xml:space="preserve"> </w:t>
      </w:r>
      <w:r w:rsidR="0070495C" w:rsidRPr="000B5B5C">
        <w:rPr>
          <w:rFonts w:eastAsia="Times New Roman" w:cs="Times New Roman"/>
          <w:lang w:val="tr-TR"/>
        </w:rPr>
        <w:t xml:space="preserve">KHK’lerin ekli listeleriyle binlerce kişinin işini kaybetmesine yol açan, bu listeleri düzenleyen ve onayan bürokratların, örneğin sadece ifade özgürlüğü kapsamındaki ifadeleri nedeniyle yüzlerce öğretim üyesini bu listelere koyarak </w:t>
      </w:r>
      <w:r w:rsidR="0086567E" w:rsidRPr="000B5B5C">
        <w:rPr>
          <w:rFonts w:eastAsia="Times New Roman" w:cs="Times New Roman"/>
          <w:lang w:val="tr-TR"/>
        </w:rPr>
        <w:t>YÖK’e gönderen rektörlerin cezai</w:t>
      </w:r>
      <w:r w:rsidR="0070495C" w:rsidRPr="000B5B5C">
        <w:rPr>
          <w:rFonts w:eastAsia="Times New Roman" w:cs="Times New Roman"/>
          <w:lang w:val="tr-TR"/>
        </w:rPr>
        <w:t>, hukuk</w:t>
      </w:r>
      <w:r w:rsidR="0086567E" w:rsidRPr="000B5B5C">
        <w:rPr>
          <w:rFonts w:eastAsia="Times New Roman" w:cs="Times New Roman"/>
          <w:lang w:val="tr-TR"/>
        </w:rPr>
        <w:t>i ve idari</w:t>
      </w:r>
      <w:r w:rsidR="0070495C" w:rsidRPr="000B5B5C">
        <w:rPr>
          <w:rFonts w:eastAsia="Times New Roman" w:cs="Times New Roman"/>
          <w:lang w:val="tr-TR"/>
        </w:rPr>
        <w:t xml:space="preserve"> sorumluluğuna gidilemeyeceğini mi kabul etmek gerekir? </w:t>
      </w:r>
    </w:p>
    <w:p w14:paraId="064E5586" w14:textId="77777777" w:rsidR="00F42DE6" w:rsidRPr="000B5B5C" w:rsidRDefault="00F42DE6" w:rsidP="00A97296">
      <w:pPr>
        <w:jc w:val="both"/>
        <w:rPr>
          <w:rFonts w:eastAsia="Times New Roman" w:cs="Times New Roman"/>
          <w:lang w:val="tr-TR"/>
        </w:rPr>
      </w:pPr>
    </w:p>
    <w:p w14:paraId="06339BBF" w14:textId="3E59D3B0" w:rsidR="00F42DE6" w:rsidRPr="000B5B5C" w:rsidRDefault="00F42DE6" w:rsidP="00A97296">
      <w:pPr>
        <w:jc w:val="both"/>
        <w:rPr>
          <w:rFonts w:eastAsia="Times New Roman" w:cs="Times New Roman"/>
          <w:lang w:val="tr-TR"/>
        </w:rPr>
      </w:pPr>
      <w:r w:rsidRPr="000B5B5C">
        <w:rPr>
          <w:rFonts w:eastAsia="Times New Roman" w:cs="Times New Roman"/>
          <w:lang w:val="tr-TR"/>
        </w:rPr>
        <w:t>AYM</w:t>
      </w:r>
      <w:r w:rsidR="00403F30" w:rsidRPr="000B5B5C">
        <w:rPr>
          <w:rFonts w:eastAsia="Times New Roman" w:cs="Times New Roman"/>
          <w:lang w:val="tr-TR"/>
        </w:rPr>
        <w:t xml:space="preserve"> </w:t>
      </w:r>
      <w:r w:rsidR="00403F30" w:rsidRPr="000B5B5C">
        <w:rPr>
          <w:rFonts w:eastAsia="Times New Roman" w:cs="Times New Roman"/>
          <w:i/>
          <w:lang w:val="tr-TR"/>
        </w:rPr>
        <w:t>“</w:t>
      </w:r>
      <w:r w:rsidRPr="000B5B5C">
        <w:rPr>
          <w:rFonts w:eastAsia="Times New Roman" w:cs="Times New Roman"/>
          <w:i/>
          <w:lang w:val="tr-TR"/>
        </w:rPr>
        <w:t>olağanüstü hâl dönemiyle sınırlı ve olağanüstü hâlde alınması gereken</w:t>
      </w:r>
      <w:r w:rsidR="00403F30" w:rsidRPr="000B5B5C">
        <w:rPr>
          <w:rFonts w:eastAsia="Times New Roman" w:cs="Times New Roman"/>
          <w:i/>
          <w:lang w:val="tr-TR"/>
        </w:rPr>
        <w:t>”</w:t>
      </w:r>
      <w:r w:rsidRPr="000B5B5C">
        <w:rPr>
          <w:rFonts w:eastAsia="Times New Roman" w:cs="Times New Roman"/>
          <w:i/>
          <w:lang w:val="tr-TR"/>
        </w:rPr>
        <w:t xml:space="preserve"> </w:t>
      </w:r>
      <w:r w:rsidR="0086567E" w:rsidRPr="000B5B5C">
        <w:rPr>
          <w:rFonts w:eastAsia="Times New Roman" w:cs="Times New Roman"/>
          <w:lang w:val="tr-TR"/>
        </w:rPr>
        <w:t>tedbirlerin istisnai</w:t>
      </w:r>
      <w:r w:rsidRPr="000B5B5C">
        <w:rPr>
          <w:rFonts w:eastAsia="Times New Roman" w:cs="Times New Roman"/>
          <w:lang w:val="tr-TR"/>
        </w:rPr>
        <w:t xml:space="preserve"> niteliğine vurgu yaparken; başta ifade ettiğimiz, O</w:t>
      </w:r>
      <w:r w:rsidR="0070495C" w:rsidRPr="000B5B5C">
        <w:rPr>
          <w:rFonts w:eastAsia="Times New Roman" w:cs="Times New Roman"/>
          <w:lang w:val="tr-TR"/>
        </w:rPr>
        <w:t>HAL boyunca yayınlanan KHK’lerin</w:t>
      </w:r>
      <w:r w:rsidRPr="000B5B5C">
        <w:rPr>
          <w:rFonts w:eastAsia="Times New Roman" w:cs="Times New Roman"/>
          <w:lang w:val="tr-TR"/>
        </w:rPr>
        <w:t xml:space="preserve"> sadece bu döne</w:t>
      </w:r>
      <w:r w:rsidR="00CB510B" w:rsidRPr="000B5B5C">
        <w:rPr>
          <w:rFonts w:eastAsia="Times New Roman" w:cs="Times New Roman"/>
          <w:lang w:val="tr-TR"/>
        </w:rPr>
        <w:t>mle sınırlı sonuç doğurmadığını ve sadece “olağanüstü halin gerekli kıldığı konularda</w:t>
      </w:r>
      <w:r w:rsidR="00403F30" w:rsidRPr="000B5B5C">
        <w:rPr>
          <w:rFonts w:eastAsia="Times New Roman" w:cs="Times New Roman"/>
          <w:lang w:val="tr-TR"/>
        </w:rPr>
        <w:t>”</w:t>
      </w:r>
      <w:r w:rsidR="00CB510B" w:rsidRPr="000B5B5C">
        <w:rPr>
          <w:rFonts w:eastAsia="Times New Roman" w:cs="Times New Roman"/>
          <w:lang w:val="tr-TR"/>
        </w:rPr>
        <w:t xml:space="preserve"> çıkarılmadığını</w:t>
      </w:r>
      <w:r w:rsidR="00CB510B" w:rsidRPr="000B5B5C">
        <w:rPr>
          <w:rStyle w:val="FootnoteReference"/>
          <w:rFonts w:eastAsia="Times New Roman" w:cs="Times New Roman"/>
          <w:lang w:val="tr-TR"/>
        </w:rPr>
        <w:footnoteReference w:id="72"/>
      </w:r>
      <w:r w:rsidRPr="000B5B5C">
        <w:rPr>
          <w:rFonts w:eastAsia="Times New Roman" w:cs="Times New Roman"/>
          <w:lang w:val="tr-TR"/>
        </w:rPr>
        <w:t xml:space="preserve">, </w:t>
      </w:r>
      <w:r w:rsidR="00403F30" w:rsidRPr="000B5B5C">
        <w:rPr>
          <w:rFonts w:eastAsia="Times New Roman" w:cs="Times New Roman"/>
          <w:lang w:val="tr-TR"/>
        </w:rPr>
        <w:t xml:space="preserve">bilakis </w:t>
      </w:r>
      <w:r w:rsidR="0070495C" w:rsidRPr="000B5B5C">
        <w:rPr>
          <w:rFonts w:eastAsia="Times New Roman" w:cs="Times New Roman"/>
          <w:lang w:val="tr-TR"/>
        </w:rPr>
        <w:t xml:space="preserve">kişilerin hukuki statüsünü ve </w:t>
      </w:r>
      <w:r w:rsidRPr="000B5B5C">
        <w:rPr>
          <w:rFonts w:eastAsia="Times New Roman" w:cs="Times New Roman"/>
          <w:lang w:val="tr-TR"/>
        </w:rPr>
        <w:t>olağan hukuk düzenini kökten değiştiren yapısal düzenlem</w:t>
      </w:r>
      <w:r w:rsidR="004532AF" w:rsidRPr="000B5B5C">
        <w:rPr>
          <w:rFonts w:eastAsia="Times New Roman" w:cs="Times New Roman"/>
          <w:lang w:val="tr-TR"/>
        </w:rPr>
        <w:t>eler içerdiğini göz ardı etmiş</w:t>
      </w:r>
      <w:r w:rsidRPr="000B5B5C">
        <w:rPr>
          <w:rFonts w:eastAsia="Times New Roman" w:cs="Times New Roman"/>
          <w:lang w:val="tr-TR"/>
        </w:rPr>
        <w:t xml:space="preserve"> ya </w:t>
      </w:r>
      <w:r w:rsidR="0070495C" w:rsidRPr="000B5B5C">
        <w:rPr>
          <w:rFonts w:eastAsia="Times New Roman" w:cs="Times New Roman"/>
          <w:lang w:val="tr-TR"/>
        </w:rPr>
        <w:t>da suskunlukla geçiştirmiştir.</w:t>
      </w:r>
      <w:r w:rsidRPr="000B5B5C">
        <w:rPr>
          <w:rFonts w:eastAsia="Times New Roman" w:cs="Times New Roman"/>
          <w:lang w:val="tr-TR"/>
        </w:rPr>
        <w:t xml:space="preserve"> Kural, </w:t>
      </w:r>
      <w:r w:rsidR="0041715A" w:rsidRPr="000B5B5C">
        <w:rPr>
          <w:rFonts w:eastAsia="Times New Roman" w:cs="Times New Roman"/>
          <w:lang w:val="tr-TR"/>
        </w:rPr>
        <w:t>O</w:t>
      </w:r>
      <w:r w:rsidR="0070495C" w:rsidRPr="000B5B5C">
        <w:rPr>
          <w:rFonts w:eastAsia="Times New Roman" w:cs="Times New Roman"/>
          <w:lang w:val="tr-TR"/>
        </w:rPr>
        <w:t>HAL süresince yayımlanan KHK’ler</w:t>
      </w:r>
      <w:r w:rsidR="0041715A" w:rsidRPr="000B5B5C">
        <w:rPr>
          <w:rFonts w:eastAsia="Times New Roman" w:cs="Times New Roman"/>
          <w:lang w:val="tr-TR"/>
        </w:rPr>
        <w:t xml:space="preserve"> kapsamındaki </w:t>
      </w:r>
      <w:r w:rsidR="00403F30" w:rsidRPr="009827D4">
        <w:rPr>
          <w:rFonts w:eastAsia="Times New Roman" w:cs="Times New Roman"/>
          <w:lang w:val="tr-TR"/>
        </w:rPr>
        <w:t>“</w:t>
      </w:r>
      <w:r w:rsidR="0041715A" w:rsidRPr="009827D4">
        <w:rPr>
          <w:rFonts w:eastAsia="Times New Roman" w:cs="Times New Roman"/>
          <w:lang w:val="tr-TR"/>
        </w:rPr>
        <w:t>karar, görev ve fiiller</w:t>
      </w:r>
      <w:r w:rsidR="00403F30" w:rsidRPr="009827D4">
        <w:rPr>
          <w:rFonts w:eastAsia="Times New Roman" w:cs="Times New Roman"/>
          <w:lang w:val="tr-TR"/>
        </w:rPr>
        <w:t>”</w:t>
      </w:r>
      <w:r w:rsidR="0041715A" w:rsidRPr="000B5B5C">
        <w:rPr>
          <w:rFonts w:eastAsia="Times New Roman" w:cs="Times New Roman"/>
          <w:i/>
          <w:lang w:val="tr-TR"/>
        </w:rPr>
        <w:t xml:space="preserve"> </w:t>
      </w:r>
      <w:r w:rsidR="0041715A" w:rsidRPr="000B5B5C">
        <w:rPr>
          <w:rFonts w:eastAsia="Times New Roman" w:cs="Times New Roman"/>
          <w:lang w:val="tr-TR"/>
        </w:rPr>
        <w:t>ifadesiyle</w:t>
      </w:r>
      <w:r w:rsidR="004532AF" w:rsidRPr="000B5B5C">
        <w:rPr>
          <w:rFonts w:eastAsia="Times New Roman" w:cs="Times New Roman"/>
          <w:lang w:val="tr-TR"/>
        </w:rPr>
        <w:t>,</w:t>
      </w:r>
      <w:r w:rsidR="0041715A" w:rsidRPr="000B5B5C">
        <w:rPr>
          <w:rFonts w:eastAsia="Times New Roman" w:cs="Times New Roman"/>
          <w:lang w:val="tr-TR"/>
        </w:rPr>
        <w:t xml:space="preserve"> </w:t>
      </w:r>
      <w:r w:rsidR="00200401" w:rsidRPr="000B5B5C">
        <w:rPr>
          <w:rFonts w:eastAsia="Times New Roman" w:cs="Times New Roman"/>
          <w:lang w:val="tr-TR"/>
        </w:rPr>
        <w:t>çok geniş bir tasarruf alanını kapsamına almıştır.</w:t>
      </w:r>
      <w:r w:rsidRPr="000B5B5C">
        <w:rPr>
          <w:rFonts w:eastAsia="Times New Roman" w:cs="Times New Roman"/>
          <w:lang w:val="tr-TR"/>
        </w:rPr>
        <w:t xml:space="preserve"> Dolayısıyla </w:t>
      </w:r>
      <w:proofErr w:type="spellStart"/>
      <w:r w:rsidRPr="000B5B5C">
        <w:rPr>
          <w:rFonts w:eastAsia="Times New Roman" w:cs="Times New Roman"/>
          <w:lang w:val="tr-TR"/>
        </w:rPr>
        <w:t>AYM’nin</w:t>
      </w:r>
      <w:proofErr w:type="spellEnd"/>
      <w:r w:rsidRPr="000B5B5C">
        <w:rPr>
          <w:rFonts w:eastAsia="Times New Roman" w:cs="Times New Roman"/>
          <w:lang w:val="tr-TR"/>
        </w:rPr>
        <w:t xml:space="preserve"> ret kararını gerekçelendirirken yaslandığı </w:t>
      </w:r>
      <w:r w:rsidR="0070495C" w:rsidRPr="000B5B5C">
        <w:rPr>
          <w:rFonts w:eastAsia="Times New Roman" w:cs="Times New Roman"/>
          <w:lang w:val="tr-TR"/>
        </w:rPr>
        <w:t>“</w:t>
      </w:r>
      <w:r w:rsidRPr="000B5B5C">
        <w:rPr>
          <w:rFonts w:eastAsia="Times New Roman" w:cs="Times New Roman"/>
          <w:lang w:val="tr-TR"/>
        </w:rPr>
        <w:t>görevin istisnailiği</w:t>
      </w:r>
      <w:r w:rsidR="00403F30" w:rsidRPr="000B5B5C">
        <w:rPr>
          <w:rFonts w:eastAsia="Times New Roman" w:cs="Times New Roman"/>
          <w:lang w:val="tr-TR"/>
        </w:rPr>
        <w:t>” argüma</w:t>
      </w:r>
      <w:r w:rsidR="005115F1" w:rsidRPr="000B5B5C">
        <w:rPr>
          <w:rFonts w:eastAsia="Times New Roman" w:cs="Times New Roman"/>
          <w:lang w:val="tr-TR"/>
        </w:rPr>
        <w:t xml:space="preserve">nı gerçekçi </w:t>
      </w:r>
      <w:r w:rsidR="00200401" w:rsidRPr="000B5B5C">
        <w:rPr>
          <w:rFonts w:eastAsia="Times New Roman" w:cs="Times New Roman"/>
          <w:lang w:val="tr-TR"/>
        </w:rPr>
        <w:t>değildir</w:t>
      </w:r>
      <w:r w:rsidR="00403F30" w:rsidRPr="000B5B5C">
        <w:rPr>
          <w:rFonts w:eastAsia="Times New Roman" w:cs="Times New Roman"/>
          <w:lang w:val="tr-TR"/>
        </w:rPr>
        <w:t xml:space="preserve">; </w:t>
      </w:r>
      <w:r w:rsidR="0086567E" w:rsidRPr="000B5B5C">
        <w:rPr>
          <w:rFonts w:eastAsia="Times New Roman" w:cs="Times New Roman"/>
          <w:lang w:val="tr-TR"/>
        </w:rPr>
        <w:t xml:space="preserve">zira </w:t>
      </w:r>
      <w:r w:rsidR="00403F30" w:rsidRPr="000B5B5C">
        <w:rPr>
          <w:rFonts w:eastAsia="Times New Roman" w:cs="Times New Roman"/>
          <w:lang w:val="tr-TR"/>
        </w:rPr>
        <w:t>OHAL uygulaması bir bütün olarak istisnai o</w:t>
      </w:r>
      <w:r w:rsidR="00200401" w:rsidRPr="000B5B5C">
        <w:rPr>
          <w:rFonts w:eastAsia="Times New Roman" w:cs="Times New Roman"/>
          <w:lang w:val="tr-TR"/>
        </w:rPr>
        <w:t>lmaktan çıkmış ve genelleşmiş durumdadır</w:t>
      </w:r>
      <w:r w:rsidR="00403F30" w:rsidRPr="000B5B5C">
        <w:rPr>
          <w:rFonts w:eastAsia="Times New Roman" w:cs="Times New Roman"/>
          <w:lang w:val="tr-TR"/>
        </w:rPr>
        <w:t>.</w:t>
      </w:r>
    </w:p>
    <w:p w14:paraId="5D60352E" w14:textId="77777777" w:rsidR="0041715A" w:rsidRPr="000B5B5C" w:rsidRDefault="0041715A" w:rsidP="00A97296">
      <w:pPr>
        <w:jc w:val="both"/>
        <w:rPr>
          <w:rFonts w:eastAsia="Times New Roman" w:cs="Times New Roman"/>
          <w:lang w:val="tr-TR"/>
        </w:rPr>
      </w:pPr>
    </w:p>
    <w:p w14:paraId="35A79D1E" w14:textId="7B37C30D" w:rsidR="00316433" w:rsidRPr="000B5B5C" w:rsidRDefault="004532AF" w:rsidP="00A97296">
      <w:pPr>
        <w:jc w:val="both"/>
        <w:rPr>
          <w:rFonts w:eastAsia="Times New Roman" w:cs="Times New Roman"/>
          <w:lang w:val="tr-TR"/>
        </w:rPr>
      </w:pPr>
      <w:r w:rsidRPr="000B5B5C">
        <w:rPr>
          <w:rFonts w:eastAsia="Times New Roman" w:cs="Times New Roman"/>
          <w:lang w:val="tr-TR"/>
        </w:rPr>
        <w:t>6755 sayılı Kanun’un 37. maddesinin ilk fıkrası, özellikle darbe teşebbüsü</w:t>
      </w:r>
      <w:r w:rsidR="003016B3" w:rsidRPr="000B5B5C">
        <w:rPr>
          <w:rFonts w:eastAsia="Times New Roman" w:cs="Times New Roman"/>
          <w:lang w:val="tr-TR"/>
        </w:rPr>
        <w:t>ne katılma ve FETÖ üyesi olma</w:t>
      </w:r>
      <w:r w:rsidRPr="000B5B5C">
        <w:rPr>
          <w:rFonts w:eastAsia="Times New Roman" w:cs="Times New Roman"/>
          <w:lang w:val="tr-TR"/>
        </w:rPr>
        <w:t xml:space="preserve"> </w:t>
      </w:r>
      <w:r w:rsidR="003016B3" w:rsidRPr="000B5B5C">
        <w:rPr>
          <w:rFonts w:eastAsia="Times New Roman" w:cs="Times New Roman"/>
          <w:lang w:val="tr-TR"/>
        </w:rPr>
        <w:t>şüphesiyle</w:t>
      </w:r>
      <w:r w:rsidR="0086567E" w:rsidRPr="000B5B5C">
        <w:rPr>
          <w:rFonts w:eastAsia="Times New Roman" w:cs="Times New Roman"/>
          <w:lang w:val="tr-TR"/>
        </w:rPr>
        <w:t xml:space="preserve"> gözaltına alınan ve</w:t>
      </w:r>
      <w:r w:rsidRPr="000B5B5C">
        <w:rPr>
          <w:rFonts w:eastAsia="Times New Roman" w:cs="Times New Roman"/>
          <w:lang w:val="tr-TR"/>
        </w:rPr>
        <w:t xml:space="preserve"> tutuklanan kişilerin ileri sürdüğü işkence ve kötü muamele iddialarının etkili biçimde soruşturulması önünde</w:t>
      </w:r>
      <w:r w:rsidR="005115F1" w:rsidRPr="000B5B5C">
        <w:rPr>
          <w:rFonts w:eastAsia="Times New Roman" w:cs="Times New Roman"/>
          <w:lang w:val="tr-TR"/>
        </w:rPr>
        <w:t xml:space="preserve"> potansiyel bir engel oluşturması </w:t>
      </w:r>
      <w:r w:rsidRPr="000B5B5C">
        <w:rPr>
          <w:rFonts w:eastAsia="Times New Roman" w:cs="Times New Roman"/>
          <w:lang w:val="tr-TR"/>
        </w:rPr>
        <w:t xml:space="preserve">nedeniyle </w:t>
      </w:r>
      <w:r w:rsidR="0070495C" w:rsidRPr="000B5B5C">
        <w:rPr>
          <w:rFonts w:eastAsia="Times New Roman" w:cs="Times New Roman"/>
          <w:lang w:val="tr-TR"/>
        </w:rPr>
        <w:t xml:space="preserve">de </w:t>
      </w:r>
      <w:r w:rsidR="0086567E" w:rsidRPr="000B5B5C">
        <w:rPr>
          <w:rFonts w:eastAsia="Times New Roman" w:cs="Times New Roman"/>
          <w:lang w:val="tr-TR"/>
        </w:rPr>
        <w:t>tartışma</w:t>
      </w:r>
      <w:r w:rsidRPr="000B5B5C">
        <w:rPr>
          <w:rFonts w:eastAsia="Times New Roman" w:cs="Times New Roman"/>
          <w:lang w:val="tr-TR"/>
        </w:rPr>
        <w:t xml:space="preserve"> konu</w:t>
      </w:r>
      <w:r w:rsidR="0086567E" w:rsidRPr="000B5B5C">
        <w:rPr>
          <w:rFonts w:eastAsia="Times New Roman" w:cs="Times New Roman"/>
          <w:lang w:val="tr-TR"/>
        </w:rPr>
        <w:t>su</w:t>
      </w:r>
      <w:r w:rsidRPr="000B5B5C">
        <w:rPr>
          <w:rFonts w:eastAsia="Times New Roman" w:cs="Times New Roman"/>
          <w:lang w:val="tr-TR"/>
        </w:rPr>
        <w:t xml:space="preserve"> olmuştur. Darbe girişiminin ardından OHAL </w:t>
      </w:r>
      <w:r w:rsidR="0070495C" w:rsidRPr="000B5B5C">
        <w:rPr>
          <w:rFonts w:eastAsia="Times New Roman" w:cs="Times New Roman"/>
          <w:lang w:val="tr-TR"/>
        </w:rPr>
        <w:t>ilanını takiben</w:t>
      </w:r>
      <w:r w:rsidRPr="000B5B5C">
        <w:rPr>
          <w:rFonts w:eastAsia="Times New Roman" w:cs="Times New Roman"/>
          <w:lang w:val="tr-TR"/>
        </w:rPr>
        <w:t xml:space="preserve"> </w:t>
      </w:r>
      <w:r w:rsidR="00640239" w:rsidRPr="000B5B5C">
        <w:rPr>
          <w:rFonts w:eastAsia="Times New Roman" w:cs="Times New Roman"/>
          <w:lang w:val="tr-TR"/>
        </w:rPr>
        <w:t xml:space="preserve">30 güne kadar uzatılan </w:t>
      </w:r>
      <w:r w:rsidR="006B7D3A" w:rsidRPr="000B5B5C">
        <w:rPr>
          <w:rFonts w:eastAsia="Times New Roman" w:cs="Times New Roman"/>
          <w:lang w:val="tr-TR"/>
        </w:rPr>
        <w:t xml:space="preserve">ve </w:t>
      </w:r>
      <w:r w:rsidR="0086567E" w:rsidRPr="000B5B5C">
        <w:rPr>
          <w:rFonts w:eastAsia="Times New Roman" w:cs="Times New Roman"/>
          <w:lang w:val="tr-TR"/>
        </w:rPr>
        <w:t xml:space="preserve">bir </w:t>
      </w:r>
      <w:r w:rsidR="006B7D3A" w:rsidRPr="000B5B5C">
        <w:rPr>
          <w:rFonts w:eastAsia="Times New Roman" w:cs="Times New Roman"/>
          <w:lang w:val="tr-TR"/>
        </w:rPr>
        <w:t>avukattan yarar</w:t>
      </w:r>
      <w:r w:rsidR="0070495C" w:rsidRPr="000B5B5C">
        <w:rPr>
          <w:rFonts w:eastAsia="Times New Roman" w:cs="Times New Roman"/>
          <w:lang w:val="tr-TR"/>
        </w:rPr>
        <w:t xml:space="preserve">lanma hakkı </w:t>
      </w:r>
      <w:r w:rsidR="000907BC" w:rsidRPr="000B5B5C">
        <w:rPr>
          <w:rFonts w:eastAsia="Times New Roman" w:cs="Times New Roman"/>
          <w:lang w:val="tr-TR"/>
        </w:rPr>
        <w:t xml:space="preserve">da </w:t>
      </w:r>
      <w:r w:rsidR="0070495C" w:rsidRPr="000B5B5C">
        <w:rPr>
          <w:rFonts w:eastAsia="Times New Roman" w:cs="Times New Roman"/>
          <w:lang w:val="tr-TR"/>
        </w:rPr>
        <w:t>dahil</w:t>
      </w:r>
      <w:r w:rsidR="000907BC" w:rsidRPr="000B5B5C">
        <w:rPr>
          <w:rFonts w:eastAsia="Times New Roman" w:cs="Times New Roman"/>
          <w:lang w:val="tr-TR"/>
        </w:rPr>
        <w:t xml:space="preserve"> olmak üzere</w:t>
      </w:r>
      <w:r w:rsidR="005115F1" w:rsidRPr="000B5B5C">
        <w:rPr>
          <w:rFonts w:eastAsia="Times New Roman" w:cs="Times New Roman"/>
          <w:lang w:val="tr-TR"/>
        </w:rPr>
        <w:t>,</w:t>
      </w:r>
      <w:r w:rsidR="0070495C" w:rsidRPr="000B5B5C">
        <w:rPr>
          <w:rFonts w:eastAsia="Times New Roman" w:cs="Times New Roman"/>
          <w:lang w:val="tr-TR"/>
        </w:rPr>
        <w:t xml:space="preserve"> pek çok </w:t>
      </w:r>
      <w:r w:rsidR="000B2348" w:rsidRPr="000B5B5C">
        <w:rPr>
          <w:rFonts w:eastAsia="Times New Roman" w:cs="Times New Roman"/>
          <w:lang w:val="tr-TR"/>
        </w:rPr>
        <w:t>usul</w:t>
      </w:r>
      <w:r w:rsidR="0070495C" w:rsidRPr="000B5B5C">
        <w:rPr>
          <w:rFonts w:eastAsia="Times New Roman" w:cs="Times New Roman"/>
          <w:lang w:val="tr-TR"/>
        </w:rPr>
        <w:t xml:space="preserve"> güvencesinin</w:t>
      </w:r>
      <w:r w:rsidR="00640239" w:rsidRPr="000B5B5C">
        <w:rPr>
          <w:rFonts w:eastAsia="Times New Roman" w:cs="Times New Roman"/>
          <w:lang w:val="tr-TR"/>
        </w:rPr>
        <w:t xml:space="preserve"> </w:t>
      </w:r>
      <w:r w:rsidR="000907BC" w:rsidRPr="000B5B5C">
        <w:rPr>
          <w:rFonts w:eastAsia="Times New Roman" w:cs="Times New Roman"/>
          <w:lang w:val="tr-TR"/>
        </w:rPr>
        <w:t>kısıtlandığı gözaltı sırasında</w:t>
      </w:r>
      <w:r w:rsidR="005115F1" w:rsidRPr="000B5B5C">
        <w:rPr>
          <w:rFonts w:eastAsia="Times New Roman" w:cs="Times New Roman"/>
          <w:lang w:val="tr-TR"/>
        </w:rPr>
        <w:t xml:space="preserve"> </w:t>
      </w:r>
      <w:r w:rsidR="006B7D3A" w:rsidRPr="000B5B5C">
        <w:rPr>
          <w:rFonts w:eastAsia="Times New Roman" w:cs="Times New Roman"/>
          <w:lang w:val="tr-TR"/>
        </w:rPr>
        <w:t xml:space="preserve">kaba dayak, cinsel taciz, </w:t>
      </w:r>
      <w:r w:rsidR="0086567E" w:rsidRPr="000B5B5C">
        <w:rPr>
          <w:rFonts w:eastAsia="Times New Roman" w:cs="Times New Roman"/>
          <w:lang w:val="tr-TR"/>
        </w:rPr>
        <w:t xml:space="preserve">copla </w:t>
      </w:r>
      <w:r w:rsidR="006B7D3A" w:rsidRPr="000B5B5C">
        <w:rPr>
          <w:rFonts w:eastAsia="Times New Roman" w:cs="Times New Roman"/>
          <w:lang w:val="tr-TR"/>
        </w:rPr>
        <w:t>tecavüz</w:t>
      </w:r>
      <w:r w:rsidR="0086567E" w:rsidRPr="000B5B5C">
        <w:rPr>
          <w:rFonts w:eastAsia="Times New Roman" w:cs="Times New Roman"/>
          <w:lang w:val="tr-TR"/>
        </w:rPr>
        <w:t xml:space="preserve"> tehdidi</w:t>
      </w:r>
      <w:r w:rsidR="006B7D3A" w:rsidRPr="000B5B5C">
        <w:rPr>
          <w:rFonts w:eastAsia="Times New Roman" w:cs="Times New Roman"/>
          <w:lang w:val="tr-TR"/>
        </w:rPr>
        <w:t xml:space="preserve"> gibi</w:t>
      </w:r>
      <w:r w:rsidR="003016B3" w:rsidRPr="000B5B5C">
        <w:rPr>
          <w:rFonts w:eastAsia="Times New Roman" w:cs="Times New Roman"/>
          <w:lang w:val="tr-TR"/>
        </w:rPr>
        <w:t xml:space="preserve"> işkence ve kötü muamelenin artış gösterdiği; ayrıca zorla insa</w:t>
      </w:r>
      <w:r w:rsidR="006B7D3A" w:rsidRPr="000B5B5C">
        <w:rPr>
          <w:rFonts w:eastAsia="Times New Roman" w:cs="Times New Roman"/>
          <w:lang w:val="tr-TR"/>
        </w:rPr>
        <w:t>n kaçırma vakalarının yaşandığı</w:t>
      </w:r>
      <w:r w:rsidR="0086567E" w:rsidRPr="000B5B5C">
        <w:rPr>
          <w:rFonts w:eastAsia="Times New Roman" w:cs="Times New Roman"/>
          <w:lang w:val="tr-TR"/>
        </w:rPr>
        <w:t>,</w:t>
      </w:r>
      <w:r w:rsidR="003016B3" w:rsidRPr="000B5B5C">
        <w:rPr>
          <w:rFonts w:eastAsia="Times New Roman" w:cs="Times New Roman"/>
          <w:lang w:val="tr-TR"/>
        </w:rPr>
        <w:t xml:space="preserve"> uluslararası ve ulusal insan hakları </w:t>
      </w:r>
      <w:r w:rsidR="0086567E" w:rsidRPr="000B5B5C">
        <w:rPr>
          <w:rFonts w:eastAsia="Times New Roman" w:cs="Times New Roman"/>
          <w:lang w:val="tr-TR"/>
        </w:rPr>
        <w:t xml:space="preserve">kuruluşları </w:t>
      </w:r>
      <w:r w:rsidR="006B7D3A" w:rsidRPr="000B5B5C">
        <w:rPr>
          <w:rFonts w:eastAsia="Times New Roman" w:cs="Times New Roman"/>
          <w:lang w:val="tr-TR"/>
        </w:rPr>
        <w:t xml:space="preserve">ile meslek </w:t>
      </w:r>
      <w:r w:rsidR="003016B3" w:rsidRPr="000B5B5C">
        <w:rPr>
          <w:rFonts w:eastAsia="Times New Roman" w:cs="Times New Roman"/>
          <w:lang w:val="tr-TR"/>
        </w:rPr>
        <w:t>ör</w:t>
      </w:r>
      <w:r w:rsidR="006B7D3A" w:rsidRPr="000B5B5C">
        <w:rPr>
          <w:rFonts w:eastAsia="Times New Roman" w:cs="Times New Roman"/>
          <w:lang w:val="tr-TR"/>
        </w:rPr>
        <w:t>gütleri</w:t>
      </w:r>
      <w:r w:rsidR="003016B3" w:rsidRPr="000B5B5C">
        <w:rPr>
          <w:rFonts w:eastAsia="Times New Roman" w:cs="Times New Roman"/>
          <w:lang w:val="tr-TR"/>
        </w:rPr>
        <w:t xml:space="preserve"> tarafından </w:t>
      </w:r>
      <w:proofErr w:type="spellStart"/>
      <w:r w:rsidR="003016B3" w:rsidRPr="000B5B5C">
        <w:rPr>
          <w:rFonts w:eastAsia="Times New Roman" w:cs="Times New Roman"/>
          <w:lang w:val="tr-TR"/>
        </w:rPr>
        <w:t>bulgula</w:t>
      </w:r>
      <w:r w:rsidR="0070495C" w:rsidRPr="000B5B5C">
        <w:rPr>
          <w:rFonts w:eastAsia="Times New Roman" w:cs="Times New Roman"/>
          <w:lang w:val="tr-TR"/>
        </w:rPr>
        <w:t>n</w:t>
      </w:r>
      <w:r w:rsidR="003016B3" w:rsidRPr="000B5B5C">
        <w:rPr>
          <w:rFonts w:eastAsia="Times New Roman" w:cs="Times New Roman"/>
          <w:lang w:val="tr-TR"/>
        </w:rPr>
        <w:t>mıştır</w:t>
      </w:r>
      <w:proofErr w:type="spellEnd"/>
      <w:r w:rsidR="003016B3" w:rsidRPr="000B5B5C">
        <w:rPr>
          <w:rFonts w:eastAsia="Times New Roman" w:cs="Times New Roman"/>
          <w:lang w:val="tr-TR"/>
        </w:rPr>
        <w:t>.</w:t>
      </w:r>
      <w:r w:rsidR="003016B3" w:rsidRPr="000B5B5C">
        <w:rPr>
          <w:rStyle w:val="FootnoteReference"/>
          <w:rFonts w:eastAsia="Times New Roman" w:cs="Times New Roman"/>
          <w:lang w:val="tr-TR"/>
        </w:rPr>
        <w:footnoteReference w:id="73"/>
      </w:r>
      <w:r w:rsidR="003016B3" w:rsidRPr="000B5B5C">
        <w:rPr>
          <w:rFonts w:eastAsia="Times New Roman" w:cs="Times New Roman"/>
          <w:lang w:val="tr-TR"/>
        </w:rPr>
        <w:t xml:space="preserve"> Darbe teşebbüsünün ardından gözal</w:t>
      </w:r>
      <w:r w:rsidR="001C6995" w:rsidRPr="000B5B5C">
        <w:rPr>
          <w:rFonts w:eastAsia="Times New Roman" w:cs="Times New Roman"/>
          <w:lang w:val="tr-TR"/>
        </w:rPr>
        <w:t>tına alınan üst düzey asker ve bürokratların</w:t>
      </w:r>
      <w:r w:rsidR="003016B3" w:rsidRPr="000B5B5C">
        <w:rPr>
          <w:rFonts w:eastAsia="Times New Roman" w:cs="Times New Roman"/>
          <w:lang w:val="tr-TR"/>
        </w:rPr>
        <w:t xml:space="preserve"> basına servis edilen fotoğraflarında</w:t>
      </w:r>
      <w:r w:rsidR="00D4755D" w:rsidRPr="000B5B5C">
        <w:rPr>
          <w:rFonts w:eastAsia="Times New Roman" w:cs="Times New Roman"/>
          <w:lang w:val="tr-TR"/>
        </w:rPr>
        <w:t>ki</w:t>
      </w:r>
      <w:r w:rsidR="003016B3" w:rsidRPr="000B5B5C">
        <w:rPr>
          <w:rFonts w:eastAsia="Times New Roman" w:cs="Times New Roman"/>
          <w:lang w:val="tr-TR"/>
        </w:rPr>
        <w:t xml:space="preserve"> darp izleri</w:t>
      </w:r>
      <w:r w:rsidR="003016B3" w:rsidRPr="000B5B5C">
        <w:rPr>
          <w:rStyle w:val="FootnoteReference"/>
          <w:rFonts w:eastAsia="Times New Roman" w:cs="Times New Roman"/>
          <w:lang w:val="tr-TR"/>
        </w:rPr>
        <w:footnoteReference w:id="74"/>
      </w:r>
      <w:r w:rsidR="00D4755D" w:rsidRPr="000B5B5C">
        <w:rPr>
          <w:rFonts w:eastAsia="Times New Roman" w:cs="Times New Roman"/>
          <w:lang w:val="tr-TR"/>
        </w:rPr>
        <w:t xml:space="preserve"> ve kamuoyuna yansıyan çok sayıda</w:t>
      </w:r>
      <w:r w:rsidR="001C6995" w:rsidRPr="000B5B5C">
        <w:rPr>
          <w:rFonts w:eastAsia="Times New Roman" w:cs="Times New Roman"/>
          <w:lang w:val="tr-TR"/>
        </w:rPr>
        <w:t xml:space="preserve"> tanıklık</w:t>
      </w:r>
      <w:r w:rsidR="00D4755D" w:rsidRPr="000B5B5C">
        <w:rPr>
          <w:rFonts w:eastAsia="Times New Roman" w:cs="Times New Roman"/>
          <w:lang w:val="tr-TR"/>
        </w:rPr>
        <w:t xml:space="preserve"> işkence iddialarını doğrulamaktadır. </w:t>
      </w:r>
    </w:p>
    <w:p w14:paraId="065CD724" w14:textId="77777777" w:rsidR="00316433" w:rsidRPr="000B5B5C" w:rsidRDefault="00316433" w:rsidP="00A97296">
      <w:pPr>
        <w:jc w:val="both"/>
        <w:rPr>
          <w:rFonts w:eastAsia="Times New Roman" w:cs="Times New Roman"/>
          <w:lang w:val="tr-TR"/>
        </w:rPr>
      </w:pPr>
    </w:p>
    <w:p w14:paraId="00B90F64" w14:textId="6A9B6332" w:rsidR="00D4755D" w:rsidRPr="000B5B5C" w:rsidRDefault="00D4755D" w:rsidP="00A97296">
      <w:pPr>
        <w:jc w:val="both"/>
        <w:rPr>
          <w:rFonts w:eastAsia="Times New Roman" w:cs="Times New Roman"/>
          <w:lang w:val="tr-TR"/>
        </w:rPr>
      </w:pPr>
      <w:r w:rsidRPr="000B5B5C">
        <w:rPr>
          <w:rFonts w:eastAsia="Times New Roman" w:cs="Times New Roman"/>
          <w:lang w:val="tr-TR"/>
        </w:rPr>
        <w:t>OHAL sürecinde hem</w:t>
      </w:r>
      <w:r w:rsidR="00FA65BB" w:rsidRPr="000B5B5C">
        <w:rPr>
          <w:rFonts w:eastAsia="Times New Roman" w:cs="Times New Roman"/>
          <w:lang w:val="tr-TR"/>
        </w:rPr>
        <w:t xml:space="preserve"> cumhuriyet savcılıkları</w:t>
      </w:r>
      <w:r w:rsidR="00316433" w:rsidRPr="000B5B5C">
        <w:rPr>
          <w:rFonts w:eastAsia="Times New Roman" w:cs="Times New Roman"/>
          <w:lang w:val="tr-TR"/>
        </w:rPr>
        <w:t xml:space="preserve"> hem de yargılama safhasında hakim önünde yapılan suç duyurularının dikkate alınmadığı ve soruşturmaya dönüşmediği</w:t>
      </w:r>
      <w:r w:rsidRPr="000B5B5C">
        <w:rPr>
          <w:rFonts w:eastAsia="Times New Roman" w:cs="Times New Roman"/>
          <w:lang w:val="tr-TR"/>
        </w:rPr>
        <w:t xml:space="preserve"> iddiaları dile getirilmiştir.</w:t>
      </w:r>
      <w:r w:rsidR="00316433" w:rsidRPr="000B5B5C">
        <w:rPr>
          <w:rFonts w:eastAsia="Times New Roman" w:cs="Times New Roman"/>
          <w:lang w:val="tr-TR"/>
        </w:rPr>
        <w:t xml:space="preserve"> Trabzon’da FETÖ şüphelisi olarak tutuklanan bir kişinin kötü muamele ve tehdit ned</w:t>
      </w:r>
      <w:r w:rsidR="00FA65BB" w:rsidRPr="000B5B5C">
        <w:rPr>
          <w:rFonts w:eastAsia="Times New Roman" w:cs="Times New Roman"/>
          <w:lang w:val="tr-TR"/>
        </w:rPr>
        <w:t>eniyle yaptığı şikayet hakkında</w:t>
      </w:r>
      <w:r w:rsidR="00316433" w:rsidRPr="000B5B5C">
        <w:rPr>
          <w:rFonts w:eastAsia="Times New Roman" w:cs="Times New Roman"/>
          <w:lang w:val="tr-TR"/>
        </w:rPr>
        <w:t xml:space="preserve"> Trabzon Savcılığınca, 37. </w:t>
      </w:r>
      <w:r w:rsidR="00556BD4" w:rsidRPr="000B5B5C">
        <w:rPr>
          <w:rFonts w:eastAsia="Times New Roman" w:cs="Times New Roman"/>
          <w:lang w:val="tr-TR"/>
        </w:rPr>
        <w:t>m</w:t>
      </w:r>
      <w:r w:rsidR="00316433" w:rsidRPr="000B5B5C">
        <w:rPr>
          <w:rFonts w:eastAsia="Times New Roman" w:cs="Times New Roman"/>
          <w:lang w:val="tr-TR"/>
        </w:rPr>
        <w:t>addenin önc</w:t>
      </w:r>
      <w:r w:rsidRPr="000B5B5C">
        <w:rPr>
          <w:rFonts w:eastAsia="Times New Roman" w:cs="Times New Roman"/>
          <w:lang w:val="tr-TR"/>
        </w:rPr>
        <w:t>ülü olan 667 sayılı KHK’nın 9. m</w:t>
      </w:r>
      <w:r w:rsidR="00316433" w:rsidRPr="000B5B5C">
        <w:rPr>
          <w:rFonts w:eastAsia="Times New Roman" w:cs="Times New Roman"/>
          <w:lang w:val="tr-TR"/>
        </w:rPr>
        <w:t>addesine dayanılarak kovuşturmaya yer olmadığı kararı verildiği basına ya</w:t>
      </w:r>
      <w:r w:rsidR="007D7CD0" w:rsidRPr="000B5B5C">
        <w:rPr>
          <w:rFonts w:eastAsia="Times New Roman" w:cs="Times New Roman"/>
          <w:lang w:val="tr-TR"/>
        </w:rPr>
        <w:t>nsımıştır. Savcılığın kararında</w:t>
      </w:r>
      <w:r w:rsidR="00316433" w:rsidRPr="000B5B5C">
        <w:rPr>
          <w:rFonts w:eastAsia="Times New Roman" w:cs="Times New Roman"/>
          <w:lang w:val="tr-TR"/>
        </w:rPr>
        <w:t xml:space="preserve"> bu h</w:t>
      </w:r>
      <w:r w:rsidR="001C6995" w:rsidRPr="000B5B5C">
        <w:rPr>
          <w:rFonts w:eastAsia="Times New Roman" w:cs="Times New Roman"/>
          <w:lang w:val="tr-TR"/>
        </w:rPr>
        <w:t>ükmü “kovuşturma yasağı”</w:t>
      </w:r>
      <w:r w:rsidR="00556BD4" w:rsidRPr="000B5B5C">
        <w:rPr>
          <w:rFonts w:eastAsia="Times New Roman" w:cs="Times New Roman"/>
          <w:lang w:val="tr-TR"/>
        </w:rPr>
        <w:t xml:space="preserve"> getirdiği şeklinde yorumladığı ve uyguladığı görülmektedir.</w:t>
      </w:r>
      <w:r w:rsidR="00556BD4" w:rsidRPr="000B5B5C">
        <w:rPr>
          <w:rStyle w:val="FootnoteReference"/>
          <w:rFonts w:eastAsia="Times New Roman" w:cs="Times New Roman"/>
          <w:lang w:val="tr-TR"/>
        </w:rPr>
        <w:footnoteReference w:id="75"/>
      </w:r>
      <w:r w:rsidR="00556BD4" w:rsidRPr="000B5B5C">
        <w:rPr>
          <w:rFonts w:eastAsia="Times New Roman" w:cs="Times New Roman"/>
          <w:lang w:val="tr-TR"/>
        </w:rPr>
        <w:t xml:space="preserve"> Bu örneğin münferit olmadığını öngörmek zor değildir. </w:t>
      </w:r>
      <w:r w:rsidRPr="000B5B5C">
        <w:rPr>
          <w:rFonts w:eastAsia="Times New Roman" w:cs="Times New Roman"/>
          <w:lang w:val="tr-TR"/>
        </w:rPr>
        <w:t xml:space="preserve">Sadece bu örnek </w:t>
      </w:r>
      <w:r w:rsidR="00FA65BB" w:rsidRPr="000B5B5C">
        <w:rPr>
          <w:rFonts w:eastAsia="Times New Roman" w:cs="Times New Roman"/>
          <w:lang w:val="tr-TR"/>
        </w:rPr>
        <w:t>bile</w:t>
      </w:r>
      <w:r w:rsidRPr="000B5B5C">
        <w:rPr>
          <w:rFonts w:eastAsia="Times New Roman" w:cs="Times New Roman"/>
          <w:lang w:val="tr-TR"/>
        </w:rPr>
        <w:t xml:space="preserve">, 37. maddedekine benzer sorumsuzluk düzenlemelerinin içerdiği mesajı ve yaydığı cezasızlık tehlikesini göstermeye yeterlidir.  </w:t>
      </w:r>
    </w:p>
    <w:p w14:paraId="4BB88452" w14:textId="77777777" w:rsidR="00D4755D" w:rsidRPr="000B5B5C" w:rsidRDefault="00D4755D" w:rsidP="00A97296">
      <w:pPr>
        <w:jc w:val="both"/>
        <w:rPr>
          <w:rFonts w:eastAsia="Times New Roman" w:cs="Times New Roman"/>
          <w:lang w:val="tr-TR"/>
        </w:rPr>
      </w:pPr>
    </w:p>
    <w:p w14:paraId="7A43524D" w14:textId="05A20289" w:rsidR="00316433" w:rsidRPr="000B5B5C" w:rsidRDefault="00D4755D" w:rsidP="00A97296">
      <w:pPr>
        <w:jc w:val="both"/>
        <w:rPr>
          <w:rFonts w:eastAsia="Times New Roman" w:cs="Times New Roman"/>
          <w:lang w:val="tr-TR"/>
        </w:rPr>
      </w:pPr>
      <w:r w:rsidRPr="000B5B5C">
        <w:rPr>
          <w:rFonts w:eastAsia="Times New Roman" w:cs="Times New Roman"/>
          <w:lang w:val="tr-TR"/>
        </w:rPr>
        <w:lastRenderedPageBreak/>
        <w:t xml:space="preserve">Ayrıca </w:t>
      </w:r>
      <w:r w:rsidR="00556BD4" w:rsidRPr="000B5B5C">
        <w:rPr>
          <w:rFonts w:eastAsia="Times New Roman" w:cs="Times New Roman"/>
          <w:lang w:val="tr-TR"/>
        </w:rPr>
        <w:t xml:space="preserve">OHAL boyunca ve hatta OHAL sona erdikten sonra yapılan düzenlemelerle 37. </w:t>
      </w:r>
      <w:r w:rsidRPr="000B5B5C">
        <w:rPr>
          <w:rFonts w:eastAsia="Times New Roman" w:cs="Times New Roman"/>
          <w:lang w:val="tr-TR"/>
        </w:rPr>
        <w:t>m</w:t>
      </w:r>
      <w:r w:rsidR="00556BD4" w:rsidRPr="000B5B5C">
        <w:rPr>
          <w:rFonts w:eastAsia="Times New Roman" w:cs="Times New Roman"/>
          <w:lang w:val="tr-TR"/>
        </w:rPr>
        <w:t xml:space="preserve">addenin kapsamına aldığı kamu görevlileri giderek </w:t>
      </w:r>
      <w:r w:rsidR="0017079E" w:rsidRPr="000B5B5C">
        <w:rPr>
          <w:rFonts w:eastAsia="Times New Roman" w:cs="Times New Roman"/>
          <w:lang w:val="tr-TR"/>
        </w:rPr>
        <w:t>genişlemiş</w:t>
      </w:r>
      <w:r w:rsidR="007D7CD0" w:rsidRPr="000B5B5C">
        <w:rPr>
          <w:rFonts w:eastAsia="Times New Roman" w:cs="Times New Roman"/>
          <w:lang w:val="tr-TR"/>
        </w:rPr>
        <w:t>; son olarak, daha önce zikredilen yasal düzenlemeyle, Tasarruf Mevduatı ve Sigorta Fonu’nun</w:t>
      </w:r>
      <w:r w:rsidR="00556BD4" w:rsidRPr="000B5B5C">
        <w:rPr>
          <w:rFonts w:eastAsia="Times New Roman" w:cs="Times New Roman"/>
          <w:lang w:val="tr-TR"/>
        </w:rPr>
        <w:t xml:space="preserve"> </w:t>
      </w:r>
      <w:r w:rsidR="007D7CD0" w:rsidRPr="000B5B5C">
        <w:rPr>
          <w:rFonts w:eastAsia="Times New Roman" w:cs="Times New Roman"/>
          <w:lang w:val="tr-TR"/>
        </w:rPr>
        <w:t>malvarlığına el koyduğu ve kayyı</w:t>
      </w:r>
      <w:r w:rsidR="00556BD4" w:rsidRPr="000B5B5C">
        <w:rPr>
          <w:rFonts w:eastAsia="Times New Roman" w:cs="Times New Roman"/>
          <w:lang w:val="tr-TR"/>
        </w:rPr>
        <w:t>m sıfatıyla yönetimini ele geçirdiği şirketlerin yönetimi için görevlendirilen kişilerin de sorumluluğu kaldırılmıştır.</w:t>
      </w:r>
    </w:p>
    <w:p w14:paraId="43A6524D" w14:textId="77777777" w:rsidR="00556BD4" w:rsidRPr="000B5B5C" w:rsidRDefault="00556BD4" w:rsidP="00A97296">
      <w:pPr>
        <w:jc w:val="both"/>
        <w:rPr>
          <w:rFonts w:eastAsia="Times New Roman" w:cs="Times New Roman"/>
          <w:lang w:val="tr-TR"/>
        </w:rPr>
      </w:pPr>
    </w:p>
    <w:p w14:paraId="2810F3C7" w14:textId="2BFF4365" w:rsidR="00556BD4" w:rsidRPr="000B5B5C" w:rsidRDefault="00556BD4" w:rsidP="00A97296">
      <w:pPr>
        <w:jc w:val="both"/>
        <w:rPr>
          <w:rFonts w:eastAsia="Times New Roman" w:cs="Times New Roman"/>
          <w:lang w:val="tr-TR"/>
        </w:rPr>
      </w:pPr>
      <w:r w:rsidRPr="000B5B5C">
        <w:rPr>
          <w:rFonts w:eastAsia="Times New Roman" w:cs="Times New Roman"/>
          <w:lang w:val="tr-TR"/>
        </w:rPr>
        <w:t>OHAL KHK’lerinin zamansal açıdan uygulama alanının</w:t>
      </w:r>
      <w:r w:rsidR="00D4755D" w:rsidRPr="000B5B5C">
        <w:rPr>
          <w:rFonts w:eastAsia="Times New Roman" w:cs="Times New Roman"/>
          <w:lang w:val="tr-TR"/>
        </w:rPr>
        <w:t xml:space="preserve"> ve bu KHK’lerle ihdas edilen yetkilerin</w:t>
      </w:r>
      <w:r w:rsidRPr="000B5B5C">
        <w:rPr>
          <w:rFonts w:eastAsia="Times New Roman" w:cs="Times New Roman"/>
          <w:lang w:val="tr-TR"/>
        </w:rPr>
        <w:t xml:space="preserve"> </w:t>
      </w:r>
      <w:r w:rsidR="00D4755D" w:rsidRPr="000B5B5C">
        <w:rPr>
          <w:rFonts w:eastAsia="Times New Roman" w:cs="Times New Roman"/>
          <w:lang w:val="tr-TR"/>
        </w:rPr>
        <w:t>kapsamı</w:t>
      </w:r>
      <w:r w:rsidRPr="000B5B5C">
        <w:rPr>
          <w:rFonts w:eastAsia="Times New Roman" w:cs="Times New Roman"/>
          <w:lang w:val="tr-TR"/>
        </w:rPr>
        <w:t xml:space="preserve"> düşünüldüğünde</w:t>
      </w:r>
      <w:r w:rsidR="00583FF1" w:rsidRPr="000B5B5C">
        <w:rPr>
          <w:rFonts w:eastAsia="Times New Roman" w:cs="Times New Roman"/>
          <w:lang w:val="tr-TR"/>
        </w:rPr>
        <w:t>,</w:t>
      </w:r>
      <w:r w:rsidRPr="000B5B5C">
        <w:rPr>
          <w:rFonts w:eastAsia="Times New Roman" w:cs="Times New Roman"/>
          <w:lang w:val="tr-TR"/>
        </w:rPr>
        <w:t xml:space="preserve"> hem konu bakımından hem de </w:t>
      </w:r>
      <w:r w:rsidR="001C6995" w:rsidRPr="000B5B5C">
        <w:rPr>
          <w:rFonts w:eastAsia="Times New Roman" w:cs="Times New Roman"/>
          <w:lang w:val="tr-TR"/>
        </w:rPr>
        <w:t>sorumsuzluk kapsamına alınan</w:t>
      </w:r>
      <w:r w:rsidRPr="000B5B5C">
        <w:rPr>
          <w:rFonts w:eastAsia="Times New Roman" w:cs="Times New Roman"/>
          <w:lang w:val="tr-TR"/>
        </w:rPr>
        <w:t xml:space="preserve"> kamu görevlisi kategorisi bakımından bu denli geniş</w:t>
      </w:r>
      <w:r w:rsidR="00583FF1" w:rsidRPr="000B5B5C">
        <w:rPr>
          <w:rFonts w:eastAsia="Times New Roman" w:cs="Times New Roman"/>
          <w:lang w:val="tr-TR"/>
        </w:rPr>
        <w:t xml:space="preserve"> </w:t>
      </w:r>
      <w:r w:rsidR="00DA1510" w:rsidRPr="000B5B5C">
        <w:rPr>
          <w:rFonts w:eastAsia="Times New Roman" w:cs="Times New Roman"/>
          <w:lang w:val="tr-TR"/>
        </w:rPr>
        <w:t>tanımlanmış</w:t>
      </w:r>
      <w:r w:rsidRPr="000B5B5C">
        <w:rPr>
          <w:rFonts w:eastAsia="Times New Roman" w:cs="Times New Roman"/>
          <w:lang w:val="tr-TR"/>
        </w:rPr>
        <w:t>; idari ve adli makamlarca keyfi uygulanmaya</w:t>
      </w:r>
      <w:r w:rsidR="00583FF1" w:rsidRPr="000B5B5C">
        <w:rPr>
          <w:rFonts w:eastAsia="Times New Roman" w:cs="Times New Roman"/>
          <w:lang w:val="tr-TR"/>
        </w:rPr>
        <w:t xml:space="preserve"> </w:t>
      </w:r>
      <w:r w:rsidR="00DA1510" w:rsidRPr="000B5B5C">
        <w:rPr>
          <w:rFonts w:eastAsia="Times New Roman" w:cs="Times New Roman"/>
          <w:lang w:val="tr-TR"/>
        </w:rPr>
        <w:t>müsait</w:t>
      </w:r>
      <w:r w:rsidR="00583FF1" w:rsidRPr="000B5B5C">
        <w:rPr>
          <w:rFonts w:eastAsia="Times New Roman" w:cs="Times New Roman"/>
          <w:lang w:val="tr-TR"/>
        </w:rPr>
        <w:t>,</w:t>
      </w:r>
      <w:r w:rsidRPr="000B5B5C">
        <w:rPr>
          <w:rFonts w:eastAsia="Times New Roman" w:cs="Times New Roman"/>
          <w:lang w:val="tr-TR"/>
        </w:rPr>
        <w:t xml:space="preserve"> suiistimale kapı aralayan bi</w:t>
      </w:r>
      <w:r w:rsidR="00583FF1" w:rsidRPr="000B5B5C">
        <w:rPr>
          <w:rFonts w:eastAsia="Times New Roman" w:cs="Times New Roman"/>
          <w:lang w:val="tr-TR"/>
        </w:rPr>
        <w:t>r normun hukuk düzeninde</w:t>
      </w:r>
      <w:r w:rsidR="00FA65BB" w:rsidRPr="000B5B5C">
        <w:rPr>
          <w:rFonts w:eastAsia="Times New Roman" w:cs="Times New Roman"/>
          <w:lang w:val="tr-TR"/>
        </w:rPr>
        <w:t>ki</w:t>
      </w:r>
      <w:r w:rsidR="00583FF1" w:rsidRPr="000B5B5C">
        <w:rPr>
          <w:rFonts w:eastAsia="Times New Roman" w:cs="Times New Roman"/>
          <w:lang w:val="tr-TR"/>
        </w:rPr>
        <w:t xml:space="preserve"> varlığı </w:t>
      </w:r>
      <w:r w:rsidR="00D4755D" w:rsidRPr="000B5B5C">
        <w:rPr>
          <w:rFonts w:eastAsia="Times New Roman" w:cs="Times New Roman"/>
          <w:lang w:val="tr-TR"/>
        </w:rPr>
        <w:t>hukuk devleti ilkesine uygun</w:t>
      </w:r>
      <w:r w:rsidR="00583FF1" w:rsidRPr="000B5B5C">
        <w:rPr>
          <w:rFonts w:eastAsia="Times New Roman" w:cs="Times New Roman"/>
          <w:lang w:val="tr-TR"/>
        </w:rPr>
        <w:t xml:space="preserve"> değildir. Maalesef </w:t>
      </w:r>
      <w:proofErr w:type="spellStart"/>
      <w:r w:rsidR="00583FF1" w:rsidRPr="000B5B5C">
        <w:rPr>
          <w:rFonts w:eastAsia="Times New Roman" w:cs="Times New Roman"/>
          <w:lang w:val="tr-TR"/>
        </w:rPr>
        <w:t>AYM’nin</w:t>
      </w:r>
      <w:proofErr w:type="spellEnd"/>
      <w:r w:rsidR="00583FF1" w:rsidRPr="000B5B5C">
        <w:rPr>
          <w:rFonts w:eastAsia="Times New Roman" w:cs="Times New Roman"/>
          <w:lang w:val="tr-TR"/>
        </w:rPr>
        <w:t xml:space="preserve"> yorumlu ret kararının gerekçesi de, k</w:t>
      </w:r>
      <w:r w:rsidR="00FA65BB" w:rsidRPr="000B5B5C">
        <w:rPr>
          <w:rFonts w:eastAsia="Times New Roman" w:cs="Times New Roman"/>
          <w:lang w:val="tr-TR"/>
        </w:rPr>
        <w:t>ötüye kullanılma</w:t>
      </w:r>
      <w:r w:rsidR="00D4755D" w:rsidRPr="000B5B5C">
        <w:rPr>
          <w:rFonts w:eastAsia="Times New Roman" w:cs="Times New Roman"/>
          <w:lang w:val="tr-TR"/>
        </w:rPr>
        <w:t xml:space="preserve"> ve geniş yorumlanma tehlikesine</w:t>
      </w:r>
      <w:r w:rsidR="00583FF1" w:rsidRPr="000B5B5C">
        <w:rPr>
          <w:rFonts w:eastAsia="Times New Roman" w:cs="Times New Roman"/>
          <w:lang w:val="tr-TR"/>
        </w:rPr>
        <w:t xml:space="preserve"> karşı etk</w:t>
      </w:r>
      <w:r w:rsidR="00D4755D" w:rsidRPr="000B5B5C">
        <w:rPr>
          <w:rFonts w:eastAsia="Times New Roman" w:cs="Times New Roman"/>
          <w:lang w:val="tr-TR"/>
        </w:rPr>
        <w:t>ili bir güvence oluşturmak için yeterli</w:t>
      </w:r>
      <w:r w:rsidR="0017079E" w:rsidRPr="000B5B5C">
        <w:rPr>
          <w:rFonts w:eastAsia="Times New Roman" w:cs="Times New Roman"/>
          <w:lang w:val="tr-TR"/>
        </w:rPr>
        <w:t xml:space="preserve"> görünmemektedir</w:t>
      </w:r>
      <w:r w:rsidR="00D4755D" w:rsidRPr="000B5B5C">
        <w:rPr>
          <w:rFonts w:eastAsia="Times New Roman" w:cs="Times New Roman"/>
          <w:lang w:val="tr-TR"/>
        </w:rPr>
        <w:t>.</w:t>
      </w:r>
    </w:p>
    <w:p w14:paraId="5A2EA7AF" w14:textId="77777777" w:rsidR="00513604" w:rsidRPr="000B5B5C" w:rsidRDefault="00513604" w:rsidP="00A97296">
      <w:pPr>
        <w:jc w:val="both"/>
        <w:rPr>
          <w:rFonts w:eastAsia="Times New Roman" w:cs="Times New Roman"/>
          <w:b/>
          <w:color w:val="010000"/>
          <w:shd w:val="clear" w:color="auto" w:fill="FFFFFF"/>
          <w:lang w:val="tr-TR"/>
        </w:rPr>
      </w:pPr>
    </w:p>
    <w:p w14:paraId="4AE3DB69" w14:textId="77777777" w:rsidR="00513604" w:rsidRPr="000B5B5C" w:rsidRDefault="00513604" w:rsidP="00A97296">
      <w:pPr>
        <w:jc w:val="both"/>
        <w:rPr>
          <w:rFonts w:eastAsia="Times New Roman" w:cs="Times New Roman"/>
          <w:b/>
          <w:color w:val="010000"/>
          <w:shd w:val="clear" w:color="auto" w:fill="FFFFFF"/>
          <w:lang w:val="tr-TR"/>
        </w:rPr>
      </w:pPr>
    </w:p>
    <w:p w14:paraId="2CB324A4" w14:textId="3B3F3DC9" w:rsidR="0074713B" w:rsidRPr="000B5B5C" w:rsidRDefault="00D70DB4" w:rsidP="00A97296">
      <w:pPr>
        <w:jc w:val="both"/>
        <w:rPr>
          <w:rFonts w:cs="Times New Roman"/>
          <w:b/>
          <w:lang w:val="tr-TR"/>
        </w:rPr>
      </w:pPr>
      <w:r w:rsidRPr="000B5B5C">
        <w:rPr>
          <w:rFonts w:eastAsia="Times New Roman" w:cs="Times New Roman"/>
          <w:b/>
          <w:color w:val="010000"/>
          <w:shd w:val="clear" w:color="auto" w:fill="FFFFFF"/>
          <w:lang w:val="tr-TR"/>
        </w:rPr>
        <w:t>3</w:t>
      </w:r>
      <w:r w:rsidR="0074713B" w:rsidRPr="000B5B5C">
        <w:rPr>
          <w:rFonts w:eastAsia="Times New Roman" w:cs="Times New Roman"/>
          <w:b/>
          <w:color w:val="010000"/>
          <w:shd w:val="clear" w:color="auto" w:fill="FFFFFF"/>
          <w:lang w:val="tr-TR"/>
        </w:rPr>
        <w:t>)</w:t>
      </w:r>
      <w:r w:rsidR="0074713B" w:rsidRPr="000B5B5C">
        <w:rPr>
          <w:rFonts w:eastAsia="Times New Roman" w:cs="Times New Roman"/>
          <w:color w:val="010000"/>
          <w:shd w:val="clear" w:color="auto" w:fill="FFFFFF"/>
          <w:lang w:val="tr-TR"/>
        </w:rPr>
        <w:t xml:space="preserve"> </w:t>
      </w:r>
      <w:r w:rsidR="0017079E" w:rsidRPr="000B5B5C">
        <w:rPr>
          <w:rFonts w:cs="Times New Roman"/>
          <w:b/>
          <w:lang w:val="tr-TR"/>
        </w:rPr>
        <w:t>Anayasa Mahkemesi’nin 37. maddenin 3. f</w:t>
      </w:r>
      <w:r w:rsidR="00513604" w:rsidRPr="000B5B5C">
        <w:rPr>
          <w:rFonts w:cs="Times New Roman"/>
          <w:b/>
          <w:lang w:val="tr-TR"/>
        </w:rPr>
        <w:t>ıkrasına</w:t>
      </w:r>
      <w:r w:rsidR="00E03795" w:rsidRPr="000B5B5C">
        <w:rPr>
          <w:rFonts w:cs="Times New Roman"/>
          <w:b/>
          <w:lang w:val="tr-TR"/>
        </w:rPr>
        <w:t xml:space="preserve"> ilişkin </w:t>
      </w:r>
      <w:r w:rsidR="00FC13F4" w:rsidRPr="000B5B5C">
        <w:rPr>
          <w:rFonts w:cs="Times New Roman"/>
          <w:b/>
          <w:lang w:val="tr-TR"/>
        </w:rPr>
        <w:t>kararı</w:t>
      </w:r>
    </w:p>
    <w:p w14:paraId="7676F22D" w14:textId="77777777" w:rsidR="00E03795" w:rsidRPr="000B5B5C" w:rsidRDefault="00E03795" w:rsidP="00A97296">
      <w:pPr>
        <w:jc w:val="both"/>
        <w:rPr>
          <w:rFonts w:cs="Times New Roman"/>
          <w:b/>
          <w:lang w:val="tr-TR"/>
        </w:rPr>
      </w:pPr>
    </w:p>
    <w:p w14:paraId="3FEAC60D" w14:textId="50DF8CB4" w:rsidR="00594976" w:rsidRPr="000B5B5C" w:rsidRDefault="00E03795" w:rsidP="00A97296">
      <w:pPr>
        <w:jc w:val="both"/>
        <w:rPr>
          <w:rFonts w:cs="Times New Roman"/>
          <w:lang w:val="tr-TR"/>
        </w:rPr>
      </w:pPr>
      <w:r w:rsidRPr="000B5B5C">
        <w:rPr>
          <w:rFonts w:cs="Times New Roman"/>
          <w:lang w:val="tr-TR"/>
        </w:rPr>
        <w:t xml:space="preserve">AYM 37. maddenin 3. fıkrasıyla ilgili yapılan iptal başvurusu </w:t>
      </w:r>
      <w:r w:rsidR="00FA65BB" w:rsidRPr="000B5B5C">
        <w:rPr>
          <w:rFonts w:cs="Times New Roman"/>
          <w:lang w:val="tr-TR"/>
        </w:rPr>
        <w:t>üzerine</w:t>
      </w:r>
      <w:r w:rsidRPr="000B5B5C">
        <w:rPr>
          <w:rFonts w:cs="Times New Roman"/>
          <w:lang w:val="tr-TR"/>
        </w:rPr>
        <w:t xml:space="preserve"> verdiği </w:t>
      </w:r>
      <w:r w:rsidR="00E43A4E" w:rsidRPr="000B5B5C">
        <w:rPr>
          <w:rFonts w:cs="Times New Roman"/>
          <w:lang w:val="tr-TR"/>
        </w:rPr>
        <w:t xml:space="preserve">son </w:t>
      </w:r>
      <w:r w:rsidRPr="000B5B5C">
        <w:rPr>
          <w:rFonts w:cs="Times New Roman"/>
          <w:lang w:val="tr-TR"/>
        </w:rPr>
        <w:t>karar</w:t>
      </w:r>
      <w:r w:rsidR="00E43A4E" w:rsidRPr="000B5B5C">
        <w:rPr>
          <w:rFonts w:cs="Times New Roman"/>
          <w:lang w:val="tr-TR"/>
        </w:rPr>
        <w:t>ın</w:t>
      </w:r>
      <w:r w:rsidRPr="000B5B5C">
        <w:rPr>
          <w:rFonts w:cs="Times New Roman"/>
          <w:lang w:val="tr-TR"/>
        </w:rPr>
        <w:t xml:space="preserve">da ise, kamu görevinden çıkarılan kişilerden adli veya idari soruşturma veya kovuşturması devam edenlerin sosyal güvenlik haklarına </w:t>
      </w:r>
      <w:r w:rsidR="0017079E" w:rsidRPr="000B5B5C">
        <w:rPr>
          <w:rFonts w:cs="Times New Roman"/>
          <w:lang w:val="tr-TR"/>
        </w:rPr>
        <w:t>ilişkin başvuruları hakkında 31.10.</w:t>
      </w:r>
      <w:r w:rsidRPr="000B5B5C">
        <w:rPr>
          <w:rFonts w:cs="Times New Roman"/>
          <w:lang w:val="tr-TR"/>
        </w:rPr>
        <w:t>2019 tarihine kadar karar alan, bu kararları yerine getiren veya işlem yapmayan kamu görevlilerinin hukuki ve mali sorumluluğuna gidilememe</w:t>
      </w:r>
      <w:r w:rsidR="00513604" w:rsidRPr="000B5B5C">
        <w:rPr>
          <w:rFonts w:cs="Times New Roman"/>
          <w:lang w:val="tr-TR"/>
        </w:rPr>
        <w:t>sini Anayasa’ya aykırı bulmuştur.</w:t>
      </w:r>
      <w:r w:rsidRPr="000B5B5C">
        <w:rPr>
          <w:rStyle w:val="FootnoteReference"/>
          <w:rFonts w:cs="Times New Roman"/>
          <w:lang w:val="tr-TR"/>
        </w:rPr>
        <w:footnoteReference w:id="76"/>
      </w:r>
      <w:r w:rsidRPr="000B5B5C">
        <w:rPr>
          <w:rFonts w:cs="Times New Roman"/>
          <w:lang w:val="tr-TR"/>
        </w:rPr>
        <w:t xml:space="preserve"> İptal kararının gerekçesi, kamu görevlilerinin görevleriyle ilgili kusurlarından kaynaklanan tazmin sorumluluğunun ve göre</w:t>
      </w:r>
      <w:r w:rsidR="0017079E" w:rsidRPr="000B5B5C">
        <w:rPr>
          <w:rFonts w:cs="Times New Roman"/>
          <w:lang w:val="tr-TR"/>
        </w:rPr>
        <w:t>v kusuru nedeniyle idarenin rücu</w:t>
      </w:r>
      <w:r w:rsidRPr="000B5B5C">
        <w:rPr>
          <w:rFonts w:cs="Times New Roman"/>
          <w:lang w:val="tr-TR"/>
        </w:rPr>
        <w:t xml:space="preserve"> imkânının ortadan kaldırılmasının Anayasa’nın 129. maddesinin 5. fıkrasına aykırı olmasıdır. Anayasa’nın 129. maddesinin </w:t>
      </w:r>
      <w:r w:rsidR="00FA65BB" w:rsidRPr="000B5B5C">
        <w:rPr>
          <w:rFonts w:cs="Times New Roman"/>
          <w:lang w:val="tr-TR"/>
        </w:rPr>
        <w:t>5.</w:t>
      </w:r>
      <w:r w:rsidRPr="000B5B5C">
        <w:rPr>
          <w:rFonts w:cs="Times New Roman"/>
          <w:lang w:val="tr-TR"/>
        </w:rPr>
        <w:t xml:space="preserve"> fıkrasına göre, kamu görevlisinin neden olduğu maddi zarar kamu görevlisine rücu edilmek şartıyla idare tarafından karşılanır. AYM idarenin kusuru bulunan kamu görevlisine karşı rücu mekanizmasını işletmesini</w:t>
      </w:r>
      <w:r w:rsidR="00513604" w:rsidRPr="000B5B5C">
        <w:rPr>
          <w:rFonts w:cs="Times New Roman"/>
          <w:lang w:val="tr-TR"/>
        </w:rPr>
        <w:t>n</w:t>
      </w:r>
      <w:r w:rsidRPr="000B5B5C">
        <w:rPr>
          <w:rFonts w:cs="Times New Roman"/>
          <w:lang w:val="tr-TR"/>
        </w:rPr>
        <w:t xml:space="preserve"> anayasal bir zorunluluk </w:t>
      </w:r>
      <w:r w:rsidR="00513604" w:rsidRPr="000B5B5C">
        <w:rPr>
          <w:rFonts w:cs="Times New Roman"/>
          <w:lang w:val="tr-TR"/>
        </w:rPr>
        <w:t>olduğunu vurgulamıştır</w:t>
      </w:r>
      <w:r w:rsidRPr="000B5B5C">
        <w:rPr>
          <w:rFonts w:cs="Times New Roman"/>
          <w:lang w:val="tr-TR"/>
        </w:rPr>
        <w:t>.</w:t>
      </w:r>
    </w:p>
    <w:p w14:paraId="5E904085" w14:textId="77777777" w:rsidR="00594976" w:rsidRPr="000B5B5C" w:rsidRDefault="00594976" w:rsidP="00A97296">
      <w:pPr>
        <w:jc w:val="both"/>
        <w:rPr>
          <w:rFonts w:cs="Times New Roman"/>
          <w:highlight w:val="yellow"/>
          <w:lang w:val="tr-TR"/>
        </w:rPr>
      </w:pPr>
    </w:p>
    <w:p w14:paraId="72CFC9CB" w14:textId="62F3773F" w:rsidR="00594976" w:rsidRPr="000B5B5C" w:rsidRDefault="00594976" w:rsidP="00594976">
      <w:pPr>
        <w:jc w:val="both"/>
        <w:rPr>
          <w:rFonts w:eastAsia="Times New Roman" w:cs="Times New Roman"/>
          <w:color w:val="010000"/>
          <w:shd w:val="clear" w:color="auto" w:fill="FFFFFF"/>
          <w:lang w:val="tr-TR"/>
        </w:rPr>
      </w:pPr>
      <w:proofErr w:type="spellStart"/>
      <w:r w:rsidRPr="000B5B5C">
        <w:rPr>
          <w:rFonts w:eastAsia="Times New Roman" w:cs="Times New Roman"/>
          <w:color w:val="010000"/>
          <w:shd w:val="clear" w:color="auto" w:fill="FFFFFF"/>
          <w:lang w:val="tr-TR"/>
        </w:rPr>
        <w:t>AYM’nin</w:t>
      </w:r>
      <w:proofErr w:type="spellEnd"/>
      <w:r w:rsidRPr="000B5B5C">
        <w:rPr>
          <w:rFonts w:eastAsia="Times New Roman" w:cs="Times New Roman"/>
          <w:color w:val="010000"/>
          <w:shd w:val="clear" w:color="auto" w:fill="FFFFFF"/>
          <w:lang w:val="tr-TR"/>
        </w:rPr>
        <w:t xml:space="preserve"> sosyal güvenlik</w:t>
      </w:r>
      <w:r w:rsidR="00513604" w:rsidRPr="000B5B5C">
        <w:rPr>
          <w:rFonts w:eastAsia="Times New Roman" w:cs="Times New Roman"/>
          <w:color w:val="010000"/>
          <w:shd w:val="clear" w:color="auto" w:fill="FFFFFF"/>
          <w:lang w:val="tr-TR"/>
        </w:rPr>
        <w:t xml:space="preserve"> alanındaki işlemleri</w:t>
      </w:r>
      <w:r w:rsidRPr="000B5B5C">
        <w:rPr>
          <w:rFonts w:eastAsia="Times New Roman" w:cs="Times New Roman"/>
          <w:color w:val="010000"/>
          <w:shd w:val="clear" w:color="auto" w:fill="FFFFFF"/>
          <w:lang w:val="tr-TR"/>
        </w:rPr>
        <w:t xml:space="preserve"> yapmakla görevli olanların hukuki ve m</w:t>
      </w:r>
      <w:r w:rsidR="00513604" w:rsidRPr="000B5B5C">
        <w:rPr>
          <w:rFonts w:eastAsia="Times New Roman" w:cs="Times New Roman"/>
          <w:color w:val="010000"/>
          <w:shd w:val="clear" w:color="auto" w:fill="FFFFFF"/>
          <w:lang w:val="tr-TR"/>
        </w:rPr>
        <w:t>ali sorumluluğuna gidilemeyeceğini düzenleyen cümleyi anayasaya aykırı bularak</w:t>
      </w:r>
      <w:r w:rsidRPr="000B5B5C">
        <w:rPr>
          <w:rFonts w:eastAsia="Times New Roman" w:cs="Times New Roman"/>
          <w:color w:val="010000"/>
          <w:shd w:val="clear" w:color="auto" w:fill="FFFFFF"/>
          <w:lang w:val="tr-TR"/>
        </w:rPr>
        <w:t xml:space="preserve"> iptal etmesi, </w:t>
      </w:r>
      <w:r w:rsidR="00513604" w:rsidRPr="000B5B5C">
        <w:rPr>
          <w:rFonts w:eastAsia="Times New Roman" w:cs="Times New Roman"/>
          <w:color w:val="010000"/>
          <w:shd w:val="clear" w:color="auto" w:fill="FFFFFF"/>
          <w:lang w:val="tr-TR"/>
        </w:rPr>
        <w:t xml:space="preserve">yukarıda incelenen, Mahkeme’nin 37. maddenin 1. fıkrasına ilişkin kararıyla </w:t>
      </w:r>
      <w:r w:rsidRPr="000B5B5C">
        <w:rPr>
          <w:rFonts w:eastAsia="Times New Roman" w:cs="Times New Roman"/>
          <w:color w:val="010000"/>
          <w:shd w:val="clear" w:color="auto" w:fill="FFFFFF"/>
          <w:lang w:val="tr-TR"/>
        </w:rPr>
        <w:t xml:space="preserve">çelişki içindedir. </w:t>
      </w:r>
      <w:r w:rsidR="00513604" w:rsidRPr="000B5B5C">
        <w:rPr>
          <w:rFonts w:eastAsia="Times New Roman" w:cs="Times New Roman"/>
          <w:color w:val="010000"/>
          <w:shd w:val="clear" w:color="auto" w:fill="FFFFFF"/>
          <w:lang w:val="tr-TR"/>
        </w:rPr>
        <w:t>Hukuka ay</w:t>
      </w:r>
      <w:r w:rsidR="00FA65BB" w:rsidRPr="000B5B5C">
        <w:rPr>
          <w:rFonts w:eastAsia="Times New Roman" w:cs="Times New Roman"/>
          <w:color w:val="010000"/>
          <w:shd w:val="clear" w:color="auto" w:fill="FFFFFF"/>
          <w:lang w:val="tr-TR"/>
        </w:rPr>
        <w:t>kırı işlemin yol açtığı zararın</w:t>
      </w:r>
      <w:r w:rsidR="00513604" w:rsidRPr="000B5B5C">
        <w:rPr>
          <w:rFonts w:eastAsia="Times New Roman" w:cs="Times New Roman"/>
          <w:color w:val="010000"/>
          <w:shd w:val="clear" w:color="auto" w:fill="FFFFFF"/>
          <w:lang w:val="tr-TR"/>
        </w:rPr>
        <w:t xml:space="preserve"> k</w:t>
      </w:r>
      <w:r w:rsidRPr="000B5B5C">
        <w:rPr>
          <w:rFonts w:eastAsia="Times New Roman" w:cs="Times New Roman"/>
          <w:color w:val="010000"/>
          <w:shd w:val="clear" w:color="auto" w:fill="FFFFFF"/>
          <w:lang w:val="tr-TR"/>
        </w:rPr>
        <w:t xml:space="preserve">usuru bulunan kamu görevlisine </w:t>
      </w:r>
      <w:r w:rsidR="00513604" w:rsidRPr="000B5B5C">
        <w:rPr>
          <w:rFonts w:eastAsia="Times New Roman" w:cs="Times New Roman"/>
          <w:color w:val="010000"/>
          <w:shd w:val="clear" w:color="auto" w:fill="FFFFFF"/>
          <w:lang w:val="tr-TR"/>
        </w:rPr>
        <w:t>ödettirilmesi</w:t>
      </w:r>
      <w:r w:rsidRPr="000B5B5C">
        <w:rPr>
          <w:rFonts w:eastAsia="Times New Roman" w:cs="Times New Roman"/>
          <w:color w:val="010000"/>
          <w:shd w:val="clear" w:color="auto" w:fill="FFFFFF"/>
          <w:lang w:val="tr-TR"/>
        </w:rPr>
        <w:t xml:space="preserve"> anayasal bir zorunluluk ise, mal</w:t>
      </w:r>
      <w:r w:rsidR="00D04171" w:rsidRPr="000B5B5C">
        <w:rPr>
          <w:rFonts w:eastAsia="Times New Roman" w:cs="Times New Roman"/>
          <w:color w:val="010000"/>
          <w:shd w:val="clear" w:color="auto" w:fill="FFFFFF"/>
          <w:lang w:val="tr-TR"/>
        </w:rPr>
        <w:t>i sorumluluğu</w:t>
      </w:r>
      <w:r w:rsidR="00513604" w:rsidRPr="000B5B5C">
        <w:rPr>
          <w:rFonts w:eastAsia="Times New Roman" w:cs="Times New Roman"/>
          <w:color w:val="010000"/>
          <w:shd w:val="clear" w:color="auto" w:fill="FFFFFF"/>
          <w:lang w:val="tr-TR"/>
        </w:rPr>
        <w:t xml:space="preserve"> diğer kamu görevlileri için</w:t>
      </w:r>
      <w:r w:rsidR="00D04171" w:rsidRPr="000B5B5C">
        <w:rPr>
          <w:rFonts w:eastAsia="Times New Roman" w:cs="Times New Roman"/>
          <w:color w:val="010000"/>
          <w:shd w:val="clear" w:color="auto" w:fill="FFFFFF"/>
          <w:lang w:val="tr-TR"/>
        </w:rPr>
        <w:t xml:space="preserve"> kaldıran düzenlemelerin</w:t>
      </w:r>
      <w:r w:rsidRPr="000B5B5C">
        <w:rPr>
          <w:rFonts w:eastAsia="Times New Roman" w:cs="Times New Roman"/>
          <w:color w:val="010000"/>
          <w:shd w:val="clear" w:color="auto" w:fill="FFFFFF"/>
          <w:lang w:val="tr-TR"/>
        </w:rPr>
        <w:t xml:space="preserve"> </w:t>
      </w:r>
      <w:r w:rsidR="00513604" w:rsidRPr="000B5B5C">
        <w:rPr>
          <w:rFonts w:eastAsia="Times New Roman" w:cs="Times New Roman"/>
          <w:color w:val="010000"/>
          <w:shd w:val="clear" w:color="auto" w:fill="FFFFFF"/>
          <w:lang w:val="tr-TR"/>
        </w:rPr>
        <w:t xml:space="preserve">de </w:t>
      </w:r>
      <w:r w:rsidRPr="000B5B5C">
        <w:rPr>
          <w:rFonts w:eastAsia="Times New Roman" w:cs="Times New Roman"/>
          <w:color w:val="010000"/>
          <w:shd w:val="clear" w:color="auto" w:fill="FFFFFF"/>
          <w:lang w:val="tr-TR"/>
        </w:rPr>
        <w:t xml:space="preserve">iptal edilmesi gerekmez mi? </w:t>
      </w:r>
    </w:p>
    <w:p w14:paraId="6F23AEDE" w14:textId="77777777" w:rsidR="00594976" w:rsidRPr="000B5B5C" w:rsidRDefault="00594976" w:rsidP="00594976">
      <w:pPr>
        <w:jc w:val="both"/>
        <w:rPr>
          <w:rFonts w:eastAsia="Times New Roman" w:cs="Times New Roman"/>
          <w:color w:val="010000"/>
          <w:shd w:val="clear" w:color="auto" w:fill="FFFFFF"/>
          <w:lang w:val="tr-TR"/>
        </w:rPr>
      </w:pPr>
    </w:p>
    <w:p w14:paraId="012A5B36" w14:textId="3132940A" w:rsidR="00861F2A" w:rsidRPr="000B5B5C" w:rsidRDefault="00594976" w:rsidP="00594976">
      <w:pPr>
        <w:jc w:val="both"/>
        <w:rPr>
          <w:rFonts w:eastAsia="Times New Roman" w:cs="Times New Roman"/>
          <w:color w:val="010000"/>
          <w:highlight w:val="yellow"/>
          <w:shd w:val="clear" w:color="auto" w:fill="FFFFFF"/>
          <w:lang w:val="tr-TR"/>
        </w:rPr>
      </w:pPr>
      <w:r w:rsidRPr="000B5B5C">
        <w:rPr>
          <w:rFonts w:eastAsia="Times New Roman" w:cs="Times New Roman"/>
          <w:color w:val="010000"/>
          <w:shd w:val="clear" w:color="auto" w:fill="FFFFFF"/>
          <w:lang w:val="tr-TR"/>
        </w:rPr>
        <w:t>İnceleme konusu düzenlemenin, kamu görev</w:t>
      </w:r>
      <w:r w:rsidR="005F4621" w:rsidRPr="000B5B5C">
        <w:rPr>
          <w:rFonts w:eastAsia="Times New Roman" w:cs="Times New Roman"/>
          <w:color w:val="010000"/>
          <w:shd w:val="clear" w:color="auto" w:fill="FFFFFF"/>
          <w:lang w:val="tr-TR"/>
        </w:rPr>
        <w:t>lilerinin idari sorumluluğunu</w:t>
      </w:r>
      <w:r w:rsidRPr="000B5B5C">
        <w:rPr>
          <w:rFonts w:eastAsia="Times New Roman" w:cs="Times New Roman"/>
          <w:color w:val="010000"/>
          <w:shd w:val="clear" w:color="auto" w:fill="FFFFFF"/>
          <w:lang w:val="tr-TR"/>
        </w:rPr>
        <w:t xml:space="preserve"> kaldıran kısmı hakkında AYM, görevinin gereklerini yerine getirmeyen kamu görevlisi hakkında disiplin işlemlerinin yürütülmesini zorunlu kılan bir </w:t>
      </w:r>
      <w:r w:rsidR="005F4621" w:rsidRPr="000B5B5C">
        <w:rPr>
          <w:rFonts w:eastAsia="Times New Roman" w:cs="Times New Roman"/>
          <w:color w:val="010000"/>
          <w:shd w:val="clear" w:color="auto" w:fill="FFFFFF"/>
          <w:lang w:val="tr-TR"/>
        </w:rPr>
        <w:t>Anayasa hükmü</w:t>
      </w:r>
      <w:r w:rsidR="00FA65BB" w:rsidRPr="000B5B5C">
        <w:rPr>
          <w:rFonts w:eastAsia="Times New Roman" w:cs="Times New Roman"/>
          <w:color w:val="010000"/>
          <w:shd w:val="clear" w:color="auto" w:fill="FFFFFF"/>
          <w:lang w:val="tr-TR"/>
        </w:rPr>
        <w:t>nün</w:t>
      </w:r>
      <w:r w:rsidRPr="000B5B5C">
        <w:rPr>
          <w:rFonts w:eastAsia="Times New Roman" w:cs="Times New Roman"/>
          <w:color w:val="010000"/>
          <w:shd w:val="clear" w:color="auto" w:fill="FFFFFF"/>
          <w:lang w:val="tr-TR"/>
        </w:rPr>
        <w:t xml:space="preserve"> bulunmadığı</w:t>
      </w:r>
      <w:r w:rsidR="00513604" w:rsidRPr="000B5B5C">
        <w:rPr>
          <w:rFonts w:eastAsia="Times New Roman" w:cs="Times New Roman"/>
          <w:color w:val="010000"/>
          <w:shd w:val="clear" w:color="auto" w:fill="FFFFFF"/>
          <w:lang w:val="tr-TR"/>
        </w:rPr>
        <w:t>nı hatırlatarak</w:t>
      </w:r>
      <w:r w:rsidRPr="000B5B5C">
        <w:rPr>
          <w:rFonts w:eastAsia="Times New Roman" w:cs="Times New Roman"/>
          <w:color w:val="010000"/>
          <w:shd w:val="clear" w:color="auto" w:fill="FFFFFF"/>
          <w:lang w:val="tr-TR"/>
        </w:rPr>
        <w:t xml:space="preserve">, </w:t>
      </w:r>
      <w:r w:rsidR="005F4621" w:rsidRPr="000B5B5C">
        <w:rPr>
          <w:rFonts w:eastAsia="Times New Roman" w:cs="Times New Roman"/>
          <w:color w:val="010000"/>
          <w:shd w:val="clear" w:color="auto" w:fill="FFFFFF"/>
          <w:lang w:val="tr-TR"/>
        </w:rPr>
        <w:t>bu konunun</w:t>
      </w:r>
      <w:r w:rsidRPr="000B5B5C">
        <w:rPr>
          <w:rFonts w:eastAsia="Times New Roman" w:cs="Times New Roman"/>
          <w:color w:val="010000"/>
          <w:shd w:val="clear" w:color="auto" w:fill="FFFFFF"/>
          <w:lang w:val="tr-TR"/>
        </w:rPr>
        <w:t xml:space="preserve"> kanun koyucunun takdirinde olduğunu tespit etmiş ve hükmü bu yönden Anayasa’ya uygun bulmuştur.</w:t>
      </w:r>
      <w:r w:rsidRPr="000B5B5C">
        <w:rPr>
          <w:rStyle w:val="FootnoteReference"/>
          <w:rFonts w:eastAsia="Times New Roman" w:cs="Times New Roman"/>
          <w:color w:val="010000"/>
          <w:shd w:val="clear" w:color="auto" w:fill="FFFFFF"/>
          <w:lang w:val="tr-TR"/>
        </w:rPr>
        <w:footnoteReference w:id="77"/>
      </w:r>
      <w:r w:rsidR="00D04171" w:rsidRPr="000B5B5C">
        <w:rPr>
          <w:rFonts w:eastAsia="Times New Roman" w:cs="Times New Roman"/>
          <w:color w:val="010000"/>
          <w:shd w:val="clear" w:color="auto" w:fill="FFFFFF"/>
          <w:lang w:val="tr-TR"/>
        </w:rPr>
        <w:t xml:space="preserve"> </w:t>
      </w:r>
      <w:r w:rsidR="00513604" w:rsidRPr="000B5B5C">
        <w:rPr>
          <w:rFonts w:eastAsia="Times New Roman" w:cs="Times New Roman"/>
          <w:color w:val="010000"/>
          <w:shd w:val="clear" w:color="auto" w:fill="FFFFFF"/>
          <w:lang w:val="tr-TR"/>
        </w:rPr>
        <w:t xml:space="preserve">Mahkeme’nin </w:t>
      </w:r>
      <w:r w:rsidR="00BA1C67" w:rsidRPr="000B5B5C">
        <w:rPr>
          <w:rFonts w:eastAsia="Times New Roman" w:cs="Times New Roman"/>
          <w:color w:val="010000"/>
          <w:shd w:val="clear" w:color="auto" w:fill="FFFFFF"/>
          <w:lang w:val="tr-TR"/>
        </w:rPr>
        <w:t xml:space="preserve">kararı iki açıdan </w:t>
      </w:r>
      <w:r w:rsidR="005F4621" w:rsidRPr="000B5B5C">
        <w:rPr>
          <w:rFonts w:eastAsia="Times New Roman" w:cs="Times New Roman"/>
          <w:color w:val="010000"/>
          <w:shd w:val="clear" w:color="auto" w:fill="FFFFFF"/>
          <w:lang w:val="tr-TR"/>
        </w:rPr>
        <w:t>tartışmalıdır</w:t>
      </w:r>
      <w:r w:rsidR="00BA1C67" w:rsidRPr="000B5B5C">
        <w:rPr>
          <w:rFonts w:eastAsia="Times New Roman" w:cs="Times New Roman"/>
          <w:color w:val="010000"/>
          <w:shd w:val="clear" w:color="auto" w:fill="FFFFFF"/>
          <w:lang w:val="tr-TR"/>
        </w:rPr>
        <w:t>:</w:t>
      </w:r>
      <w:r w:rsidR="00C75E8F" w:rsidRPr="000B5B5C">
        <w:rPr>
          <w:rFonts w:eastAsia="Times New Roman" w:cs="Times New Roman"/>
          <w:color w:val="010000"/>
          <w:shd w:val="clear" w:color="auto" w:fill="FFFFFF"/>
          <w:lang w:val="tr-TR"/>
        </w:rPr>
        <w:t xml:space="preserve"> Birincisi</w:t>
      </w:r>
      <w:r w:rsidR="00F00CEA" w:rsidRPr="000B5B5C">
        <w:rPr>
          <w:rFonts w:eastAsia="Times New Roman" w:cs="Times New Roman"/>
          <w:color w:val="010000"/>
          <w:shd w:val="clear" w:color="auto" w:fill="FFFFFF"/>
          <w:lang w:val="tr-TR"/>
        </w:rPr>
        <w:t xml:space="preserve"> bu karar,</w:t>
      </w:r>
      <w:r w:rsidR="00BA1C67" w:rsidRPr="000B5B5C">
        <w:rPr>
          <w:rFonts w:eastAsia="Times New Roman" w:cs="Times New Roman"/>
          <w:color w:val="010000"/>
          <w:shd w:val="clear" w:color="auto" w:fill="FFFFFF"/>
          <w:lang w:val="tr-TR"/>
        </w:rPr>
        <w:t xml:space="preserve"> spesifik olarak bir grubun,</w:t>
      </w:r>
      <w:r w:rsidR="00F00CEA" w:rsidRPr="000B5B5C">
        <w:rPr>
          <w:rFonts w:eastAsia="Times New Roman" w:cs="Times New Roman"/>
          <w:color w:val="010000"/>
          <w:shd w:val="clear" w:color="auto" w:fill="FFFFFF"/>
          <w:lang w:val="tr-TR"/>
        </w:rPr>
        <w:t xml:space="preserve"> -kamu görevinden ihraç edilmiş</w:t>
      </w:r>
      <w:r w:rsidR="00C75E8F" w:rsidRPr="000B5B5C">
        <w:rPr>
          <w:rFonts w:eastAsia="Times New Roman" w:cs="Times New Roman"/>
          <w:color w:val="010000"/>
          <w:shd w:val="clear" w:color="auto" w:fill="FFFFFF"/>
          <w:lang w:val="tr-TR"/>
        </w:rPr>
        <w:t xml:space="preserve"> </w:t>
      </w:r>
      <w:r w:rsidR="00F00CEA" w:rsidRPr="000B5B5C">
        <w:rPr>
          <w:rFonts w:eastAsia="Times New Roman" w:cs="Times New Roman"/>
          <w:color w:val="010000"/>
          <w:shd w:val="clear" w:color="auto" w:fill="FFFFFF"/>
          <w:lang w:val="tr-TR"/>
        </w:rPr>
        <w:t xml:space="preserve">ve hakkında adli takibat devam eden- </w:t>
      </w:r>
      <w:r w:rsidR="00C75E8F" w:rsidRPr="000B5B5C">
        <w:rPr>
          <w:rFonts w:eastAsia="Times New Roman" w:cs="Times New Roman"/>
          <w:color w:val="010000"/>
          <w:shd w:val="clear" w:color="auto" w:fill="FFFFFF"/>
          <w:lang w:val="tr-TR"/>
        </w:rPr>
        <w:t xml:space="preserve">kişilerin sosyal güvenlik haklarıyla </w:t>
      </w:r>
      <w:r w:rsidR="00BA1C67" w:rsidRPr="000B5B5C">
        <w:rPr>
          <w:rFonts w:eastAsia="Times New Roman" w:cs="Times New Roman"/>
          <w:color w:val="010000"/>
          <w:shd w:val="clear" w:color="auto" w:fill="FFFFFF"/>
          <w:lang w:val="tr-TR"/>
        </w:rPr>
        <w:t xml:space="preserve">ilgili </w:t>
      </w:r>
      <w:r w:rsidR="00861F2A" w:rsidRPr="000B5B5C">
        <w:rPr>
          <w:rFonts w:eastAsia="Times New Roman" w:cs="Times New Roman"/>
          <w:color w:val="010000"/>
          <w:shd w:val="clear" w:color="auto" w:fill="FFFFFF"/>
          <w:lang w:val="tr-TR"/>
        </w:rPr>
        <w:t xml:space="preserve">hukuka aykırı </w:t>
      </w:r>
      <w:r w:rsidR="00861F2A" w:rsidRPr="000B5B5C">
        <w:rPr>
          <w:rFonts w:eastAsia="Times New Roman" w:cs="Times New Roman"/>
          <w:color w:val="010000"/>
          <w:shd w:val="clear" w:color="auto" w:fill="FFFFFF"/>
          <w:lang w:val="tr-TR"/>
        </w:rPr>
        <w:lastRenderedPageBreak/>
        <w:t>işlemler ile</w:t>
      </w:r>
      <w:r w:rsidR="00BA1C67" w:rsidRPr="000B5B5C">
        <w:rPr>
          <w:rFonts w:eastAsia="Times New Roman" w:cs="Times New Roman"/>
          <w:color w:val="010000"/>
          <w:shd w:val="clear" w:color="auto" w:fill="FFFFFF"/>
          <w:lang w:val="tr-TR"/>
        </w:rPr>
        <w:t xml:space="preserve"> </w:t>
      </w:r>
      <w:r w:rsidR="00861F2A" w:rsidRPr="000B5B5C">
        <w:rPr>
          <w:rFonts w:eastAsia="Times New Roman" w:cs="Times New Roman"/>
          <w:color w:val="010000"/>
          <w:shd w:val="clear" w:color="auto" w:fill="FFFFFF"/>
          <w:lang w:val="tr-TR"/>
        </w:rPr>
        <w:t>kamu görevinden ihraç edilmemiş,</w:t>
      </w:r>
      <w:r w:rsidR="001E6BA2" w:rsidRPr="000B5B5C">
        <w:rPr>
          <w:rFonts w:eastAsia="Times New Roman" w:cs="Times New Roman"/>
          <w:color w:val="010000"/>
          <w:shd w:val="clear" w:color="auto" w:fill="FFFFFF"/>
          <w:lang w:val="tr-TR"/>
        </w:rPr>
        <w:t xml:space="preserve"> “sıradan” yu</w:t>
      </w:r>
      <w:r w:rsidR="005F4621" w:rsidRPr="000B5B5C">
        <w:rPr>
          <w:rFonts w:eastAsia="Times New Roman" w:cs="Times New Roman"/>
          <w:color w:val="010000"/>
          <w:shd w:val="clear" w:color="auto" w:fill="FFFFFF"/>
          <w:lang w:val="tr-TR"/>
        </w:rPr>
        <w:t>rttaşlar hakkında tesis edilmiş</w:t>
      </w:r>
      <w:r w:rsidR="001E6BA2" w:rsidRPr="000B5B5C">
        <w:rPr>
          <w:rFonts w:eastAsia="Times New Roman" w:cs="Times New Roman"/>
          <w:color w:val="010000"/>
          <w:shd w:val="clear" w:color="auto" w:fill="FFFFFF"/>
          <w:lang w:val="tr-TR"/>
        </w:rPr>
        <w:t xml:space="preserve"> </w:t>
      </w:r>
      <w:r w:rsidR="00861F2A" w:rsidRPr="000B5B5C">
        <w:rPr>
          <w:rFonts w:eastAsia="Times New Roman" w:cs="Times New Roman"/>
          <w:color w:val="010000"/>
          <w:shd w:val="clear" w:color="auto" w:fill="FFFFFF"/>
          <w:lang w:val="tr-TR"/>
        </w:rPr>
        <w:t>hukuka aykırı işlemler</w:t>
      </w:r>
      <w:r w:rsidR="00BA1C67" w:rsidRPr="000B5B5C">
        <w:rPr>
          <w:rFonts w:eastAsia="Times New Roman" w:cs="Times New Roman"/>
          <w:color w:val="010000"/>
          <w:shd w:val="clear" w:color="auto" w:fill="FFFFFF"/>
          <w:lang w:val="tr-TR"/>
        </w:rPr>
        <w:t xml:space="preserve"> aras</w:t>
      </w:r>
      <w:r w:rsidR="00F00CEA" w:rsidRPr="000B5B5C">
        <w:rPr>
          <w:rFonts w:eastAsia="Times New Roman" w:cs="Times New Roman"/>
          <w:color w:val="010000"/>
          <w:shd w:val="clear" w:color="auto" w:fill="FFFFFF"/>
          <w:lang w:val="tr-TR"/>
        </w:rPr>
        <w:t>ında</w:t>
      </w:r>
      <w:r w:rsidR="00BA1C67" w:rsidRPr="000B5B5C">
        <w:rPr>
          <w:rFonts w:eastAsia="Times New Roman" w:cs="Times New Roman"/>
          <w:color w:val="010000"/>
          <w:shd w:val="clear" w:color="auto" w:fill="FFFFFF"/>
          <w:lang w:val="tr-TR"/>
        </w:rPr>
        <w:t xml:space="preserve"> </w:t>
      </w:r>
      <w:r w:rsidR="00F00CEA" w:rsidRPr="000B5B5C">
        <w:rPr>
          <w:rFonts w:eastAsia="Times New Roman" w:cs="Times New Roman"/>
          <w:color w:val="010000"/>
          <w:shd w:val="clear" w:color="auto" w:fill="FFFFFF"/>
          <w:lang w:val="tr-TR"/>
        </w:rPr>
        <w:t>zımni bir ayrım</w:t>
      </w:r>
      <w:r w:rsidR="004528C0" w:rsidRPr="000B5B5C">
        <w:rPr>
          <w:rFonts w:eastAsia="Times New Roman" w:cs="Times New Roman"/>
          <w:color w:val="010000"/>
          <w:shd w:val="clear" w:color="auto" w:fill="FFFFFF"/>
          <w:lang w:val="tr-TR"/>
        </w:rPr>
        <w:t xml:space="preserve">a işaret etmektedir. </w:t>
      </w:r>
      <w:r w:rsidR="005F4621" w:rsidRPr="000B5B5C">
        <w:rPr>
          <w:rFonts w:eastAsia="Times New Roman" w:cs="Times New Roman"/>
          <w:color w:val="010000"/>
          <w:shd w:val="clear" w:color="auto" w:fill="FFFFFF"/>
          <w:lang w:val="tr-TR"/>
        </w:rPr>
        <w:t>Bu ayrımın</w:t>
      </w:r>
      <w:r w:rsidR="00F00CEA" w:rsidRPr="000B5B5C">
        <w:rPr>
          <w:rFonts w:eastAsia="Times New Roman" w:cs="Times New Roman"/>
          <w:color w:val="010000"/>
          <w:shd w:val="clear" w:color="auto" w:fill="FFFFFF"/>
          <w:lang w:val="tr-TR"/>
        </w:rPr>
        <w:t xml:space="preserve"> objektif olduğunu, makul bir sebebe</w:t>
      </w:r>
      <w:r w:rsidR="005F4621" w:rsidRPr="000B5B5C">
        <w:rPr>
          <w:rFonts w:eastAsia="Times New Roman" w:cs="Times New Roman"/>
          <w:color w:val="010000"/>
          <w:shd w:val="clear" w:color="auto" w:fill="FFFFFF"/>
          <w:lang w:val="tr-TR"/>
        </w:rPr>
        <w:t xml:space="preserve"> dayandığını</w:t>
      </w:r>
      <w:r w:rsidR="00861F2A" w:rsidRPr="000B5B5C">
        <w:rPr>
          <w:rFonts w:eastAsia="Times New Roman" w:cs="Times New Roman"/>
          <w:color w:val="010000"/>
          <w:shd w:val="clear" w:color="auto" w:fill="FFFFFF"/>
          <w:lang w:val="tr-TR"/>
        </w:rPr>
        <w:t xml:space="preserve"> ve kamu yararı içerdiğini</w:t>
      </w:r>
      <w:r w:rsidR="00F00CEA" w:rsidRPr="000B5B5C">
        <w:rPr>
          <w:rFonts w:eastAsia="Times New Roman" w:cs="Times New Roman"/>
          <w:color w:val="010000"/>
          <w:shd w:val="clear" w:color="auto" w:fill="FFFFFF"/>
          <w:lang w:val="tr-TR"/>
        </w:rPr>
        <w:t xml:space="preserve"> söylemek ise mümkün değildir. </w:t>
      </w:r>
      <w:r w:rsidR="004528C0" w:rsidRPr="000B5B5C">
        <w:rPr>
          <w:rFonts w:eastAsia="Times New Roman" w:cs="Times New Roman"/>
          <w:color w:val="010000"/>
          <w:shd w:val="clear" w:color="auto" w:fill="FFFFFF"/>
          <w:lang w:val="tr-TR"/>
        </w:rPr>
        <w:t xml:space="preserve">Birinci gruptaki işlemleri tesis eden veya bu işlemlerin gereğini yerine getiren </w:t>
      </w:r>
      <w:r w:rsidR="00BA1C67" w:rsidRPr="000B5B5C">
        <w:rPr>
          <w:rFonts w:eastAsia="Times New Roman" w:cs="Times New Roman"/>
          <w:color w:val="010000"/>
          <w:shd w:val="clear" w:color="auto" w:fill="FFFFFF"/>
          <w:lang w:val="tr-TR"/>
        </w:rPr>
        <w:t>kamu görev</w:t>
      </w:r>
      <w:r w:rsidR="00861F2A" w:rsidRPr="000B5B5C">
        <w:rPr>
          <w:rFonts w:eastAsia="Times New Roman" w:cs="Times New Roman"/>
          <w:color w:val="010000"/>
          <w:shd w:val="clear" w:color="auto" w:fill="FFFFFF"/>
          <w:lang w:val="tr-TR"/>
        </w:rPr>
        <w:t>lileri</w:t>
      </w:r>
      <w:r w:rsidR="004528C0" w:rsidRPr="000B5B5C">
        <w:rPr>
          <w:rFonts w:eastAsia="Times New Roman" w:cs="Times New Roman"/>
          <w:color w:val="010000"/>
          <w:shd w:val="clear" w:color="auto" w:fill="FFFFFF"/>
          <w:lang w:val="tr-TR"/>
        </w:rPr>
        <w:t>nin idari sorumluluğu ortadan kaldırılırken</w:t>
      </w:r>
      <w:r w:rsidR="00BA1C67" w:rsidRPr="000B5B5C">
        <w:rPr>
          <w:rFonts w:eastAsia="Times New Roman" w:cs="Times New Roman"/>
          <w:color w:val="010000"/>
          <w:shd w:val="clear" w:color="auto" w:fill="FFFFFF"/>
          <w:lang w:val="tr-TR"/>
        </w:rPr>
        <w:t>, ikinci gruptaki işlemle</w:t>
      </w:r>
      <w:r w:rsidR="00861F2A" w:rsidRPr="000B5B5C">
        <w:rPr>
          <w:rFonts w:eastAsia="Times New Roman" w:cs="Times New Roman"/>
          <w:color w:val="010000"/>
          <w:shd w:val="clear" w:color="auto" w:fill="FFFFFF"/>
          <w:lang w:val="tr-TR"/>
        </w:rPr>
        <w:t xml:space="preserve">r bakımından kamu görevlilerinin </w:t>
      </w:r>
      <w:r w:rsidR="004528C0" w:rsidRPr="000B5B5C">
        <w:rPr>
          <w:rFonts w:eastAsia="Times New Roman" w:cs="Times New Roman"/>
          <w:color w:val="010000"/>
          <w:shd w:val="clear" w:color="auto" w:fill="FFFFFF"/>
          <w:lang w:val="tr-TR"/>
        </w:rPr>
        <w:t>sorumluluğunun devam etmesi</w:t>
      </w:r>
      <w:r w:rsidR="00BA1C67" w:rsidRPr="000B5B5C">
        <w:rPr>
          <w:rFonts w:eastAsia="Times New Roman" w:cs="Times New Roman"/>
          <w:color w:val="010000"/>
          <w:shd w:val="clear" w:color="auto" w:fill="FFFFFF"/>
          <w:lang w:val="tr-TR"/>
        </w:rPr>
        <w:t xml:space="preserve">, </w:t>
      </w:r>
      <w:r w:rsidR="00861F2A" w:rsidRPr="000B5B5C">
        <w:rPr>
          <w:rFonts w:eastAsia="Times New Roman" w:cs="Times New Roman"/>
          <w:color w:val="010000"/>
          <w:shd w:val="clear" w:color="auto" w:fill="FFFFFF"/>
          <w:lang w:val="tr-TR"/>
        </w:rPr>
        <w:t>disiplin hukukunun temel ilkelerinden biri olan</w:t>
      </w:r>
      <w:r w:rsidR="00F00CEA" w:rsidRPr="000B5B5C">
        <w:rPr>
          <w:rFonts w:eastAsia="Times New Roman" w:cs="Times New Roman"/>
          <w:color w:val="010000"/>
          <w:shd w:val="clear" w:color="auto" w:fill="FFFFFF"/>
          <w:lang w:val="tr-TR"/>
        </w:rPr>
        <w:t xml:space="preserve"> </w:t>
      </w:r>
      <w:r w:rsidR="001E6BA2" w:rsidRPr="000B5B5C">
        <w:rPr>
          <w:rFonts w:eastAsia="Times New Roman" w:cs="Times New Roman"/>
          <w:color w:val="010000"/>
          <w:shd w:val="clear" w:color="auto" w:fill="FFFFFF"/>
          <w:lang w:val="tr-TR"/>
        </w:rPr>
        <w:t xml:space="preserve">eşitlik </w:t>
      </w:r>
      <w:r w:rsidR="00861F2A" w:rsidRPr="000B5B5C">
        <w:rPr>
          <w:rFonts w:eastAsia="Times New Roman" w:cs="Times New Roman"/>
          <w:color w:val="010000"/>
          <w:shd w:val="clear" w:color="auto" w:fill="FFFFFF"/>
          <w:lang w:val="tr-TR"/>
        </w:rPr>
        <w:t xml:space="preserve">ilkesi </w:t>
      </w:r>
      <w:r w:rsidR="001E6BA2" w:rsidRPr="000B5B5C">
        <w:rPr>
          <w:rFonts w:eastAsia="Times New Roman" w:cs="Times New Roman"/>
          <w:color w:val="010000"/>
          <w:shd w:val="clear" w:color="auto" w:fill="FFFFFF"/>
          <w:lang w:val="tr-TR"/>
        </w:rPr>
        <w:t xml:space="preserve">açısından ciddi bir </w:t>
      </w:r>
      <w:r w:rsidR="00BA1C67" w:rsidRPr="000B5B5C">
        <w:rPr>
          <w:rFonts w:eastAsia="Times New Roman" w:cs="Times New Roman"/>
          <w:color w:val="010000"/>
          <w:shd w:val="clear" w:color="auto" w:fill="FFFFFF"/>
          <w:lang w:val="tr-TR"/>
        </w:rPr>
        <w:t xml:space="preserve">sorun teşkil etmektedir. </w:t>
      </w:r>
      <w:r w:rsidR="004528C0" w:rsidRPr="000B5B5C">
        <w:rPr>
          <w:rFonts w:eastAsia="Times New Roman" w:cs="Times New Roman"/>
          <w:color w:val="010000"/>
          <w:shd w:val="clear" w:color="auto" w:fill="FFFFFF"/>
          <w:lang w:val="tr-TR"/>
        </w:rPr>
        <w:t>Zira e</w:t>
      </w:r>
      <w:r w:rsidR="00861F2A" w:rsidRPr="000B5B5C">
        <w:rPr>
          <w:rFonts w:eastAsia="Times New Roman" w:cs="Times New Roman"/>
          <w:color w:val="010000"/>
          <w:shd w:val="clear" w:color="auto" w:fill="FFFFFF"/>
          <w:lang w:val="tr-TR"/>
        </w:rPr>
        <w:t xml:space="preserve">şitlik </w:t>
      </w:r>
      <w:r w:rsidR="008A47CD" w:rsidRPr="000B5B5C">
        <w:rPr>
          <w:rFonts w:eastAsia="Times New Roman" w:cs="Times New Roman"/>
          <w:color w:val="010000"/>
          <w:shd w:val="clear" w:color="auto" w:fill="FFFFFF"/>
          <w:lang w:val="tr-TR"/>
        </w:rPr>
        <w:t>ilkesi, benzer disiplin suçlarını işleyen kamu görevlilerinin</w:t>
      </w:r>
      <w:r w:rsidR="00861F2A" w:rsidRPr="000B5B5C">
        <w:rPr>
          <w:rFonts w:eastAsia="Times New Roman" w:cs="Times New Roman"/>
          <w:color w:val="010000"/>
          <w:shd w:val="clear" w:color="auto" w:fill="FFFFFF"/>
          <w:lang w:val="tr-TR"/>
        </w:rPr>
        <w:t xml:space="preserve"> aynı disiplin cezasıyla cezalandırılmalarını gerektirir.</w:t>
      </w:r>
      <w:r w:rsidR="008A47CD" w:rsidRPr="000B5B5C">
        <w:rPr>
          <w:rStyle w:val="FootnoteReference"/>
          <w:rFonts w:eastAsia="Times New Roman" w:cs="Times New Roman"/>
          <w:color w:val="010000"/>
          <w:shd w:val="clear" w:color="auto" w:fill="FFFFFF"/>
          <w:lang w:val="tr-TR"/>
        </w:rPr>
        <w:footnoteReference w:id="78"/>
      </w:r>
    </w:p>
    <w:p w14:paraId="18FD6141" w14:textId="77777777" w:rsidR="00861F2A" w:rsidRPr="000B5B5C" w:rsidRDefault="00861F2A" w:rsidP="00594976">
      <w:pPr>
        <w:jc w:val="both"/>
        <w:rPr>
          <w:rFonts w:eastAsia="Times New Roman" w:cs="Times New Roman"/>
          <w:color w:val="010000"/>
          <w:highlight w:val="yellow"/>
          <w:shd w:val="clear" w:color="auto" w:fill="FFFFFF"/>
          <w:lang w:val="tr-TR"/>
        </w:rPr>
      </w:pPr>
    </w:p>
    <w:p w14:paraId="5F080B27" w14:textId="6CE8E591" w:rsidR="00594976" w:rsidRPr="000B5B5C" w:rsidRDefault="00BA1C67" w:rsidP="00594976">
      <w:pPr>
        <w:jc w:val="both"/>
        <w:rPr>
          <w:rFonts w:eastAsia="Times New Roman" w:cs="Times New Roman"/>
          <w:color w:val="010000"/>
          <w:shd w:val="clear" w:color="auto" w:fill="FFFFFF"/>
          <w:lang w:val="tr-TR"/>
        </w:rPr>
      </w:pPr>
      <w:r w:rsidRPr="000B5B5C">
        <w:rPr>
          <w:rFonts w:eastAsia="Times New Roman" w:cs="Times New Roman"/>
          <w:color w:val="010000"/>
          <w:shd w:val="clear" w:color="auto" w:fill="FFFFFF"/>
          <w:lang w:val="tr-TR"/>
        </w:rPr>
        <w:t>Öte yandan</w:t>
      </w:r>
      <w:r w:rsidR="004528C0" w:rsidRPr="000B5B5C">
        <w:rPr>
          <w:rFonts w:eastAsia="Times New Roman" w:cs="Times New Roman"/>
          <w:color w:val="010000"/>
          <w:shd w:val="clear" w:color="auto" w:fill="FFFFFF"/>
          <w:lang w:val="tr-TR"/>
        </w:rPr>
        <w:t xml:space="preserve"> aynı </w:t>
      </w:r>
      <w:r w:rsidR="00F00CEA" w:rsidRPr="000B5B5C">
        <w:rPr>
          <w:rFonts w:eastAsia="Times New Roman" w:cs="Times New Roman"/>
          <w:color w:val="010000"/>
          <w:shd w:val="clear" w:color="auto" w:fill="FFFFFF"/>
          <w:lang w:val="tr-TR"/>
        </w:rPr>
        <w:t>kamu görevlileri</w:t>
      </w:r>
      <w:r w:rsidR="004528C0" w:rsidRPr="000B5B5C">
        <w:rPr>
          <w:rFonts w:eastAsia="Times New Roman" w:cs="Times New Roman"/>
          <w:color w:val="010000"/>
          <w:shd w:val="clear" w:color="auto" w:fill="FFFFFF"/>
          <w:lang w:val="tr-TR"/>
        </w:rPr>
        <w:t>,</w:t>
      </w:r>
      <w:r w:rsidR="00F00CEA" w:rsidRPr="000B5B5C">
        <w:rPr>
          <w:rFonts w:eastAsia="Times New Roman" w:cs="Times New Roman"/>
          <w:color w:val="010000"/>
          <w:shd w:val="clear" w:color="auto" w:fill="FFFFFF"/>
          <w:lang w:val="tr-TR"/>
        </w:rPr>
        <w:t xml:space="preserve"> “</w:t>
      </w:r>
      <w:r w:rsidR="001E6BA2" w:rsidRPr="000B5B5C">
        <w:rPr>
          <w:rFonts w:eastAsia="Times New Roman" w:cs="Times New Roman"/>
          <w:color w:val="010000"/>
          <w:shd w:val="clear" w:color="auto" w:fill="FFFFFF"/>
          <w:lang w:val="tr-TR"/>
        </w:rPr>
        <w:t>sıradan</w:t>
      </w:r>
      <w:r w:rsidR="00F00CEA" w:rsidRPr="000B5B5C">
        <w:rPr>
          <w:rFonts w:eastAsia="Times New Roman" w:cs="Times New Roman"/>
          <w:color w:val="010000"/>
          <w:shd w:val="clear" w:color="auto" w:fill="FFFFFF"/>
          <w:lang w:val="tr-TR"/>
        </w:rPr>
        <w:t>” yurttaşlar hakkındaki hukuka aykırı işlemleri nedeniyle sorumlu tutulmaya devam ed</w:t>
      </w:r>
      <w:r w:rsidR="004528C0" w:rsidRPr="000B5B5C">
        <w:rPr>
          <w:rFonts w:eastAsia="Times New Roman" w:cs="Times New Roman"/>
          <w:color w:val="010000"/>
          <w:shd w:val="clear" w:color="auto" w:fill="FFFFFF"/>
          <w:lang w:val="tr-TR"/>
        </w:rPr>
        <w:t>er</w:t>
      </w:r>
      <w:r w:rsidR="00F00CEA" w:rsidRPr="000B5B5C">
        <w:rPr>
          <w:rFonts w:eastAsia="Times New Roman" w:cs="Times New Roman"/>
          <w:color w:val="010000"/>
          <w:shd w:val="clear" w:color="auto" w:fill="FFFFFF"/>
          <w:lang w:val="tr-TR"/>
        </w:rPr>
        <w:t xml:space="preserve">ken, kamu görevinden ihraç edilmiş yurttaşlar üzerinde yol açtıkları zararlardan ise sorumlu tutulmayacaktır. </w:t>
      </w:r>
      <w:r w:rsidR="001E6BA2" w:rsidRPr="000B5B5C">
        <w:rPr>
          <w:rFonts w:eastAsia="Times New Roman" w:cs="Times New Roman"/>
          <w:color w:val="010000"/>
          <w:shd w:val="clear" w:color="auto" w:fill="FFFFFF"/>
          <w:lang w:val="tr-TR"/>
        </w:rPr>
        <w:t xml:space="preserve">Böylesi bir ayrım, </w:t>
      </w:r>
      <w:r w:rsidR="00F00CEA" w:rsidRPr="000B5B5C">
        <w:rPr>
          <w:rFonts w:eastAsia="Times New Roman" w:cs="Times New Roman"/>
          <w:color w:val="010000"/>
          <w:shd w:val="clear" w:color="auto" w:fill="FFFFFF"/>
          <w:lang w:val="tr-TR"/>
        </w:rPr>
        <w:t>kamu g</w:t>
      </w:r>
      <w:r w:rsidR="001E6BA2" w:rsidRPr="000B5B5C">
        <w:rPr>
          <w:rFonts w:eastAsia="Times New Roman" w:cs="Times New Roman"/>
          <w:color w:val="010000"/>
          <w:shd w:val="clear" w:color="auto" w:fill="FFFFFF"/>
          <w:lang w:val="tr-TR"/>
        </w:rPr>
        <w:t>örevinden ihraç edilmiş kişilerin</w:t>
      </w:r>
      <w:r w:rsidR="004528C0" w:rsidRPr="000B5B5C">
        <w:rPr>
          <w:rFonts w:eastAsia="Times New Roman" w:cs="Times New Roman"/>
          <w:color w:val="010000"/>
          <w:shd w:val="clear" w:color="auto" w:fill="FFFFFF"/>
          <w:lang w:val="tr-TR"/>
        </w:rPr>
        <w:t xml:space="preserve"> bir grup olarak</w:t>
      </w:r>
      <w:r w:rsidR="001E6BA2" w:rsidRPr="000B5B5C">
        <w:rPr>
          <w:rFonts w:eastAsia="Times New Roman" w:cs="Times New Roman"/>
          <w:color w:val="010000"/>
          <w:shd w:val="clear" w:color="auto" w:fill="FFFFFF"/>
          <w:lang w:val="tr-TR"/>
        </w:rPr>
        <w:t xml:space="preserve"> </w:t>
      </w:r>
      <w:r w:rsidR="00FA65BB" w:rsidRPr="000B5B5C">
        <w:rPr>
          <w:rFonts w:eastAsia="Times New Roman" w:cs="Times New Roman"/>
          <w:color w:val="010000"/>
          <w:shd w:val="clear" w:color="auto" w:fill="FFFFFF"/>
          <w:lang w:val="tr-TR"/>
        </w:rPr>
        <w:t xml:space="preserve">“makbul olmayan yurttaşlar” olarak damgalandığını ve </w:t>
      </w:r>
      <w:r w:rsidR="001E6BA2" w:rsidRPr="000B5B5C">
        <w:rPr>
          <w:rFonts w:eastAsia="Times New Roman" w:cs="Times New Roman"/>
          <w:color w:val="010000"/>
          <w:shd w:val="clear" w:color="auto" w:fill="FFFFFF"/>
          <w:lang w:val="tr-TR"/>
        </w:rPr>
        <w:t>hakları</w:t>
      </w:r>
      <w:r w:rsidR="00FA65BB" w:rsidRPr="000B5B5C">
        <w:rPr>
          <w:rFonts w:eastAsia="Times New Roman" w:cs="Times New Roman"/>
          <w:color w:val="010000"/>
          <w:shd w:val="clear" w:color="auto" w:fill="FFFFFF"/>
          <w:lang w:val="tr-TR"/>
        </w:rPr>
        <w:t>nın</w:t>
      </w:r>
      <w:r w:rsidR="001E6BA2" w:rsidRPr="000B5B5C">
        <w:rPr>
          <w:rFonts w:eastAsia="Times New Roman" w:cs="Times New Roman"/>
          <w:color w:val="010000"/>
          <w:shd w:val="clear" w:color="auto" w:fill="FFFFFF"/>
          <w:lang w:val="tr-TR"/>
        </w:rPr>
        <w:t xml:space="preserve"> </w:t>
      </w:r>
      <w:r w:rsidR="0049263C">
        <w:rPr>
          <w:rFonts w:eastAsia="Times New Roman" w:cs="Times New Roman"/>
          <w:color w:val="010000"/>
          <w:shd w:val="clear" w:color="auto" w:fill="FFFFFF"/>
          <w:lang w:val="tr-TR"/>
        </w:rPr>
        <w:t xml:space="preserve">hukuk düzenince </w:t>
      </w:r>
      <w:r w:rsidR="001E6BA2" w:rsidRPr="000B5B5C">
        <w:rPr>
          <w:rFonts w:eastAsia="Times New Roman" w:cs="Times New Roman"/>
          <w:color w:val="010000"/>
          <w:shd w:val="clear" w:color="auto" w:fill="FFFFFF"/>
          <w:lang w:val="tr-TR"/>
        </w:rPr>
        <w:t xml:space="preserve">korunmaya </w:t>
      </w:r>
      <w:r w:rsidR="004528C0" w:rsidRPr="000B5B5C">
        <w:rPr>
          <w:rFonts w:eastAsia="Times New Roman" w:cs="Times New Roman"/>
          <w:color w:val="010000"/>
          <w:shd w:val="clear" w:color="auto" w:fill="FFFFFF"/>
          <w:lang w:val="tr-TR"/>
        </w:rPr>
        <w:t>layık</w:t>
      </w:r>
      <w:r w:rsidR="001E6BA2" w:rsidRPr="000B5B5C">
        <w:rPr>
          <w:rFonts w:eastAsia="Times New Roman" w:cs="Times New Roman"/>
          <w:color w:val="010000"/>
          <w:shd w:val="clear" w:color="auto" w:fill="FFFFFF"/>
          <w:lang w:val="tr-TR"/>
        </w:rPr>
        <w:t xml:space="preserve"> </w:t>
      </w:r>
      <w:r w:rsidR="0049263C">
        <w:rPr>
          <w:rFonts w:eastAsia="Times New Roman" w:cs="Times New Roman"/>
          <w:color w:val="010000"/>
          <w:shd w:val="clear" w:color="auto" w:fill="FFFFFF"/>
          <w:lang w:val="tr-TR"/>
        </w:rPr>
        <w:t>olmadığını</w:t>
      </w:r>
      <w:r w:rsidR="001E6BA2" w:rsidRPr="000B5B5C">
        <w:rPr>
          <w:rFonts w:eastAsia="Times New Roman" w:cs="Times New Roman"/>
          <w:color w:val="010000"/>
          <w:shd w:val="clear" w:color="auto" w:fill="FFFFFF"/>
          <w:lang w:val="tr-TR"/>
        </w:rPr>
        <w:t xml:space="preserve"> </w:t>
      </w:r>
      <w:r w:rsidR="00FA65BB" w:rsidRPr="000B5B5C">
        <w:rPr>
          <w:rFonts w:eastAsia="Times New Roman" w:cs="Times New Roman"/>
          <w:color w:val="010000"/>
          <w:shd w:val="clear" w:color="auto" w:fill="FFFFFF"/>
          <w:lang w:val="tr-TR"/>
        </w:rPr>
        <w:t>ilan etmekte; ayrıca</w:t>
      </w:r>
      <w:r w:rsidR="001E6BA2" w:rsidRPr="000B5B5C">
        <w:rPr>
          <w:rFonts w:eastAsia="Times New Roman" w:cs="Times New Roman"/>
          <w:color w:val="010000"/>
          <w:shd w:val="clear" w:color="auto" w:fill="FFFFFF"/>
          <w:lang w:val="tr-TR"/>
        </w:rPr>
        <w:t xml:space="preserve"> </w:t>
      </w:r>
      <w:r w:rsidR="00FA65BB" w:rsidRPr="000B5B5C">
        <w:rPr>
          <w:rFonts w:eastAsia="Times New Roman" w:cs="Times New Roman"/>
          <w:color w:val="010000"/>
          <w:shd w:val="clear" w:color="auto" w:fill="FFFFFF"/>
          <w:lang w:val="tr-TR"/>
        </w:rPr>
        <w:t>hak arama özgürlüğü bakımından da</w:t>
      </w:r>
      <w:r w:rsidR="001E6BA2" w:rsidRPr="000B5B5C">
        <w:rPr>
          <w:rFonts w:eastAsia="Times New Roman" w:cs="Times New Roman"/>
          <w:color w:val="010000"/>
          <w:shd w:val="clear" w:color="auto" w:fill="FFFFFF"/>
          <w:lang w:val="tr-TR"/>
        </w:rPr>
        <w:t xml:space="preserve"> </w:t>
      </w:r>
      <w:r w:rsidR="00F00CEA" w:rsidRPr="000B5B5C">
        <w:rPr>
          <w:rFonts w:eastAsia="Times New Roman" w:cs="Times New Roman"/>
          <w:color w:val="010000"/>
          <w:shd w:val="clear" w:color="auto" w:fill="FFFFFF"/>
          <w:lang w:val="tr-TR"/>
        </w:rPr>
        <w:t xml:space="preserve">ayrımcılık </w:t>
      </w:r>
      <w:r w:rsidR="00FA65BB" w:rsidRPr="000B5B5C">
        <w:rPr>
          <w:rFonts w:eastAsia="Times New Roman" w:cs="Times New Roman"/>
          <w:color w:val="010000"/>
          <w:shd w:val="clear" w:color="auto" w:fill="FFFFFF"/>
          <w:lang w:val="tr-TR"/>
        </w:rPr>
        <w:t xml:space="preserve">oluşturmaktadır. </w:t>
      </w:r>
      <w:proofErr w:type="spellStart"/>
      <w:r w:rsidR="00FA65BB" w:rsidRPr="000B5B5C">
        <w:rPr>
          <w:rFonts w:eastAsia="Times New Roman" w:cs="Times New Roman"/>
          <w:color w:val="010000"/>
          <w:shd w:val="clear" w:color="auto" w:fill="FFFFFF"/>
          <w:lang w:val="tr-TR"/>
        </w:rPr>
        <w:t>AYM’nin</w:t>
      </w:r>
      <w:proofErr w:type="spellEnd"/>
      <w:r w:rsidR="00FA65BB" w:rsidRPr="000B5B5C">
        <w:rPr>
          <w:rFonts w:eastAsia="Times New Roman" w:cs="Times New Roman"/>
          <w:color w:val="010000"/>
          <w:shd w:val="clear" w:color="auto" w:fill="FFFFFF"/>
          <w:lang w:val="tr-TR"/>
        </w:rPr>
        <w:t xml:space="preserve"> kararı, ayrımcılık yaratan</w:t>
      </w:r>
      <w:r w:rsidR="001E6BA2" w:rsidRPr="000B5B5C">
        <w:rPr>
          <w:rFonts w:eastAsia="Times New Roman" w:cs="Times New Roman"/>
          <w:color w:val="010000"/>
          <w:shd w:val="clear" w:color="auto" w:fill="FFFFFF"/>
          <w:lang w:val="tr-TR"/>
        </w:rPr>
        <w:t xml:space="preserve"> bir yasa</w:t>
      </w:r>
      <w:r w:rsidR="004528C0" w:rsidRPr="000B5B5C">
        <w:rPr>
          <w:rFonts w:eastAsia="Times New Roman" w:cs="Times New Roman"/>
          <w:color w:val="010000"/>
          <w:shd w:val="clear" w:color="auto" w:fill="FFFFFF"/>
          <w:lang w:val="tr-TR"/>
        </w:rPr>
        <w:t>l normun</w:t>
      </w:r>
      <w:r w:rsidR="001E6BA2" w:rsidRPr="000B5B5C">
        <w:rPr>
          <w:rFonts w:eastAsia="Times New Roman" w:cs="Times New Roman"/>
          <w:color w:val="010000"/>
          <w:shd w:val="clear" w:color="auto" w:fill="FFFFFF"/>
          <w:lang w:val="tr-TR"/>
        </w:rPr>
        <w:t xml:space="preserve"> </w:t>
      </w:r>
      <w:r w:rsidR="004528C0" w:rsidRPr="000B5B5C">
        <w:rPr>
          <w:rFonts w:eastAsia="Times New Roman" w:cs="Times New Roman"/>
          <w:color w:val="010000"/>
          <w:shd w:val="clear" w:color="auto" w:fill="FFFFFF"/>
          <w:lang w:val="tr-TR"/>
        </w:rPr>
        <w:t>hukuk düzeninden temizlenmesini de engellemiştir.</w:t>
      </w:r>
    </w:p>
    <w:p w14:paraId="14C39068" w14:textId="52A0B307" w:rsidR="00E03795" w:rsidRPr="000B5B5C" w:rsidRDefault="00E03795" w:rsidP="00A97296">
      <w:pPr>
        <w:jc w:val="both"/>
        <w:rPr>
          <w:rFonts w:cs="Times New Roman"/>
          <w:lang w:val="tr-TR"/>
        </w:rPr>
      </w:pPr>
      <w:r w:rsidRPr="000B5B5C">
        <w:rPr>
          <w:rFonts w:cs="Times New Roman"/>
          <w:lang w:val="tr-TR"/>
        </w:rPr>
        <w:t xml:space="preserve"> </w:t>
      </w:r>
    </w:p>
    <w:p w14:paraId="085E0CCF" w14:textId="6B3E408A" w:rsidR="004528C0" w:rsidRPr="000B5B5C" w:rsidRDefault="001E6BA2" w:rsidP="00A97296">
      <w:pPr>
        <w:jc w:val="both"/>
        <w:rPr>
          <w:rFonts w:eastAsia="Times New Roman" w:cs="Times New Roman"/>
          <w:color w:val="010000"/>
          <w:shd w:val="clear" w:color="auto" w:fill="FFFFFF"/>
          <w:lang w:val="tr-TR"/>
        </w:rPr>
      </w:pPr>
      <w:r w:rsidRPr="000B5B5C">
        <w:rPr>
          <w:rFonts w:cs="Times New Roman"/>
          <w:lang w:val="tr-TR"/>
        </w:rPr>
        <w:t xml:space="preserve">AYM, 37. maddenin </w:t>
      </w:r>
      <w:r w:rsidR="00E03795" w:rsidRPr="000B5B5C">
        <w:rPr>
          <w:rFonts w:cs="Times New Roman"/>
          <w:lang w:val="tr-TR"/>
        </w:rPr>
        <w:t>3. fıkra</w:t>
      </w:r>
      <w:r w:rsidRPr="000B5B5C">
        <w:rPr>
          <w:rFonts w:cs="Times New Roman"/>
          <w:lang w:val="tr-TR"/>
        </w:rPr>
        <w:t>sın</w:t>
      </w:r>
      <w:r w:rsidR="00E03795" w:rsidRPr="000B5B5C">
        <w:rPr>
          <w:rFonts w:cs="Times New Roman"/>
          <w:lang w:val="tr-TR"/>
        </w:rPr>
        <w:t>da düzenlenen bir diğer sorumluluk hali olan cezai so</w:t>
      </w:r>
      <w:r w:rsidR="0017079E" w:rsidRPr="000B5B5C">
        <w:rPr>
          <w:rFonts w:cs="Times New Roman"/>
          <w:lang w:val="tr-TR"/>
        </w:rPr>
        <w:t>rumluluk bakımından ise, 31.10.</w:t>
      </w:r>
      <w:r w:rsidR="00E03795" w:rsidRPr="000B5B5C">
        <w:rPr>
          <w:rFonts w:cs="Times New Roman"/>
          <w:lang w:val="tr-TR"/>
        </w:rPr>
        <w:t xml:space="preserve">2019 tarihine kadarki </w:t>
      </w:r>
      <w:r w:rsidR="00E03795" w:rsidRPr="000B5B5C">
        <w:rPr>
          <w:rFonts w:eastAsia="Times New Roman" w:cs="Times New Roman"/>
          <w:color w:val="010000"/>
          <w:shd w:val="clear" w:color="auto" w:fill="FFFFFF"/>
          <w:lang w:val="tr-TR"/>
        </w:rPr>
        <w:t>karar ve işlemlerden dolayı herhangi bir cezai sorumluluğun doğmayacağını belirten kuralın bir genel af düzenlemesi olduğunu tespit etmiş; böyle bir düzenlemenin kanun koyucunun takdir yetkisinde olduğuna ve bu takdir yetkisinin Anayasa’yla çelişmediğine hükmetmiştir.</w:t>
      </w:r>
      <w:r w:rsidR="00E03795" w:rsidRPr="000B5B5C">
        <w:rPr>
          <w:rStyle w:val="FootnoteReference"/>
          <w:rFonts w:eastAsia="Times New Roman" w:cs="Times New Roman"/>
          <w:color w:val="010000"/>
          <w:shd w:val="clear" w:color="auto" w:fill="FFFFFF"/>
          <w:lang w:val="tr-TR"/>
        </w:rPr>
        <w:footnoteReference w:id="79"/>
      </w:r>
      <w:r w:rsidR="00E03795" w:rsidRPr="000B5B5C">
        <w:rPr>
          <w:rFonts w:eastAsia="Times New Roman" w:cs="Times New Roman"/>
          <w:color w:val="010000"/>
          <w:shd w:val="clear" w:color="auto" w:fill="FFFFFF"/>
          <w:lang w:val="tr-TR"/>
        </w:rPr>
        <w:t xml:space="preserve"> Böylece, OHAL KHK’leriyle kamudan ihraç edilen kişilerin emekli aylığı bağlanması </w:t>
      </w:r>
      <w:r w:rsidR="00583FF1" w:rsidRPr="000B5B5C">
        <w:rPr>
          <w:rFonts w:eastAsia="Times New Roman" w:cs="Times New Roman"/>
          <w:color w:val="010000"/>
          <w:shd w:val="clear" w:color="auto" w:fill="FFFFFF"/>
          <w:lang w:val="tr-TR"/>
        </w:rPr>
        <w:t>vb.</w:t>
      </w:r>
      <w:r w:rsidR="00E03795" w:rsidRPr="000B5B5C">
        <w:rPr>
          <w:rFonts w:eastAsia="Times New Roman" w:cs="Times New Roman"/>
          <w:color w:val="010000"/>
          <w:shd w:val="clear" w:color="auto" w:fill="FFFFFF"/>
          <w:lang w:val="tr-TR"/>
        </w:rPr>
        <w:t xml:space="preserve"> sosyal güvenlik alanındaki </w:t>
      </w:r>
      <w:r w:rsidR="00583FF1" w:rsidRPr="000B5B5C">
        <w:rPr>
          <w:rFonts w:eastAsia="Times New Roman" w:cs="Times New Roman"/>
          <w:color w:val="010000"/>
          <w:shd w:val="clear" w:color="auto" w:fill="FFFFFF"/>
          <w:lang w:val="tr-TR"/>
        </w:rPr>
        <w:t>taleplerini</w:t>
      </w:r>
      <w:r w:rsidR="00DE3FBE" w:rsidRPr="000B5B5C">
        <w:rPr>
          <w:rFonts w:eastAsia="Times New Roman" w:cs="Times New Roman"/>
          <w:color w:val="010000"/>
          <w:shd w:val="clear" w:color="auto" w:fill="FFFFFF"/>
          <w:lang w:val="tr-TR"/>
        </w:rPr>
        <w:t xml:space="preserve"> kasten </w:t>
      </w:r>
      <w:r w:rsidR="00E03795" w:rsidRPr="000B5B5C">
        <w:rPr>
          <w:rFonts w:eastAsia="Times New Roman" w:cs="Times New Roman"/>
          <w:color w:val="010000"/>
          <w:shd w:val="clear" w:color="auto" w:fill="FFFFFF"/>
          <w:lang w:val="tr-TR"/>
        </w:rPr>
        <w:t>sonuca bağlamayan, sürüncemede bırakan veya keyfi biçimde reddeden SGK çalışanlarının 31.10.</w:t>
      </w:r>
      <w:r w:rsidR="00583FF1" w:rsidRPr="000B5B5C">
        <w:rPr>
          <w:rFonts w:eastAsia="Times New Roman" w:cs="Times New Roman"/>
          <w:color w:val="010000"/>
          <w:shd w:val="clear" w:color="auto" w:fill="FFFFFF"/>
          <w:lang w:val="tr-TR"/>
        </w:rPr>
        <w:t xml:space="preserve">2019’a kadar işledikleri </w:t>
      </w:r>
      <w:r w:rsidR="00DE3FBE" w:rsidRPr="000B5B5C">
        <w:rPr>
          <w:rFonts w:eastAsia="Times New Roman" w:cs="Times New Roman"/>
          <w:color w:val="010000"/>
          <w:shd w:val="clear" w:color="auto" w:fill="FFFFFF"/>
          <w:lang w:val="tr-TR"/>
        </w:rPr>
        <w:t>gö</w:t>
      </w:r>
      <w:r w:rsidR="00AA4C8F" w:rsidRPr="000B5B5C">
        <w:rPr>
          <w:rFonts w:eastAsia="Times New Roman" w:cs="Times New Roman"/>
          <w:color w:val="010000"/>
          <w:shd w:val="clear" w:color="auto" w:fill="FFFFFF"/>
          <w:lang w:val="tr-TR"/>
        </w:rPr>
        <w:t>revi kötüye kullanma vb. suçlar</w:t>
      </w:r>
      <w:r w:rsidR="00DE3FBE" w:rsidRPr="000B5B5C">
        <w:rPr>
          <w:rFonts w:eastAsia="Times New Roman" w:cs="Times New Roman"/>
          <w:color w:val="010000"/>
          <w:shd w:val="clear" w:color="auto" w:fill="FFFFFF"/>
          <w:lang w:val="tr-TR"/>
        </w:rPr>
        <w:t xml:space="preserve"> </w:t>
      </w:r>
      <w:r w:rsidR="00E03795" w:rsidRPr="000B5B5C">
        <w:rPr>
          <w:rFonts w:eastAsia="Times New Roman" w:cs="Times New Roman"/>
          <w:color w:val="010000"/>
          <w:shd w:val="clear" w:color="auto" w:fill="FFFFFF"/>
          <w:lang w:val="tr-TR"/>
        </w:rPr>
        <w:t>affedilmiş</w:t>
      </w:r>
      <w:r w:rsidR="00DE3FBE" w:rsidRPr="000B5B5C">
        <w:rPr>
          <w:rFonts w:eastAsia="Times New Roman" w:cs="Times New Roman"/>
          <w:color w:val="010000"/>
          <w:shd w:val="clear" w:color="auto" w:fill="FFFFFF"/>
          <w:lang w:val="tr-TR"/>
        </w:rPr>
        <w:t xml:space="preserve">tir. </w:t>
      </w:r>
      <w:r w:rsidR="004528C0" w:rsidRPr="000B5B5C">
        <w:rPr>
          <w:rFonts w:eastAsia="Times New Roman" w:cs="Times New Roman"/>
          <w:color w:val="010000"/>
          <w:shd w:val="clear" w:color="auto" w:fill="FFFFFF"/>
          <w:lang w:val="tr-TR"/>
        </w:rPr>
        <w:t>İdari sorumluluğun kaldırılmasıyla ilgili</w:t>
      </w:r>
      <w:r w:rsidR="00E2223B" w:rsidRPr="000B5B5C">
        <w:rPr>
          <w:rFonts w:eastAsia="Times New Roman" w:cs="Times New Roman"/>
          <w:color w:val="010000"/>
          <w:shd w:val="clear" w:color="auto" w:fill="FFFFFF"/>
          <w:lang w:val="tr-TR"/>
        </w:rPr>
        <w:t>, yukarıda</w:t>
      </w:r>
      <w:r w:rsidR="004528C0" w:rsidRPr="000B5B5C">
        <w:rPr>
          <w:rFonts w:eastAsia="Times New Roman" w:cs="Times New Roman"/>
          <w:color w:val="010000"/>
          <w:shd w:val="clear" w:color="auto" w:fill="FFFFFF"/>
          <w:lang w:val="tr-TR"/>
        </w:rPr>
        <w:t xml:space="preserve"> </w:t>
      </w:r>
      <w:r w:rsidR="00E2223B" w:rsidRPr="000B5B5C">
        <w:rPr>
          <w:rFonts w:eastAsia="Times New Roman" w:cs="Times New Roman"/>
          <w:color w:val="010000"/>
          <w:shd w:val="clear" w:color="auto" w:fill="FFFFFF"/>
          <w:lang w:val="tr-TR"/>
        </w:rPr>
        <w:t>vurgulanan</w:t>
      </w:r>
      <w:r w:rsidR="004528C0" w:rsidRPr="000B5B5C">
        <w:rPr>
          <w:rFonts w:eastAsia="Times New Roman" w:cs="Times New Roman"/>
          <w:color w:val="010000"/>
          <w:shd w:val="clear" w:color="auto" w:fill="FFFFFF"/>
          <w:lang w:val="tr-TR"/>
        </w:rPr>
        <w:t xml:space="preserve"> ayrımcı </w:t>
      </w:r>
      <w:r w:rsidR="0049263C">
        <w:rPr>
          <w:rFonts w:eastAsia="Times New Roman" w:cs="Times New Roman"/>
          <w:color w:val="010000"/>
          <w:shd w:val="clear" w:color="auto" w:fill="FFFFFF"/>
          <w:lang w:val="tr-TR"/>
        </w:rPr>
        <w:t>yaklaşım</w:t>
      </w:r>
      <w:r w:rsidR="004528C0" w:rsidRPr="000B5B5C">
        <w:rPr>
          <w:rFonts w:eastAsia="Times New Roman" w:cs="Times New Roman"/>
          <w:color w:val="010000"/>
          <w:shd w:val="clear" w:color="auto" w:fill="FFFFFF"/>
          <w:lang w:val="tr-TR"/>
        </w:rPr>
        <w:t xml:space="preserve"> hükmün bu kısmı için de geçerlidir.</w:t>
      </w:r>
    </w:p>
    <w:p w14:paraId="6B318C59" w14:textId="77777777" w:rsidR="004528C0" w:rsidRPr="000B5B5C" w:rsidRDefault="004528C0" w:rsidP="00A97296">
      <w:pPr>
        <w:jc w:val="both"/>
        <w:rPr>
          <w:rFonts w:eastAsia="Times New Roman" w:cs="Times New Roman"/>
          <w:color w:val="010000"/>
          <w:shd w:val="clear" w:color="auto" w:fill="FFFFFF"/>
          <w:lang w:val="tr-TR"/>
        </w:rPr>
      </w:pPr>
    </w:p>
    <w:p w14:paraId="551D04B4" w14:textId="67D218B4" w:rsidR="001E6BA2" w:rsidRPr="000B5B5C" w:rsidRDefault="00E2223B" w:rsidP="00A97296">
      <w:pPr>
        <w:jc w:val="both"/>
        <w:rPr>
          <w:rFonts w:eastAsia="Times New Roman" w:cs="Times New Roman"/>
          <w:color w:val="010000"/>
          <w:shd w:val="clear" w:color="auto" w:fill="FFFFFF"/>
          <w:lang w:val="tr-TR"/>
        </w:rPr>
      </w:pPr>
      <w:r w:rsidRPr="000B5B5C">
        <w:rPr>
          <w:rFonts w:eastAsia="Times New Roman" w:cs="Times New Roman"/>
          <w:color w:val="010000"/>
          <w:shd w:val="clear" w:color="auto" w:fill="FFFFFF"/>
          <w:lang w:val="tr-TR"/>
        </w:rPr>
        <w:t>Öte yandan kararın bu kısmıyla ilgili</w:t>
      </w:r>
      <w:r w:rsidR="00594976" w:rsidRPr="000B5B5C">
        <w:rPr>
          <w:rFonts w:eastAsia="Times New Roman" w:cs="Times New Roman"/>
          <w:color w:val="010000"/>
          <w:shd w:val="clear" w:color="auto" w:fill="FFFFFF"/>
          <w:lang w:val="tr-TR"/>
        </w:rPr>
        <w:t xml:space="preserve"> ciddi bir tutarsızlık </w:t>
      </w:r>
      <w:r w:rsidRPr="000B5B5C">
        <w:rPr>
          <w:rFonts w:eastAsia="Times New Roman" w:cs="Times New Roman"/>
          <w:color w:val="010000"/>
          <w:shd w:val="clear" w:color="auto" w:fill="FFFFFF"/>
          <w:lang w:val="tr-TR"/>
        </w:rPr>
        <w:t>da söz konusudur</w:t>
      </w:r>
      <w:r w:rsidR="00594976" w:rsidRPr="000B5B5C">
        <w:rPr>
          <w:rFonts w:eastAsia="Times New Roman" w:cs="Times New Roman"/>
          <w:color w:val="010000"/>
          <w:shd w:val="clear" w:color="auto" w:fill="FFFFFF"/>
          <w:lang w:val="tr-TR"/>
        </w:rPr>
        <w:t>.</w:t>
      </w:r>
      <w:r w:rsidR="00BC71EF" w:rsidRPr="000B5B5C">
        <w:rPr>
          <w:rFonts w:eastAsia="Times New Roman" w:cs="Times New Roman"/>
          <w:color w:val="010000"/>
          <w:shd w:val="clear" w:color="auto" w:fill="FFFFFF"/>
          <w:lang w:val="tr-TR"/>
        </w:rPr>
        <w:t xml:space="preserve"> </w:t>
      </w:r>
      <w:r w:rsidRPr="000B5B5C">
        <w:rPr>
          <w:rFonts w:eastAsia="Times New Roman" w:cs="Times New Roman"/>
          <w:color w:val="010000"/>
          <w:shd w:val="clear" w:color="auto" w:fill="FFFFFF"/>
          <w:lang w:val="tr-TR"/>
        </w:rPr>
        <w:t>AYM,</w:t>
      </w:r>
      <w:r w:rsidR="00594976" w:rsidRPr="000B5B5C">
        <w:rPr>
          <w:rFonts w:eastAsia="Times New Roman" w:cs="Times New Roman"/>
          <w:color w:val="010000"/>
          <w:shd w:val="clear" w:color="auto" w:fill="FFFFFF"/>
          <w:lang w:val="tr-TR"/>
        </w:rPr>
        <w:t xml:space="preserve"> </w:t>
      </w:r>
      <w:r w:rsidRPr="000B5B5C">
        <w:rPr>
          <w:rFonts w:eastAsia="Times New Roman" w:cs="Times New Roman"/>
          <w:color w:val="010000"/>
          <w:shd w:val="clear" w:color="auto" w:fill="FFFFFF"/>
          <w:lang w:val="tr-TR"/>
        </w:rPr>
        <w:t xml:space="preserve">37. maddenin ilk iki fıkrasını incelediği </w:t>
      </w:r>
      <w:r w:rsidR="0017079E" w:rsidRPr="000B5B5C">
        <w:rPr>
          <w:rFonts w:eastAsia="Times New Roman" w:cs="Times New Roman"/>
          <w:color w:val="010000"/>
          <w:shd w:val="clear" w:color="auto" w:fill="FFFFFF"/>
          <w:lang w:val="tr-TR"/>
        </w:rPr>
        <w:t xml:space="preserve">diğer </w:t>
      </w:r>
      <w:r w:rsidR="00AA4C8F" w:rsidRPr="000B5B5C">
        <w:rPr>
          <w:rFonts w:eastAsia="Times New Roman" w:cs="Times New Roman"/>
          <w:color w:val="010000"/>
          <w:shd w:val="clear" w:color="auto" w:fill="FFFFFF"/>
          <w:lang w:val="tr-TR"/>
        </w:rPr>
        <w:t>kararlarının aksine</w:t>
      </w:r>
      <w:r w:rsidRPr="000B5B5C">
        <w:rPr>
          <w:rFonts w:eastAsia="Times New Roman" w:cs="Times New Roman"/>
          <w:color w:val="010000"/>
          <w:shd w:val="clear" w:color="auto" w:fill="FFFFFF"/>
          <w:lang w:val="tr-TR"/>
        </w:rPr>
        <w:t>, bu</w:t>
      </w:r>
      <w:r w:rsidR="0017079E" w:rsidRPr="000B5B5C">
        <w:rPr>
          <w:rFonts w:eastAsia="Times New Roman" w:cs="Times New Roman"/>
          <w:color w:val="010000"/>
          <w:shd w:val="clear" w:color="auto" w:fill="FFFFFF"/>
          <w:lang w:val="tr-TR"/>
        </w:rPr>
        <w:t xml:space="preserve"> hükmü bir genel af olarak </w:t>
      </w:r>
      <w:r w:rsidRPr="000B5B5C">
        <w:rPr>
          <w:rFonts w:eastAsia="Times New Roman" w:cs="Times New Roman"/>
          <w:color w:val="010000"/>
          <w:shd w:val="clear" w:color="auto" w:fill="FFFFFF"/>
          <w:lang w:val="tr-TR"/>
        </w:rPr>
        <w:t>tanımlamıştır.</w:t>
      </w:r>
      <w:r w:rsidR="0017079E" w:rsidRPr="000B5B5C">
        <w:rPr>
          <w:rFonts w:eastAsia="Times New Roman" w:cs="Times New Roman"/>
          <w:color w:val="010000"/>
          <w:shd w:val="clear" w:color="auto" w:fill="FFFFFF"/>
          <w:lang w:val="tr-TR"/>
        </w:rPr>
        <w:t xml:space="preserve"> </w:t>
      </w:r>
      <w:r w:rsidRPr="000B5B5C">
        <w:rPr>
          <w:rFonts w:eastAsia="Times New Roman" w:cs="Times New Roman"/>
          <w:color w:val="010000"/>
          <w:shd w:val="clear" w:color="auto" w:fill="FFFFFF"/>
          <w:lang w:val="tr-TR"/>
        </w:rPr>
        <w:t>37. maddenin 1. ve 2. fıkrasını lâfzen</w:t>
      </w:r>
      <w:r w:rsidR="0017079E" w:rsidRPr="000B5B5C">
        <w:rPr>
          <w:rFonts w:eastAsia="Times New Roman" w:cs="Times New Roman"/>
          <w:color w:val="010000"/>
          <w:shd w:val="clear" w:color="auto" w:fill="FFFFFF"/>
          <w:lang w:val="tr-TR"/>
        </w:rPr>
        <w:t xml:space="preserve"> 3. fıkradan ayırt eden tek husus, sorumsuzluğun kapsamının zamansal olarak </w:t>
      </w:r>
      <w:r w:rsidRPr="000B5B5C">
        <w:rPr>
          <w:rFonts w:eastAsia="Times New Roman" w:cs="Times New Roman"/>
          <w:color w:val="010000"/>
          <w:shd w:val="clear" w:color="auto" w:fill="FFFFFF"/>
          <w:lang w:val="tr-TR"/>
        </w:rPr>
        <w:t>sınırlandırılmaması</w:t>
      </w:r>
      <w:r w:rsidR="00AA4C8F" w:rsidRPr="000B5B5C">
        <w:rPr>
          <w:rFonts w:eastAsia="Times New Roman" w:cs="Times New Roman"/>
          <w:color w:val="010000"/>
          <w:shd w:val="clear" w:color="auto" w:fill="FFFFFF"/>
          <w:lang w:val="tr-TR"/>
        </w:rPr>
        <w:t>, diğer</w:t>
      </w:r>
      <w:r w:rsidR="001E6BA2" w:rsidRPr="000B5B5C">
        <w:rPr>
          <w:rFonts w:eastAsia="Times New Roman" w:cs="Times New Roman"/>
          <w:color w:val="010000"/>
          <w:shd w:val="clear" w:color="auto" w:fill="FFFFFF"/>
          <w:lang w:val="tr-TR"/>
        </w:rPr>
        <w:t xml:space="preserve"> bir deyişle ucu</w:t>
      </w:r>
      <w:r w:rsidRPr="000B5B5C">
        <w:rPr>
          <w:rFonts w:eastAsia="Times New Roman" w:cs="Times New Roman"/>
          <w:color w:val="010000"/>
          <w:shd w:val="clear" w:color="auto" w:fill="FFFFFF"/>
          <w:lang w:val="tr-TR"/>
        </w:rPr>
        <w:t>nun</w:t>
      </w:r>
      <w:r w:rsidR="001E6BA2" w:rsidRPr="000B5B5C">
        <w:rPr>
          <w:rFonts w:eastAsia="Times New Roman" w:cs="Times New Roman"/>
          <w:color w:val="010000"/>
          <w:shd w:val="clear" w:color="auto" w:fill="FFFFFF"/>
          <w:lang w:val="tr-TR"/>
        </w:rPr>
        <w:t xml:space="preserve"> açık bırakılmasıdır</w:t>
      </w:r>
      <w:r w:rsidRPr="000B5B5C">
        <w:rPr>
          <w:rFonts w:eastAsia="Times New Roman" w:cs="Times New Roman"/>
          <w:color w:val="010000"/>
          <w:shd w:val="clear" w:color="auto" w:fill="FFFFFF"/>
          <w:lang w:val="tr-TR"/>
        </w:rPr>
        <w:t>.</w:t>
      </w:r>
      <w:r w:rsidR="00594976" w:rsidRPr="000B5B5C">
        <w:rPr>
          <w:rFonts w:eastAsia="Times New Roman" w:cs="Times New Roman"/>
          <w:color w:val="010000"/>
          <w:shd w:val="clear" w:color="auto" w:fill="FFFFFF"/>
          <w:lang w:val="tr-TR"/>
        </w:rPr>
        <w:t xml:space="preserve"> </w:t>
      </w:r>
      <w:proofErr w:type="spellStart"/>
      <w:r w:rsidR="00594976" w:rsidRPr="000B5B5C">
        <w:rPr>
          <w:rFonts w:eastAsia="Times New Roman" w:cs="Times New Roman"/>
          <w:color w:val="010000"/>
          <w:shd w:val="clear" w:color="auto" w:fill="FFFFFF"/>
          <w:lang w:val="tr-TR"/>
        </w:rPr>
        <w:t>AYM’nin</w:t>
      </w:r>
      <w:proofErr w:type="spellEnd"/>
      <w:r w:rsidR="00594976" w:rsidRPr="000B5B5C">
        <w:rPr>
          <w:rFonts w:eastAsia="Times New Roman" w:cs="Times New Roman"/>
          <w:color w:val="010000"/>
          <w:shd w:val="clear" w:color="auto" w:fill="FFFFFF"/>
          <w:lang w:val="tr-TR"/>
        </w:rPr>
        <w:t xml:space="preserve"> ilgili kuralı, </w:t>
      </w:r>
      <w:r w:rsidRPr="000B5B5C">
        <w:rPr>
          <w:rFonts w:eastAsia="Times New Roman" w:cs="Times New Roman"/>
          <w:color w:val="010000"/>
          <w:shd w:val="clear" w:color="auto" w:fill="FFFFFF"/>
          <w:lang w:val="tr-TR"/>
        </w:rPr>
        <w:t>geçmişte</w:t>
      </w:r>
      <w:r w:rsidR="00C11398" w:rsidRPr="000B5B5C">
        <w:rPr>
          <w:rFonts w:eastAsia="Times New Roman" w:cs="Times New Roman"/>
          <w:color w:val="010000"/>
          <w:shd w:val="clear" w:color="auto" w:fill="FFFFFF"/>
          <w:lang w:val="tr-TR"/>
        </w:rPr>
        <w:t xml:space="preserve"> belirli bir dönemde</w:t>
      </w:r>
      <w:r w:rsidR="00594976" w:rsidRPr="000B5B5C">
        <w:rPr>
          <w:rFonts w:eastAsia="Times New Roman" w:cs="Times New Roman"/>
          <w:color w:val="010000"/>
          <w:shd w:val="clear" w:color="auto" w:fill="FFFFFF"/>
          <w:lang w:val="tr-TR"/>
        </w:rPr>
        <w:t xml:space="preserve"> işlen</w:t>
      </w:r>
      <w:r w:rsidR="00DE3FBE" w:rsidRPr="000B5B5C">
        <w:rPr>
          <w:rFonts w:eastAsia="Times New Roman" w:cs="Times New Roman"/>
          <w:color w:val="010000"/>
          <w:shd w:val="clear" w:color="auto" w:fill="FFFFFF"/>
          <w:lang w:val="tr-TR"/>
        </w:rPr>
        <w:t>miş</w:t>
      </w:r>
      <w:r w:rsidR="00594976" w:rsidRPr="000B5B5C">
        <w:rPr>
          <w:rFonts w:eastAsia="Times New Roman" w:cs="Times New Roman"/>
          <w:color w:val="010000"/>
          <w:shd w:val="clear" w:color="auto" w:fill="FFFFFF"/>
          <w:lang w:val="tr-TR"/>
        </w:rPr>
        <w:t xml:space="preserve"> suçların cezalandırılmayacağını öngördüğü için genel af olarak </w:t>
      </w:r>
      <w:r w:rsidR="00DE3FBE" w:rsidRPr="000B5B5C">
        <w:rPr>
          <w:rFonts w:eastAsia="Times New Roman" w:cs="Times New Roman"/>
          <w:color w:val="010000"/>
          <w:shd w:val="clear" w:color="auto" w:fill="FFFFFF"/>
          <w:lang w:val="tr-TR"/>
        </w:rPr>
        <w:t>nitelendirmesi</w:t>
      </w:r>
      <w:r w:rsidR="00594976" w:rsidRPr="000B5B5C">
        <w:rPr>
          <w:rFonts w:eastAsia="Times New Roman" w:cs="Times New Roman"/>
          <w:color w:val="010000"/>
          <w:shd w:val="clear" w:color="auto" w:fill="FFFFFF"/>
          <w:lang w:val="tr-TR"/>
        </w:rPr>
        <w:t>, 37. maddenin birinci fıkrasında cezai sorumluluğun sadece geçmiş</w:t>
      </w:r>
      <w:r w:rsidR="00C11398" w:rsidRPr="000B5B5C">
        <w:rPr>
          <w:rFonts w:eastAsia="Times New Roman" w:cs="Times New Roman"/>
          <w:color w:val="010000"/>
          <w:shd w:val="clear" w:color="auto" w:fill="FFFFFF"/>
          <w:lang w:val="tr-TR"/>
        </w:rPr>
        <w:t>e</w:t>
      </w:r>
      <w:r w:rsidR="00594976" w:rsidRPr="000B5B5C">
        <w:rPr>
          <w:rFonts w:eastAsia="Times New Roman" w:cs="Times New Roman"/>
          <w:color w:val="010000"/>
          <w:shd w:val="clear" w:color="auto" w:fill="FFFFFF"/>
          <w:lang w:val="tr-TR"/>
        </w:rPr>
        <w:t xml:space="preserve"> değil, aynı zamanda geleceğe</w:t>
      </w:r>
      <w:r w:rsidR="00C11398" w:rsidRPr="000B5B5C">
        <w:rPr>
          <w:rFonts w:eastAsia="Times New Roman" w:cs="Times New Roman"/>
          <w:color w:val="010000"/>
          <w:shd w:val="clear" w:color="auto" w:fill="FFFFFF"/>
          <w:lang w:val="tr-TR"/>
        </w:rPr>
        <w:t xml:space="preserve"> de</w:t>
      </w:r>
      <w:r w:rsidR="00594976" w:rsidRPr="000B5B5C">
        <w:rPr>
          <w:rFonts w:eastAsia="Times New Roman" w:cs="Times New Roman"/>
          <w:color w:val="010000"/>
          <w:shd w:val="clear" w:color="auto" w:fill="FFFFFF"/>
          <w:lang w:val="tr-TR"/>
        </w:rPr>
        <w:t xml:space="preserve"> </w:t>
      </w:r>
      <w:r w:rsidR="00C11398" w:rsidRPr="000B5B5C">
        <w:rPr>
          <w:rFonts w:eastAsia="Times New Roman" w:cs="Times New Roman"/>
          <w:color w:val="010000"/>
          <w:shd w:val="clear" w:color="auto" w:fill="FFFFFF"/>
          <w:lang w:val="tr-TR"/>
        </w:rPr>
        <w:t>etki edecek biçimde</w:t>
      </w:r>
      <w:r w:rsidR="00594976" w:rsidRPr="000B5B5C">
        <w:rPr>
          <w:rFonts w:eastAsia="Times New Roman" w:cs="Times New Roman"/>
          <w:color w:val="010000"/>
          <w:shd w:val="clear" w:color="auto" w:fill="FFFFFF"/>
          <w:lang w:val="tr-TR"/>
        </w:rPr>
        <w:t xml:space="preserve"> kaldırıldığını teyit etmektedir. </w:t>
      </w:r>
    </w:p>
    <w:p w14:paraId="1CA71F1A" w14:textId="77777777" w:rsidR="001E6BA2" w:rsidRPr="000B5B5C" w:rsidRDefault="001E6BA2" w:rsidP="00A97296">
      <w:pPr>
        <w:jc w:val="both"/>
        <w:rPr>
          <w:rFonts w:eastAsia="Times New Roman" w:cs="Times New Roman"/>
          <w:color w:val="010000"/>
          <w:shd w:val="clear" w:color="auto" w:fill="FFFFFF"/>
          <w:lang w:val="tr-TR"/>
        </w:rPr>
      </w:pPr>
    </w:p>
    <w:p w14:paraId="2D879D4E" w14:textId="3DBC0328" w:rsidR="00E03795" w:rsidRPr="000B5B5C" w:rsidRDefault="00C11398" w:rsidP="00A97296">
      <w:pPr>
        <w:jc w:val="both"/>
        <w:rPr>
          <w:rFonts w:eastAsia="Times New Roman" w:cs="Times New Roman"/>
          <w:color w:val="010000"/>
          <w:highlight w:val="yellow"/>
          <w:shd w:val="clear" w:color="auto" w:fill="FFFFFF"/>
          <w:lang w:val="tr-TR"/>
        </w:rPr>
      </w:pPr>
      <w:r w:rsidRPr="000B5B5C">
        <w:rPr>
          <w:rFonts w:eastAsia="Times New Roman" w:cs="Times New Roman"/>
          <w:color w:val="010000"/>
          <w:shd w:val="clear" w:color="auto" w:fill="FFFFFF"/>
          <w:lang w:val="tr-TR"/>
        </w:rPr>
        <w:t xml:space="preserve">Mahkeme kararında açıkça, </w:t>
      </w:r>
      <w:r w:rsidR="001E6BA2" w:rsidRPr="000B5B5C">
        <w:rPr>
          <w:rFonts w:eastAsia="Times New Roman" w:cs="Times New Roman"/>
          <w:color w:val="010000"/>
          <w:shd w:val="clear" w:color="auto" w:fill="FFFFFF"/>
          <w:lang w:val="tr-TR"/>
        </w:rPr>
        <w:t>“</w:t>
      </w:r>
      <w:r w:rsidRPr="000B5B5C">
        <w:rPr>
          <w:rFonts w:eastAsia="Times New Roman" w:cs="Times New Roman"/>
          <w:i/>
          <w:color w:val="010000"/>
          <w:shd w:val="clear" w:color="auto" w:fill="FFFFFF"/>
          <w:lang w:val="tr-TR"/>
        </w:rPr>
        <w:t>kamu görevlisinin cezai sorumluluklarını gündeme getirecek karar ve fiiller ceza hukuku anlamında suç oluşturan fiillerdir</w:t>
      </w:r>
      <w:r w:rsidRPr="000B5B5C">
        <w:rPr>
          <w:rFonts w:eastAsia="Times New Roman" w:cs="Times New Roman"/>
          <w:color w:val="010000"/>
          <w:shd w:val="clear" w:color="auto" w:fill="FFFFFF"/>
          <w:lang w:val="tr-TR"/>
        </w:rPr>
        <w:t>.</w:t>
      </w:r>
      <w:r w:rsidR="001E6BA2" w:rsidRPr="000B5B5C">
        <w:rPr>
          <w:rFonts w:eastAsia="Times New Roman" w:cs="Times New Roman"/>
          <w:color w:val="010000"/>
          <w:shd w:val="clear" w:color="auto" w:fill="FFFFFF"/>
          <w:lang w:val="tr-TR"/>
        </w:rPr>
        <w:t>”</w:t>
      </w:r>
      <w:r w:rsidRPr="000B5B5C">
        <w:rPr>
          <w:rFonts w:eastAsia="Times New Roman" w:cs="Times New Roman"/>
          <w:color w:val="010000"/>
          <w:shd w:val="clear" w:color="auto" w:fill="FFFFFF"/>
          <w:lang w:val="tr-TR"/>
        </w:rPr>
        <w:t xml:space="preserve"> tespitini </w:t>
      </w:r>
      <w:r w:rsidRPr="000B5B5C">
        <w:rPr>
          <w:rFonts w:eastAsia="Times New Roman" w:cs="Times New Roman"/>
          <w:color w:val="010000"/>
          <w:shd w:val="clear" w:color="auto" w:fill="FFFFFF"/>
          <w:lang w:val="tr-TR"/>
        </w:rPr>
        <w:lastRenderedPageBreak/>
        <w:t>yapmıştır.</w:t>
      </w:r>
      <w:r w:rsidRPr="000B5B5C">
        <w:rPr>
          <w:rStyle w:val="FootnoteReference"/>
          <w:rFonts w:eastAsia="Times New Roman" w:cs="Times New Roman"/>
          <w:color w:val="010000"/>
          <w:shd w:val="clear" w:color="auto" w:fill="FFFFFF"/>
          <w:lang w:val="tr-TR"/>
        </w:rPr>
        <w:footnoteReference w:id="80"/>
      </w:r>
      <w:r w:rsidRPr="000B5B5C">
        <w:rPr>
          <w:rFonts w:eastAsia="Times New Roman" w:cs="Times New Roman"/>
          <w:color w:val="010000"/>
          <w:shd w:val="clear" w:color="auto" w:fill="FFFFFF"/>
          <w:lang w:val="tr-TR"/>
        </w:rPr>
        <w:t xml:space="preserve"> Oysa 1. fıkrayla</w:t>
      </w:r>
      <w:r w:rsidR="00642E4C" w:rsidRPr="000B5B5C">
        <w:rPr>
          <w:rFonts w:eastAsia="Times New Roman" w:cs="Times New Roman"/>
          <w:color w:val="010000"/>
          <w:shd w:val="clear" w:color="auto" w:fill="FFFFFF"/>
          <w:lang w:val="tr-TR"/>
        </w:rPr>
        <w:t xml:space="preserve"> ilgili kararı</w:t>
      </w:r>
      <w:r w:rsidRPr="000B5B5C">
        <w:rPr>
          <w:rFonts w:eastAsia="Times New Roman" w:cs="Times New Roman"/>
          <w:color w:val="010000"/>
          <w:shd w:val="clear" w:color="auto" w:fill="FFFFFF"/>
          <w:lang w:val="tr-TR"/>
        </w:rPr>
        <w:t>nda</w:t>
      </w:r>
      <w:r w:rsidR="00FA65BB" w:rsidRPr="000B5B5C">
        <w:rPr>
          <w:rFonts w:eastAsia="Times New Roman" w:cs="Times New Roman"/>
          <w:color w:val="010000"/>
          <w:shd w:val="clear" w:color="auto" w:fill="FFFFFF"/>
          <w:lang w:val="tr-TR"/>
        </w:rPr>
        <w:t xml:space="preserve"> AYM</w:t>
      </w:r>
      <w:r w:rsidRPr="000B5B5C">
        <w:rPr>
          <w:rFonts w:eastAsia="Times New Roman" w:cs="Times New Roman"/>
          <w:color w:val="010000"/>
          <w:shd w:val="clear" w:color="auto" w:fill="FFFFFF"/>
          <w:lang w:val="tr-TR"/>
        </w:rPr>
        <w:t xml:space="preserve">, kamu görevlilerinin suç oluşturan fiillerinin </w:t>
      </w:r>
      <w:r w:rsidR="00642E4C" w:rsidRPr="000B5B5C">
        <w:rPr>
          <w:rFonts w:eastAsia="Times New Roman" w:cs="Times New Roman"/>
          <w:color w:val="010000"/>
          <w:shd w:val="clear" w:color="auto" w:fill="FFFFFF"/>
          <w:lang w:val="tr-TR"/>
        </w:rPr>
        <w:t>sorumsuzluk</w:t>
      </w:r>
      <w:r w:rsidR="00E2223B" w:rsidRPr="000B5B5C">
        <w:rPr>
          <w:rFonts w:eastAsia="Times New Roman" w:cs="Times New Roman"/>
          <w:color w:val="010000"/>
          <w:shd w:val="clear" w:color="auto" w:fill="FFFFFF"/>
          <w:lang w:val="tr-TR"/>
        </w:rPr>
        <w:t xml:space="preserve"> kapsamında olmadığı</w:t>
      </w:r>
      <w:r w:rsidR="00FA65BB" w:rsidRPr="000B5B5C">
        <w:rPr>
          <w:rFonts w:eastAsia="Times New Roman" w:cs="Times New Roman"/>
          <w:color w:val="010000"/>
          <w:shd w:val="clear" w:color="auto" w:fill="FFFFFF"/>
          <w:lang w:val="tr-TR"/>
        </w:rPr>
        <w:t>nı</w:t>
      </w:r>
      <w:r w:rsidRPr="000B5B5C">
        <w:rPr>
          <w:rFonts w:eastAsia="Times New Roman" w:cs="Times New Roman"/>
          <w:color w:val="010000"/>
          <w:shd w:val="clear" w:color="auto" w:fill="FFFFFF"/>
          <w:lang w:val="tr-TR"/>
        </w:rPr>
        <w:t xml:space="preserve"> ısrarla vurgulamıştır. </w:t>
      </w:r>
      <w:r w:rsidR="00FA65BB" w:rsidRPr="000B5B5C">
        <w:rPr>
          <w:rFonts w:eastAsia="Times New Roman" w:cs="Times New Roman"/>
          <w:color w:val="010000"/>
          <w:shd w:val="clear" w:color="auto" w:fill="FFFFFF"/>
          <w:lang w:val="tr-TR"/>
        </w:rPr>
        <w:t>Mahkeme’nin</w:t>
      </w:r>
      <w:r w:rsidR="0017079E" w:rsidRPr="000B5B5C">
        <w:rPr>
          <w:rFonts w:eastAsia="Times New Roman" w:cs="Times New Roman"/>
          <w:color w:val="010000"/>
          <w:shd w:val="clear" w:color="auto" w:fill="FFFFFF"/>
          <w:lang w:val="tr-TR"/>
        </w:rPr>
        <w:t xml:space="preserve"> </w:t>
      </w:r>
      <w:r w:rsidR="00E2223B" w:rsidRPr="000B5B5C">
        <w:rPr>
          <w:rFonts w:eastAsia="Times New Roman" w:cs="Times New Roman"/>
          <w:color w:val="010000"/>
          <w:shd w:val="clear" w:color="auto" w:fill="FFFFFF"/>
          <w:lang w:val="tr-TR"/>
        </w:rPr>
        <w:t xml:space="preserve">ceza sorumluluğunun kaldırılmasını, </w:t>
      </w:r>
      <w:r w:rsidR="0017079E" w:rsidRPr="000B5B5C">
        <w:rPr>
          <w:rFonts w:eastAsia="Times New Roman" w:cs="Times New Roman"/>
          <w:color w:val="010000"/>
          <w:shd w:val="clear" w:color="auto" w:fill="FFFFFF"/>
          <w:lang w:val="tr-TR"/>
        </w:rPr>
        <w:t>OHAL çerçevesinde karar alan ve işlem tesis eden</w:t>
      </w:r>
      <w:r w:rsidR="00E2223B" w:rsidRPr="000B5B5C">
        <w:rPr>
          <w:rFonts w:eastAsia="Times New Roman" w:cs="Times New Roman"/>
          <w:color w:val="010000"/>
          <w:shd w:val="clear" w:color="auto" w:fill="FFFFFF"/>
          <w:lang w:val="tr-TR"/>
        </w:rPr>
        <w:t>/etmeyen</w:t>
      </w:r>
      <w:r w:rsidR="0017079E" w:rsidRPr="000B5B5C">
        <w:rPr>
          <w:rFonts w:eastAsia="Times New Roman" w:cs="Times New Roman"/>
          <w:color w:val="010000"/>
          <w:shd w:val="clear" w:color="auto" w:fill="FFFFFF"/>
          <w:lang w:val="tr-TR"/>
        </w:rPr>
        <w:t xml:space="preserve"> kamu görevlilerinden sadece SGK çalışanları </w:t>
      </w:r>
      <w:r w:rsidR="00E2223B" w:rsidRPr="000B5B5C">
        <w:rPr>
          <w:rFonts w:eastAsia="Times New Roman" w:cs="Times New Roman"/>
          <w:color w:val="010000"/>
          <w:shd w:val="clear" w:color="auto" w:fill="FFFFFF"/>
          <w:lang w:val="tr-TR"/>
        </w:rPr>
        <w:t xml:space="preserve">için bir </w:t>
      </w:r>
      <w:r w:rsidR="0017079E" w:rsidRPr="000B5B5C">
        <w:rPr>
          <w:rFonts w:eastAsia="Times New Roman" w:cs="Times New Roman"/>
          <w:color w:val="010000"/>
          <w:shd w:val="clear" w:color="auto" w:fill="FFFFFF"/>
          <w:lang w:val="tr-TR"/>
        </w:rPr>
        <w:t>genel af olarak yorumlaması, Mahkeme’nin yorum sistematiği</w:t>
      </w:r>
      <w:r w:rsidR="00E2223B" w:rsidRPr="000B5B5C">
        <w:rPr>
          <w:rFonts w:eastAsia="Times New Roman" w:cs="Times New Roman"/>
          <w:color w:val="010000"/>
          <w:shd w:val="clear" w:color="auto" w:fill="FFFFFF"/>
          <w:lang w:val="tr-TR"/>
        </w:rPr>
        <w:t xml:space="preserve"> açısından da ciddi şüphe doğurmaktadır</w:t>
      </w:r>
      <w:r w:rsidR="0017079E" w:rsidRPr="000B5B5C">
        <w:rPr>
          <w:rFonts w:eastAsia="Times New Roman" w:cs="Times New Roman"/>
          <w:color w:val="010000"/>
          <w:shd w:val="clear" w:color="auto" w:fill="FFFFFF"/>
          <w:lang w:val="tr-TR"/>
        </w:rPr>
        <w:t>.</w:t>
      </w:r>
      <w:r w:rsidR="001E047C" w:rsidRPr="000B5B5C">
        <w:rPr>
          <w:rFonts w:eastAsia="Times New Roman" w:cs="Times New Roman"/>
          <w:color w:val="010000"/>
          <w:shd w:val="clear" w:color="auto" w:fill="FFFFFF"/>
          <w:lang w:val="tr-TR"/>
        </w:rPr>
        <w:t xml:space="preserve"> Sonuç olarak Mahkeme’nin bu kararı, 37. maddeyle ilgili izlediği genel </w:t>
      </w:r>
      <w:r w:rsidR="00E2223B" w:rsidRPr="000B5B5C">
        <w:rPr>
          <w:rFonts w:eastAsia="Times New Roman" w:cs="Times New Roman"/>
          <w:color w:val="010000"/>
          <w:shd w:val="clear" w:color="auto" w:fill="FFFFFF"/>
          <w:lang w:val="tr-TR"/>
        </w:rPr>
        <w:t>muhakemeden bir sapma yaratırken</w:t>
      </w:r>
      <w:r w:rsidR="001E047C" w:rsidRPr="000B5B5C">
        <w:rPr>
          <w:rFonts w:eastAsia="Times New Roman" w:cs="Times New Roman"/>
          <w:color w:val="010000"/>
          <w:shd w:val="clear" w:color="auto" w:fill="FFFFFF"/>
          <w:lang w:val="tr-TR"/>
        </w:rPr>
        <w:t xml:space="preserve">; aynı zamanda bu muhakemenin içsel tutarsızlığını da açığa vurmaktadır.  </w:t>
      </w:r>
    </w:p>
    <w:p w14:paraId="2EB06DA4" w14:textId="77777777" w:rsidR="00E2223B" w:rsidRPr="000B5B5C" w:rsidRDefault="00E2223B" w:rsidP="00A97296">
      <w:pPr>
        <w:jc w:val="both"/>
        <w:rPr>
          <w:rFonts w:eastAsia="Times New Roman" w:cs="Times New Roman"/>
          <w:color w:val="010000"/>
          <w:shd w:val="clear" w:color="auto" w:fill="FFFFFF"/>
          <w:lang w:val="tr-TR"/>
        </w:rPr>
      </w:pPr>
    </w:p>
    <w:p w14:paraId="329487B9" w14:textId="77777777" w:rsidR="00583FF1" w:rsidRPr="000B5B5C" w:rsidRDefault="00583FF1" w:rsidP="00A97296">
      <w:pPr>
        <w:jc w:val="both"/>
        <w:rPr>
          <w:rFonts w:eastAsia="Times New Roman" w:cs="Times New Roman"/>
          <w:b/>
          <w:color w:val="010000"/>
          <w:shd w:val="clear" w:color="auto" w:fill="FFFFFF"/>
          <w:lang w:val="tr-TR"/>
        </w:rPr>
      </w:pPr>
    </w:p>
    <w:p w14:paraId="7FF0C4EF" w14:textId="5BF3153E" w:rsidR="006F0F7C" w:rsidRPr="000B5B5C" w:rsidRDefault="0017079E" w:rsidP="00A97296">
      <w:pPr>
        <w:jc w:val="both"/>
        <w:rPr>
          <w:rFonts w:eastAsia="Times New Roman" w:cs="Times New Roman"/>
          <w:b/>
          <w:color w:val="010000"/>
          <w:shd w:val="clear" w:color="auto" w:fill="FFFFFF"/>
          <w:lang w:val="tr-TR"/>
        </w:rPr>
      </w:pPr>
      <w:r w:rsidRPr="000B5B5C">
        <w:rPr>
          <w:rFonts w:eastAsia="Times New Roman" w:cs="Times New Roman"/>
          <w:b/>
          <w:color w:val="010000"/>
          <w:shd w:val="clear" w:color="auto" w:fill="FFFFFF"/>
          <w:lang w:val="tr-TR"/>
        </w:rPr>
        <w:t>Sonuç</w:t>
      </w:r>
      <w:r w:rsidR="00594976" w:rsidRPr="000B5B5C">
        <w:rPr>
          <w:rFonts w:eastAsia="Times New Roman" w:cs="Times New Roman"/>
          <w:b/>
          <w:color w:val="010000"/>
          <w:shd w:val="clear" w:color="auto" w:fill="FFFFFF"/>
          <w:lang w:val="tr-TR"/>
        </w:rPr>
        <w:t xml:space="preserve"> yerine</w:t>
      </w:r>
      <w:r w:rsidRPr="000B5B5C">
        <w:rPr>
          <w:rFonts w:eastAsia="Times New Roman" w:cs="Times New Roman"/>
          <w:b/>
          <w:color w:val="010000"/>
          <w:shd w:val="clear" w:color="auto" w:fill="FFFFFF"/>
          <w:lang w:val="tr-TR"/>
        </w:rPr>
        <w:t xml:space="preserve">: </w:t>
      </w:r>
      <w:r w:rsidR="00BD7DBB" w:rsidRPr="000B5B5C">
        <w:rPr>
          <w:rFonts w:eastAsia="Times New Roman" w:cs="Times New Roman"/>
          <w:b/>
          <w:color w:val="010000"/>
          <w:shd w:val="clear" w:color="auto" w:fill="FFFFFF"/>
          <w:lang w:val="tr-TR"/>
        </w:rPr>
        <w:t>Sorumsuzluk</w:t>
      </w:r>
      <w:r w:rsidR="00C07959" w:rsidRPr="000B5B5C">
        <w:rPr>
          <w:rFonts w:eastAsia="Times New Roman" w:cs="Times New Roman"/>
          <w:b/>
          <w:color w:val="010000"/>
          <w:shd w:val="clear" w:color="auto" w:fill="FFFFFF"/>
          <w:lang w:val="tr-TR"/>
        </w:rPr>
        <w:t xml:space="preserve"> düzenlemelerin</w:t>
      </w:r>
      <w:r w:rsidR="00BD7DBB" w:rsidRPr="000B5B5C">
        <w:rPr>
          <w:rFonts w:eastAsia="Times New Roman" w:cs="Times New Roman"/>
          <w:b/>
          <w:color w:val="010000"/>
          <w:shd w:val="clear" w:color="auto" w:fill="FFFFFF"/>
          <w:lang w:val="tr-TR"/>
        </w:rPr>
        <w:t>in</w:t>
      </w:r>
      <w:r w:rsidR="00C07959" w:rsidRPr="000B5B5C">
        <w:rPr>
          <w:rFonts w:eastAsia="Times New Roman" w:cs="Times New Roman"/>
          <w:b/>
          <w:color w:val="010000"/>
          <w:shd w:val="clear" w:color="auto" w:fill="FFFFFF"/>
          <w:lang w:val="tr-TR"/>
        </w:rPr>
        <w:t xml:space="preserve"> </w:t>
      </w:r>
      <w:r w:rsidR="00594976" w:rsidRPr="000B5B5C">
        <w:rPr>
          <w:rFonts w:eastAsia="Times New Roman" w:cs="Times New Roman"/>
          <w:b/>
          <w:color w:val="010000"/>
          <w:shd w:val="clear" w:color="auto" w:fill="FFFFFF"/>
          <w:lang w:val="tr-TR"/>
        </w:rPr>
        <w:t>hukuk devleti</w:t>
      </w:r>
      <w:r w:rsidR="0064011E" w:rsidRPr="000B5B5C">
        <w:rPr>
          <w:rFonts w:eastAsia="Times New Roman" w:cs="Times New Roman"/>
          <w:b/>
          <w:color w:val="010000"/>
          <w:shd w:val="clear" w:color="auto" w:fill="FFFFFF"/>
          <w:lang w:val="tr-TR"/>
        </w:rPr>
        <w:t xml:space="preserve"> ve hesap verebilirlik </w:t>
      </w:r>
      <w:r w:rsidR="00594976" w:rsidRPr="000B5B5C">
        <w:rPr>
          <w:rFonts w:eastAsia="Times New Roman" w:cs="Times New Roman"/>
          <w:b/>
          <w:color w:val="010000"/>
          <w:shd w:val="clear" w:color="auto" w:fill="FFFFFF"/>
          <w:lang w:val="tr-TR"/>
        </w:rPr>
        <w:t xml:space="preserve"> üzerindeki etkisi </w:t>
      </w:r>
    </w:p>
    <w:p w14:paraId="2B48B265" w14:textId="77777777" w:rsidR="006F0F7C" w:rsidRPr="000B5B5C" w:rsidRDefault="006F0F7C" w:rsidP="00A97296">
      <w:pPr>
        <w:jc w:val="both"/>
        <w:rPr>
          <w:rFonts w:eastAsia="Times New Roman" w:cs="Times New Roman"/>
          <w:b/>
          <w:color w:val="010000"/>
          <w:shd w:val="clear" w:color="auto" w:fill="FFFFFF"/>
          <w:lang w:val="tr-TR"/>
        </w:rPr>
      </w:pPr>
    </w:p>
    <w:p w14:paraId="5E46BFC0" w14:textId="37FA6B80" w:rsidR="00226E4A" w:rsidRPr="000B5B5C" w:rsidRDefault="00FA65BB" w:rsidP="00A97296">
      <w:pPr>
        <w:jc w:val="both"/>
        <w:rPr>
          <w:rFonts w:cs="Times New Roman"/>
          <w:lang w:val="tr-TR"/>
        </w:rPr>
      </w:pPr>
      <w:r w:rsidRPr="000B5B5C">
        <w:rPr>
          <w:rFonts w:eastAsia="Times New Roman" w:cs="Times New Roman"/>
          <w:color w:val="010000"/>
          <w:shd w:val="clear" w:color="auto" w:fill="FFFFFF"/>
          <w:lang w:val="tr-TR"/>
        </w:rPr>
        <w:t>Türkiye’nin hukuk düzenin</w:t>
      </w:r>
      <w:r w:rsidR="00682AD3" w:rsidRPr="000B5B5C">
        <w:rPr>
          <w:rFonts w:eastAsia="Times New Roman" w:cs="Times New Roman"/>
          <w:color w:val="010000"/>
          <w:shd w:val="clear" w:color="auto" w:fill="FFFFFF"/>
          <w:lang w:val="tr-TR"/>
        </w:rPr>
        <w:t>e son yıllar</w:t>
      </w:r>
      <w:r w:rsidRPr="000B5B5C">
        <w:rPr>
          <w:rFonts w:eastAsia="Times New Roman" w:cs="Times New Roman"/>
          <w:color w:val="010000"/>
          <w:shd w:val="clear" w:color="auto" w:fill="FFFFFF"/>
          <w:lang w:val="tr-TR"/>
        </w:rPr>
        <w:t>d</w:t>
      </w:r>
      <w:r w:rsidR="00682AD3" w:rsidRPr="000B5B5C">
        <w:rPr>
          <w:rFonts w:eastAsia="Times New Roman" w:cs="Times New Roman"/>
          <w:color w:val="010000"/>
          <w:shd w:val="clear" w:color="auto" w:fill="FFFFFF"/>
          <w:lang w:val="tr-TR"/>
        </w:rPr>
        <w:t xml:space="preserve">a damgasını vuran önemli bir </w:t>
      </w:r>
      <w:r w:rsidR="00226E4A" w:rsidRPr="000B5B5C">
        <w:rPr>
          <w:rFonts w:eastAsia="Times New Roman" w:cs="Times New Roman"/>
          <w:color w:val="010000"/>
          <w:shd w:val="clear" w:color="auto" w:fill="FFFFFF"/>
          <w:lang w:val="tr-TR"/>
        </w:rPr>
        <w:t>olgu</w:t>
      </w:r>
      <w:r w:rsidR="00682AD3" w:rsidRPr="000B5B5C">
        <w:rPr>
          <w:rFonts w:eastAsia="Times New Roman" w:cs="Times New Roman"/>
          <w:color w:val="010000"/>
          <w:shd w:val="clear" w:color="auto" w:fill="FFFFFF"/>
          <w:lang w:val="tr-TR"/>
        </w:rPr>
        <w:t xml:space="preserve">, </w:t>
      </w:r>
      <w:r w:rsidR="00682AD3" w:rsidRPr="000B5B5C">
        <w:rPr>
          <w:rFonts w:cs="Times New Roman"/>
          <w:color w:val="000000"/>
          <w:lang w:val="tr-TR"/>
        </w:rPr>
        <w:t>anayasal sınırlar içinde kullanılması gereken istisnai yetkileri</w:t>
      </w:r>
      <w:r w:rsidR="00995FC8" w:rsidRPr="000B5B5C">
        <w:rPr>
          <w:rFonts w:cs="Times New Roman"/>
          <w:color w:val="000000"/>
          <w:lang w:val="tr-TR"/>
        </w:rPr>
        <w:t>n</w:t>
      </w:r>
      <w:r w:rsidR="00682AD3" w:rsidRPr="000B5B5C">
        <w:rPr>
          <w:rFonts w:cs="Times New Roman"/>
          <w:color w:val="000000"/>
          <w:lang w:val="tr-TR"/>
        </w:rPr>
        <w:t xml:space="preserve"> za</w:t>
      </w:r>
      <w:r w:rsidR="00995FC8" w:rsidRPr="000B5B5C">
        <w:rPr>
          <w:rFonts w:cs="Times New Roman"/>
          <w:color w:val="000000"/>
          <w:lang w:val="tr-TR"/>
        </w:rPr>
        <w:t>mansal ve uzamsal olarak esnetilmesi ve</w:t>
      </w:r>
      <w:r w:rsidR="00682AD3" w:rsidRPr="000B5B5C">
        <w:rPr>
          <w:rFonts w:cs="Times New Roman"/>
          <w:color w:val="000000"/>
          <w:lang w:val="tr-TR"/>
        </w:rPr>
        <w:t xml:space="preserve"> </w:t>
      </w:r>
      <w:r w:rsidR="00643726" w:rsidRPr="000B5B5C">
        <w:rPr>
          <w:rFonts w:cs="Times New Roman"/>
          <w:color w:val="000000"/>
          <w:lang w:val="tr-TR"/>
        </w:rPr>
        <w:t xml:space="preserve">bu yolla istisnai </w:t>
      </w:r>
      <w:r w:rsidR="00995FC8" w:rsidRPr="000B5B5C">
        <w:rPr>
          <w:rFonts w:cs="Times New Roman"/>
          <w:color w:val="000000"/>
          <w:lang w:val="tr-TR"/>
        </w:rPr>
        <w:t>olanın</w:t>
      </w:r>
      <w:r w:rsidR="00682AD3" w:rsidRPr="000B5B5C">
        <w:rPr>
          <w:rFonts w:cs="Times New Roman"/>
          <w:lang w:val="tr-TR"/>
        </w:rPr>
        <w:t xml:space="preserve"> </w:t>
      </w:r>
      <w:r w:rsidR="00311E03" w:rsidRPr="000B5B5C">
        <w:rPr>
          <w:rFonts w:cs="Times New Roman"/>
          <w:lang w:val="tr-TR"/>
        </w:rPr>
        <w:t>“</w:t>
      </w:r>
      <w:proofErr w:type="spellStart"/>
      <w:r w:rsidR="00682AD3" w:rsidRPr="00311E03">
        <w:rPr>
          <w:rFonts w:cs="Times New Roman"/>
          <w:lang w:val="tr-TR"/>
        </w:rPr>
        <w:t>normalleştir</w:t>
      </w:r>
      <w:r w:rsidR="00995FC8" w:rsidRPr="00311E03">
        <w:rPr>
          <w:rFonts w:cs="Times New Roman"/>
          <w:lang w:val="tr-TR"/>
        </w:rPr>
        <w:t>il</w:t>
      </w:r>
      <w:r w:rsidR="00682AD3" w:rsidRPr="00311E03">
        <w:rPr>
          <w:rFonts w:cs="Times New Roman"/>
          <w:lang w:val="tr-TR"/>
        </w:rPr>
        <w:t>me</w:t>
      </w:r>
      <w:r w:rsidR="00995FC8" w:rsidRPr="00311E03">
        <w:rPr>
          <w:rFonts w:cs="Times New Roman"/>
          <w:lang w:val="tr-TR"/>
        </w:rPr>
        <w:t>si</w:t>
      </w:r>
      <w:r w:rsidR="00311E03" w:rsidRPr="000B5B5C">
        <w:rPr>
          <w:rFonts w:cs="Times New Roman"/>
          <w:lang w:val="tr-TR"/>
        </w:rPr>
        <w:t>”</w:t>
      </w:r>
      <w:r w:rsidR="00682AD3" w:rsidRPr="000B5B5C">
        <w:rPr>
          <w:rFonts w:cs="Times New Roman"/>
          <w:lang w:val="tr-TR"/>
        </w:rPr>
        <w:t>dir</w:t>
      </w:r>
      <w:proofErr w:type="spellEnd"/>
      <w:r w:rsidR="00682AD3" w:rsidRPr="000B5B5C">
        <w:rPr>
          <w:rFonts w:cs="Times New Roman"/>
          <w:lang w:val="tr-TR"/>
        </w:rPr>
        <w:t xml:space="preserve">. Sürekli bir </w:t>
      </w:r>
      <w:proofErr w:type="spellStart"/>
      <w:r w:rsidR="00682AD3" w:rsidRPr="000B5B5C">
        <w:rPr>
          <w:rFonts w:cs="Times New Roman"/>
          <w:lang w:val="tr-TR"/>
        </w:rPr>
        <w:t>aciliyet</w:t>
      </w:r>
      <w:proofErr w:type="spellEnd"/>
      <w:r w:rsidR="00682AD3" w:rsidRPr="000B5B5C">
        <w:rPr>
          <w:rFonts w:cs="Times New Roman"/>
          <w:lang w:val="tr-TR"/>
        </w:rPr>
        <w:t xml:space="preserve"> söylemi ve </w:t>
      </w:r>
      <w:proofErr w:type="spellStart"/>
      <w:r w:rsidR="00682AD3" w:rsidRPr="000B5B5C">
        <w:rPr>
          <w:rFonts w:cs="Times New Roman"/>
          <w:lang w:val="tr-TR"/>
        </w:rPr>
        <w:t>güvenlikleştirme</w:t>
      </w:r>
      <w:proofErr w:type="spellEnd"/>
      <w:r w:rsidR="00682AD3" w:rsidRPr="000B5B5C">
        <w:rPr>
          <w:rFonts w:cs="Times New Roman"/>
          <w:lang w:val="tr-TR"/>
        </w:rPr>
        <w:t xml:space="preserve"> politikasıyla</w:t>
      </w:r>
      <w:r w:rsidR="00FC2385" w:rsidRPr="000B5B5C">
        <w:rPr>
          <w:rFonts w:cs="Times New Roman"/>
          <w:lang w:val="tr-TR"/>
        </w:rPr>
        <w:t xml:space="preserve"> </w:t>
      </w:r>
      <w:r w:rsidR="00AA4C8F" w:rsidRPr="000B5B5C">
        <w:rPr>
          <w:rFonts w:cs="Times New Roman"/>
          <w:lang w:val="tr-TR"/>
        </w:rPr>
        <w:t xml:space="preserve">yerleşik </w:t>
      </w:r>
      <w:r w:rsidR="00FC2385" w:rsidRPr="000B5B5C">
        <w:rPr>
          <w:rFonts w:cs="Times New Roman"/>
          <w:lang w:val="tr-TR"/>
        </w:rPr>
        <w:t xml:space="preserve">hukuki </w:t>
      </w:r>
      <w:r w:rsidR="000B2348" w:rsidRPr="000B5B5C">
        <w:rPr>
          <w:rFonts w:cs="Times New Roman"/>
          <w:lang w:val="tr-TR"/>
        </w:rPr>
        <w:t>usul</w:t>
      </w:r>
      <w:r w:rsidR="00FC2385" w:rsidRPr="000B5B5C">
        <w:rPr>
          <w:rFonts w:cs="Times New Roman"/>
          <w:lang w:val="tr-TR"/>
        </w:rPr>
        <w:t>ler saf dışı bırakılarak</w:t>
      </w:r>
      <w:r w:rsidR="00643726" w:rsidRPr="000B5B5C">
        <w:rPr>
          <w:rFonts w:cs="Times New Roman"/>
          <w:lang w:val="tr-TR"/>
        </w:rPr>
        <w:t>,</w:t>
      </w:r>
      <w:r w:rsidR="00FC2385" w:rsidRPr="000B5B5C">
        <w:rPr>
          <w:rFonts w:cs="Times New Roman"/>
          <w:lang w:val="tr-TR"/>
        </w:rPr>
        <w:t xml:space="preserve"> </w:t>
      </w:r>
      <w:r w:rsidR="00682AD3" w:rsidRPr="000B5B5C">
        <w:rPr>
          <w:rFonts w:cs="Times New Roman"/>
          <w:lang w:val="tr-TR"/>
        </w:rPr>
        <w:t xml:space="preserve">istisnai yetkilere meşruiyet devşirmeye çalışılmakta; </w:t>
      </w:r>
      <w:r w:rsidR="005323FE" w:rsidRPr="000B5B5C">
        <w:rPr>
          <w:rFonts w:cs="Times New Roman"/>
          <w:lang w:val="tr-TR"/>
        </w:rPr>
        <w:t xml:space="preserve">fiili ve yasal </w:t>
      </w:r>
      <w:proofErr w:type="spellStart"/>
      <w:r w:rsidR="005323FE" w:rsidRPr="000B5B5C">
        <w:rPr>
          <w:rFonts w:cs="Times New Roman"/>
          <w:lang w:val="tr-TR"/>
        </w:rPr>
        <w:t>OHAL’de</w:t>
      </w:r>
      <w:proofErr w:type="spellEnd"/>
      <w:r w:rsidR="005323FE" w:rsidRPr="000B5B5C">
        <w:rPr>
          <w:rFonts w:cs="Times New Roman"/>
          <w:lang w:val="tr-TR"/>
        </w:rPr>
        <w:t xml:space="preserve"> ihdas edilen</w:t>
      </w:r>
      <w:r w:rsidR="00682AD3" w:rsidRPr="000B5B5C">
        <w:rPr>
          <w:rFonts w:cs="Times New Roman"/>
          <w:lang w:val="tr-TR"/>
        </w:rPr>
        <w:t xml:space="preserve"> </w:t>
      </w:r>
      <w:r w:rsidR="004346E9" w:rsidRPr="000B5B5C">
        <w:rPr>
          <w:rFonts w:cs="Times New Roman"/>
          <w:lang w:val="tr-TR"/>
        </w:rPr>
        <w:t>bu</w:t>
      </w:r>
      <w:r w:rsidR="00682AD3" w:rsidRPr="000B5B5C">
        <w:rPr>
          <w:rFonts w:cs="Times New Roman"/>
          <w:lang w:val="tr-TR"/>
        </w:rPr>
        <w:t xml:space="preserve"> yetkiler giderek istisnai dönemi aşarak</w:t>
      </w:r>
      <w:r w:rsidR="00995FC8" w:rsidRPr="000B5B5C">
        <w:rPr>
          <w:rFonts w:cs="Times New Roman"/>
          <w:lang w:val="tr-TR"/>
        </w:rPr>
        <w:t xml:space="preserve"> olağan h</w:t>
      </w:r>
      <w:r w:rsidRPr="000B5B5C">
        <w:rPr>
          <w:rFonts w:cs="Times New Roman"/>
          <w:lang w:val="tr-TR"/>
        </w:rPr>
        <w:t>ukuk düzenine sirayet etmekte; a</w:t>
      </w:r>
      <w:r w:rsidR="00995FC8" w:rsidRPr="000B5B5C">
        <w:rPr>
          <w:rFonts w:cs="Times New Roman"/>
          <w:lang w:val="tr-TR"/>
        </w:rPr>
        <w:t>deta olağan hukuk düzenini yutmaktadır.</w:t>
      </w:r>
      <w:r w:rsidR="00226E4A" w:rsidRPr="000B5B5C">
        <w:rPr>
          <w:rFonts w:cs="Times New Roman"/>
          <w:lang w:val="tr-TR"/>
        </w:rPr>
        <w:t xml:space="preserve"> </w:t>
      </w:r>
      <w:r w:rsidR="004346E9" w:rsidRPr="000B5B5C">
        <w:rPr>
          <w:rFonts w:cs="Times New Roman"/>
          <w:lang w:val="tr-TR"/>
        </w:rPr>
        <w:t xml:space="preserve">OHAL KHK’leriyle </w:t>
      </w:r>
      <w:r w:rsidR="00D849CA" w:rsidRPr="000B5B5C">
        <w:rPr>
          <w:rFonts w:cs="Times New Roman"/>
          <w:lang w:val="tr-TR"/>
        </w:rPr>
        <w:t>hukuk düzenini</w:t>
      </w:r>
      <w:r w:rsidR="004346E9" w:rsidRPr="000B5B5C">
        <w:rPr>
          <w:rFonts w:cs="Times New Roman"/>
          <w:lang w:val="tr-TR"/>
        </w:rPr>
        <w:t xml:space="preserve"> baştan aşağı yeniden şekillendiren </w:t>
      </w:r>
      <w:r w:rsidR="00D849CA" w:rsidRPr="000B5B5C">
        <w:rPr>
          <w:rFonts w:cs="Times New Roman"/>
          <w:lang w:val="tr-TR"/>
        </w:rPr>
        <w:t>hükümet tasarruflarının Mecl</w:t>
      </w:r>
      <w:r w:rsidRPr="000B5B5C">
        <w:rPr>
          <w:rFonts w:cs="Times New Roman"/>
          <w:lang w:val="tr-TR"/>
        </w:rPr>
        <w:t>is’te onaylanarak kanunlaşması</w:t>
      </w:r>
      <w:r w:rsidR="00945549" w:rsidRPr="000B5B5C">
        <w:rPr>
          <w:rFonts w:cs="Times New Roman"/>
          <w:lang w:val="tr-TR"/>
        </w:rPr>
        <w:t xml:space="preserve"> ve </w:t>
      </w:r>
      <w:r w:rsidR="00D849CA" w:rsidRPr="000B5B5C">
        <w:rPr>
          <w:rFonts w:cs="Times New Roman"/>
          <w:lang w:val="tr-TR"/>
        </w:rPr>
        <w:t xml:space="preserve">kalıcı hale gelmesi bunu göstermektedir. Zaman ve konu bakımından olağanüstü halin gerekleriyle sınırlı olması gereken KHK’ler </w:t>
      </w:r>
      <w:r w:rsidRPr="000B5B5C">
        <w:rPr>
          <w:rFonts w:cs="Times New Roman"/>
          <w:lang w:val="tr-TR"/>
        </w:rPr>
        <w:t>üzerinde anayasaya uygunluk</w:t>
      </w:r>
      <w:r w:rsidR="008D586F" w:rsidRPr="000B5B5C">
        <w:rPr>
          <w:rFonts w:cs="Times New Roman"/>
          <w:lang w:val="tr-TR"/>
        </w:rPr>
        <w:t xml:space="preserve"> denetimi</w:t>
      </w:r>
      <w:r w:rsidR="00945549" w:rsidRPr="000B5B5C">
        <w:rPr>
          <w:rFonts w:cs="Times New Roman"/>
          <w:lang w:val="tr-TR"/>
        </w:rPr>
        <w:t>ni</w:t>
      </w:r>
      <w:r w:rsidR="008D586F" w:rsidRPr="000B5B5C">
        <w:rPr>
          <w:rFonts w:cs="Times New Roman"/>
          <w:lang w:val="tr-TR"/>
        </w:rPr>
        <w:t xml:space="preserve"> </w:t>
      </w:r>
      <w:r w:rsidR="00945549" w:rsidRPr="000B5B5C">
        <w:rPr>
          <w:rFonts w:cs="Times New Roman"/>
          <w:lang w:val="tr-TR"/>
        </w:rPr>
        <w:t xml:space="preserve">gerçekleştirmeyi </w:t>
      </w:r>
      <w:r w:rsidR="008D586F" w:rsidRPr="000B5B5C">
        <w:rPr>
          <w:rFonts w:cs="Times New Roman"/>
          <w:lang w:val="tr-TR"/>
        </w:rPr>
        <w:t xml:space="preserve">reddeden </w:t>
      </w:r>
      <w:r w:rsidR="00226E4A" w:rsidRPr="000B5B5C">
        <w:rPr>
          <w:rFonts w:cs="Times New Roman"/>
          <w:lang w:val="tr-TR"/>
        </w:rPr>
        <w:t xml:space="preserve">Anayasa Mahkemesi de bu normalleştirmeye yargı eliyle </w:t>
      </w:r>
      <w:r w:rsidR="00D849CA" w:rsidRPr="000B5B5C">
        <w:rPr>
          <w:rFonts w:cs="Times New Roman"/>
          <w:lang w:val="tr-TR"/>
        </w:rPr>
        <w:t>cevaz vermiştir.</w:t>
      </w:r>
      <w:r w:rsidR="00643726" w:rsidRPr="000B5B5C">
        <w:rPr>
          <w:rFonts w:cs="Times New Roman"/>
          <w:lang w:val="tr-TR"/>
        </w:rPr>
        <w:t xml:space="preserve"> Normalleştirme sadece OHAL KHK’leriyle yapılan değişikliklerin yerleşik normlara dönüşmesi yoluyla değil; aynı zamanda istisnai yetkilerin, bir olağanüstü hal ilanına gerek duymaksızın</w:t>
      </w:r>
      <w:r w:rsidRPr="000B5B5C">
        <w:rPr>
          <w:rFonts w:cs="Times New Roman"/>
          <w:lang w:val="tr-TR"/>
        </w:rPr>
        <w:t>,</w:t>
      </w:r>
      <w:r w:rsidR="00643726" w:rsidRPr="000B5B5C">
        <w:rPr>
          <w:rFonts w:cs="Times New Roman"/>
          <w:lang w:val="tr-TR"/>
        </w:rPr>
        <w:t xml:space="preserve"> giderek</w:t>
      </w:r>
      <w:r w:rsidR="00AA4C8F" w:rsidRPr="000B5B5C">
        <w:rPr>
          <w:rFonts w:cs="Times New Roman"/>
          <w:lang w:val="tr-TR"/>
        </w:rPr>
        <w:t xml:space="preserve"> daha sık biçimde</w:t>
      </w:r>
      <w:r w:rsidR="00643726" w:rsidRPr="000B5B5C">
        <w:rPr>
          <w:rFonts w:cs="Times New Roman"/>
          <w:lang w:val="tr-TR"/>
        </w:rPr>
        <w:t xml:space="preserve"> olağan hukuk düzeni içinde yasayla ihdas edilmesiyle de yaşanmaktadır.</w:t>
      </w:r>
    </w:p>
    <w:p w14:paraId="6CFD17E4" w14:textId="77777777" w:rsidR="00226E4A" w:rsidRPr="000B5B5C" w:rsidRDefault="00226E4A" w:rsidP="00A97296">
      <w:pPr>
        <w:jc w:val="both"/>
        <w:rPr>
          <w:rFonts w:cs="Times New Roman"/>
          <w:lang w:val="tr-TR"/>
        </w:rPr>
      </w:pPr>
    </w:p>
    <w:p w14:paraId="0A7D9243" w14:textId="77777777" w:rsidR="00CA4C62" w:rsidRDefault="002062C8" w:rsidP="00A97296">
      <w:pPr>
        <w:jc w:val="both"/>
        <w:rPr>
          <w:rFonts w:cs="Times New Roman"/>
          <w:lang w:val="tr-TR"/>
        </w:rPr>
      </w:pPr>
      <w:r w:rsidRPr="000B5B5C">
        <w:rPr>
          <w:rFonts w:cs="Times New Roman"/>
          <w:lang w:val="tr-TR"/>
        </w:rPr>
        <w:t xml:space="preserve">2010’dan bu </w:t>
      </w:r>
      <w:r w:rsidR="00D849CA" w:rsidRPr="000B5B5C">
        <w:rPr>
          <w:rFonts w:cs="Times New Roman"/>
          <w:lang w:val="tr-TR"/>
        </w:rPr>
        <w:t>yana yaşanan hukuki gelişmeler</w:t>
      </w:r>
      <w:r w:rsidRPr="000B5B5C">
        <w:rPr>
          <w:rFonts w:cs="Times New Roman"/>
          <w:lang w:val="tr-TR"/>
        </w:rPr>
        <w:t xml:space="preserve">, devlet iktidarının yürütme elinde </w:t>
      </w:r>
      <w:r w:rsidR="00D849CA" w:rsidRPr="000B5B5C">
        <w:rPr>
          <w:rFonts w:cs="Times New Roman"/>
          <w:lang w:val="tr-TR"/>
        </w:rPr>
        <w:t xml:space="preserve">toplandığı ve </w:t>
      </w:r>
      <w:r w:rsidR="00945549" w:rsidRPr="000B5B5C">
        <w:rPr>
          <w:rFonts w:cs="Times New Roman"/>
          <w:lang w:val="tr-TR"/>
        </w:rPr>
        <w:t>merkezi</w:t>
      </w:r>
      <w:r w:rsidRPr="000B5B5C">
        <w:rPr>
          <w:rFonts w:cs="Times New Roman"/>
          <w:lang w:val="tr-TR"/>
        </w:rPr>
        <w:t xml:space="preserve">leştiği, yasama ve yargı gücünün özerkliğinin ve </w:t>
      </w:r>
      <w:r w:rsidR="003E6E92" w:rsidRPr="000B5B5C">
        <w:rPr>
          <w:rFonts w:cs="Times New Roman"/>
          <w:lang w:val="tr-TR"/>
        </w:rPr>
        <w:t xml:space="preserve">siyasi iktidarı dengeleme </w:t>
      </w:r>
      <w:r w:rsidRPr="000B5B5C">
        <w:rPr>
          <w:rFonts w:cs="Times New Roman"/>
          <w:lang w:val="tr-TR"/>
        </w:rPr>
        <w:t xml:space="preserve">işlevinin giderek aşındığı ve silindiği bir sürece işaret etmektedir. Özellikle 2016 darbe girişiminin ardından ilan edilen ve o günden bu yana </w:t>
      </w:r>
      <w:r w:rsidR="00D849CA" w:rsidRPr="000B5B5C">
        <w:rPr>
          <w:rFonts w:cs="Times New Roman"/>
          <w:lang w:val="tr-TR"/>
        </w:rPr>
        <w:t xml:space="preserve">- devam yasalarıyla- </w:t>
      </w:r>
      <w:r w:rsidRPr="000B5B5C">
        <w:rPr>
          <w:rFonts w:cs="Times New Roman"/>
          <w:lang w:val="tr-TR"/>
        </w:rPr>
        <w:t xml:space="preserve"> kalıcı hale gelen olağanüstü hal ile </w:t>
      </w:r>
      <w:r w:rsidR="00643726" w:rsidRPr="000B5B5C">
        <w:rPr>
          <w:rFonts w:cs="Times New Roman"/>
          <w:lang w:val="tr-TR"/>
        </w:rPr>
        <w:t xml:space="preserve">siyasi rejimi </w:t>
      </w:r>
      <w:r w:rsidRPr="000B5B5C">
        <w:rPr>
          <w:rFonts w:cs="Times New Roman"/>
          <w:lang w:val="tr-TR"/>
        </w:rPr>
        <w:t>cumhurbaşkan</w:t>
      </w:r>
      <w:r w:rsidR="003E6E92" w:rsidRPr="000B5B5C">
        <w:rPr>
          <w:rFonts w:cs="Times New Roman"/>
          <w:lang w:val="tr-TR"/>
        </w:rPr>
        <w:t xml:space="preserve">lığı hükümet sistemine </w:t>
      </w:r>
      <w:r w:rsidR="00643726" w:rsidRPr="000B5B5C">
        <w:rPr>
          <w:rFonts w:cs="Times New Roman"/>
          <w:lang w:val="tr-TR"/>
        </w:rPr>
        <w:t>dönüştüren 2017 referandumu,</w:t>
      </w:r>
      <w:r w:rsidRPr="000B5B5C">
        <w:rPr>
          <w:rFonts w:cs="Times New Roman"/>
          <w:lang w:val="tr-TR"/>
        </w:rPr>
        <w:t xml:space="preserve"> yürütme üzerindeki kurumsal denetim mekanizmalarının işlevsiz kılın</w:t>
      </w:r>
      <w:r w:rsidR="008735CF" w:rsidRPr="000B5B5C">
        <w:rPr>
          <w:rFonts w:cs="Times New Roman"/>
          <w:lang w:val="tr-TR"/>
        </w:rPr>
        <w:t xml:space="preserve">masında önemli dönemeçlerdir. </w:t>
      </w:r>
    </w:p>
    <w:p w14:paraId="33683CE2" w14:textId="77777777" w:rsidR="00CA4C62" w:rsidRDefault="00CA4C62" w:rsidP="00A97296">
      <w:pPr>
        <w:jc w:val="both"/>
        <w:rPr>
          <w:rFonts w:cs="Times New Roman"/>
          <w:lang w:val="tr-TR"/>
        </w:rPr>
      </w:pPr>
    </w:p>
    <w:p w14:paraId="6F5030D0" w14:textId="77777777" w:rsidR="00CA4C62" w:rsidRDefault="008735CF" w:rsidP="00A97296">
      <w:pPr>
        <w:jc w:val="both"/>
        <w:rPr>
          <w:rFonts w:cs="Times New Roman"/>
          <w:lang w:val="tr-TR"/>
        </w:rPr>
      </w:pPr>
      <w:r w:rsidRPr="000B5B5C">
        <w:rPr>
          <w:rFonts w:cs="Times New Roman"/>
          <w:lang w:val="tr-TR"/>
        </w:rPr>
        <w:t xml:space="preserve">Demokratik gerileme üzerine çalışmasında Nancy </w:t>
      </w:r>
      <w:proofErr w:type="spellStart"/>
      <w:r w:rsidRPr="000B5B5C">
        <w:rPr>
          <w:rFonts w:cs="Times New Roman"/>
          <w:lang w:val="tr-TR"/>
        </w:rPr>
        <w:t>Bermeo</w:t>
      </w:r>
      <w:proofErr w:type="spellEnd"/>
      <w:r w:rsidRPr="000B5B5C">
        <w:rPr>
          <w:rFonts w:cs="Times New Roman"/>
          <w:lang w:val="tr-TR"/>
        </w:rPr>
        <w:t xml:space="preserve">, yürütmenin devlet aygıtı içinde </w:t>
      </w:r>
      <w:r w:rsidR="00CA4C62">
        <w:rPr>
          <w:rFonts w:cs="Times New Roman"/>
          <w:lang w:val="tr-TR"/>
        </w:rPr>
        <w:t>ön plana çıkmasını</w:t>
      </w:r>
      <w:r w:rsidRPr="000B5B5C">
        <w:rPr>
          <w:rFonts w:cs="Times New Roman"/>
          <w:lang w:val="tr-TR"/>
        </w:rPr>
        <w:t xml:space="preserve"> ve merkezileşmesini ifade etmek için kullandığı  </w:t>
      </w:r>
      <w:r w:rsidRPr="00311E03">
        <w:rPr>
          <w:rFonts w:cs="Times New Roman"/>
          <w:lang w:val="tr-TR"/>
        </w:rPr>
        <w:t>“</w:t>
      </w:r>
      <w:proofErr w:type="spellStart"/>
      <w:r w:rsidRPr="00311E03">
        <w:rPr>
          <w:rFonts w:cs="Times New Roman"/>
          <w:i/>
          <w:lang w:val="tr-TR"/>
        </w:rPr>
        <w:t>executive</w:t>
      </w:r>
      <w:proofErr w:type="spellEnd"/>
      <w:r w:rsidRPr="00311E03">
        <w:rPr>
          <w:rFonts w:cs="Times New Roman"/>
          <w:i/>
          <w:lang w:val="tr-TR"/>
        </w:rPr>
        <w:t xml:space="preserve"> </w:t>
      </w:r>
      <w:proofErr w:type="spellStart"/>
      <w:r w:rsidRPr="00311E03">
        <w:rPr>
          <w:rFonts w:cs="Times New Roman"/>
          <w:i/>
          <w:lang w:val="tr-TR"/>
        </w:rPr>
        <w:t>aggrandizement</w:t>
      </w:r>
      <w:proofErr w:type="spellEnd"/>
      <w:r w:rsidRPr="00311E03">
        <w:rPr>
          <w:rFonts w:cs="Times New Roman"/>
          <w:lang w:val="tr-TR"/>
        </w:rPr>
        <w:t>”</w:t>
      </w:r>
      <w:r w:rsidRPr="000B5B5C">
        <w:rPr>
          <w:rFonts w:cs="Times New Roman"/>
          <w:lang w:val="tr-TR"/>
        </w:rPr>
        <w:t xml:space="preserve"> kavramını, yürütme gücü üzerindeki hukuki denetimi zayıflatmaya yönelik kurumsal değişiklikler </w:t>
      </w:r>
      <w:r w:rsidR="00643726" w:rsidRPr="000B5B5C">
        <w:rPr>
          <w:rFonts w:cs="Times New Roman"/>
          <w:lang w:val="tr-TR"/>
        </w:rPr>
        <w:t xml:space="preserve">ekseninde </w:t>
      </w:r>
      <w:r w:rsidR="0049263C">
        <w:rPr>
          <w:rFonts w:cs="Times New Roman"/>
          <w:lang w:val="tr-TR"/>
        </w:rPr>
        <w:t>açıklar</w:t>
      </w:r>
      <w:r w:rsidRPr="000B5B5C">
        <w:rPr>
          <w:rFonts w:cs="Times New Roman"/>
          <w:lang w:val="tr-TR"/>
        </w:rPr>
        <w:t>.</w:t>
      </w:r>
      <w:r w:rsidRPr="000B5B5C">
        <w:rPr>
          <w:rStyle w:val="FootnoteReference"/>
          <w:rFonts w:cs="Times New Roman"/>
          <w:lang w:val="tr-TR"/>
        </w:rPr>
        <w:footnoteReference w:id="81"/>
      </w:r>
      <w:r w:rsidR="00CA4C62">
        <w:rPr>
          <w:rFonts w:cs="Times New Roman"/>
          <w:lang w:val="tr-TR"/>
        </w:rPr>
        <w:t xml:space="preserve"> </w:t>
      </w:r>
      <w:r w:rsidR="00945549" w:rsidRPr="000B5B5C">
        <w:rPr>
          <w:rFonts w:cs="Times New Roman"/>
          <w:lang w:val="tr-TR"/>
        </w:rPr>
        <w:t xml:space="preserve">Türkiye’nin </w:t>
      </w:r>
      <w:r w:rsidRPr="000B5B5C">
        <w:rPr>
          <w:rFonts w:cs="Times New Roman"/>
          <w:lang w:val="tr-TR"/>
        </w:rPr>
        <w:t xml:space="preserve">içinden geçtiği süreç de bu anlamda, mutlak </w:t>
      </w:r>
      <w:r w:rsidR="00643726" w:rsidRPr="000B5B5C">
        <w:rPr>
          <w:rFonts w:cs="Times New Roman"/>
          <w:lang w:val="tr-TR"/>
        </w:rPr>
        <w:t>yetkili</w:t>
      </w:r>
      <w:r w:rsidRPr="000B5B5C">
        <w:rPr>
          <w:rFonts w:cs="Times New Roman"/>
          <w:lang w:val="tr-TR"/>
        </w:rPr>
        <w:t xml:space="preserve"> </w:t>
      </w:r>
      <w:r w:rsidR="00643726" w:rsidRPr="000B5B5C">
        <w:rPr>
          <w:rFonts w:cs="Times New Roman"/>
          <w:lang w:val="tr-TR"/>
        </w:rPr>
        <w:t>bir cumhurbaşkanının</w:t>
      </w:r>
      <w:r w:rsidRPr="000B5B5C">
        <w:rPr>
          <w:rFonts w:cs="Times New Roman"/>
          <w:lang w:val="tr-TR"/>
        </w:rPr>
        <w:t xml:space="preserve"> elinde toplanan yürütme gücünün devlet aygıtı içinde merkezileştiği, yürütme üzerindeki kurumsal denetim</w:t>
      </w:r>
      <w:r w:rsidR="00643726" w:rsidRPr="000B5B5C">
        <w:rPr>
          <w:rFonts w:cs="Times New Roman"/>
          <w:lang w:val="tr-TR"/>
        </w:rPr>
        <w:t xml:space="preserve"> mekanizmalarının</w:t>
      </w:r>
      <w:r w:rsidRPr="000B5B5C">
        <w:rPr>
          <w:rFonts w:cs="Times New Roman"/>
          <w:lang w:val="tr-TR"/>
        </w:rPr>
        <w:t xml:space="preserve"> etkisizleştirildiği, devletin güvenlik aygıtının hukuk önünde hesap </w:t>
      </w:r>
      <w:r w:rsidRPr="000B5B5C">
        <w:rPr>
          <w:rFonts w:cs="Times New Roman"/>
          <w:lang w:val="tr-TR"/>
        </w:rPr>
        <w:lastRenderedPageBreak/>
        <w:t>verebilirliğinin kademeli biçimde ortadan kaldırıldığı bir dönem olarak tanımlanabilir. Bu çalış</w:t>
      </w:r>
      <w:r w:rsidR="00945549" w:rsidRPr="000B5B5C">
        <w:rPr>
          <w:rFonts w:cs="Times New Roman"/>
          <w:lang w:val="tr-TR"/>
        </w:rPr>
        <w:t>ma kapsamında ele alınan, önce terörle mücadele</w:t>
      </w:r>
      <w:r w:rsidRPr="000B5B5C">
        <w:rPr>
          <w:rFonts w:cs="Times New Roman"/>
          <w:lang w:val="tr-TR"/>
        </w:rPr>
        <w:t xml:space="preserve"> </w:t>
      </w:r>
      <w:r w:rsidR="00945549" w:rsidRPr="000B5B5C">
        <w:rPr>
          <w:rFonts w:cs="Times New Roman"/>
          <w:lang w:val="tr-TR"/>
        </w:rPr>
        <w:t>çerçevesinde</w:t>
      </w:r>
      <w:r w:rsidRPr="000B5B5C">
        <w:rPr>
          <w:rFonts w:cs="Times New Roman"/>
          <w:lang w:val="tr-TR"/>
        </w:rPr>
        <w:t xml:space="preserve"> fiilen yürürlüğe sokulan, daha sonra ise darbe tehdidini savuşturmak için resmen ilan edilen olağanüstü hal sırasında yasallık bloğuna </w:t>
      </w:r>
      <w:r w:rsidR="00226E4A" w:rsidRPr="000B5B5C">
        <w:rPr>
          <w:rFonts w:cs="Times New Roman"/>
          <w:lang w:val="tr-TR"/>
        </w:rPr>
        <w:t>dahil edilen normlar, yür</w:t>
      </w:r>
      <w:r w:rsidR="003E6E92" w:rsidRPr="000B5B5C">
        <w:rPr>
          <w:rFonts w:cs="Times New Roman"/>
          <w:lang w:val="tr-TR"/>
        </w:rPr>
        <w:t xml:space="preserve">ütmenin gasp ettiği </w:t>
      </w:r>
      <w:r w:rsidR="00226E4A" w:rsidRPr="000B5B5C">
        <w:rPr>
          <w:rFonts w:cs="Times New Roman"/>
          <w:lang w:val="tr-TR"/>
        </w:rPr>
        <w:t xml:space="preserve">yasama yetkisini </w:t>
      </w:r>
      <w:r w:rsidR="003E6E92" w:rsidRPr="000B5B5C">
        <w:rPr>
          <w:rFonts w:cs="Times New Roman"/>
          <w:lang w:val="tr-TR"/>
        </w:rPr>
        <w:t>hiçbir denetim olmaksızın</w:t>
      </w:r>
      <w:r w:rsidR="00226E4A" w:rsidRPr="000B5B5C">
        <w:rPr>
          <w:rFonts w:cs="Times New Roman"/>
          <w:lang w:val="tr-TR"/>
        </w:rPr>
        <w:t xml:space="preserve"> </w:t>
      </w:r>
      <w:r w:rsidR="003E6E92" w:rsidRPr="000B5B5C">
        <w:rPr>
          <w:rFonts w:cs="Times New Roman"/>
          <w:lang w:val="tr-TR"/>
        </w:rPr>
        <w:t>keyfi biçimde kullan</w:t>
      </w:r>
      <w:r w:rsidR="00226E4A" w:rsidRPr="000B5B5C">
        <w:rPr>
          <w:rFonts w:cs="Times New Roman"/>
          <w:lang w:val="tr-TR"/>
        </w:rPr>
        <w:t xml:space="preserve">abileceği bir kural dışılık rejimi inşa etmiştir. </w:t>
      </w:r>
    </w:p>
    <w:p w14:paraId="71E0C13E" w14:textId="77777777" w:rsidR="00CA4C62" w:rsidRDefault="00CA4C62" w:rsidP="00A97296">
      <w:pPr>
        <w:jc w:val="both"/>
        <w:rPr>
          <w:rFonts w:cs="Times New Roman"/>
          <w:lang w:val="tr-TR"/>
        </w:rPr>
      </w:pPr>
    </w:p>
    <w:p w14:paraId="3CD9A400" w14:textId="41DDE2C6" w:rsidR="00DA73D3" w:rsidRPr="00CA4C62" w:rsidRDefault="00945549" w:rsidP="00A97296">
      <w:pPr>
        <w:jc w:val="both"/>
        <w:rPr>
          <w:rFonts w:cs="Times New Roman"/>
          <w:lang w:val="tr-TR"/>
        </w:rPr>
      </w:pPr>
      <w:r w:rsidRPr="000B5B5C">
        <w:rPr>
          <w:rFonts w:cs="Times New Roman"/>
          <w:lang w:val="tr-TR"/>
        </w:rPr>
        <w:t>H</w:t>
      </w:r>
      <w:r w:rsidR="00226E4A" w:rsidRPr="000B5B5C">
        <w:rPr>
          <w:rFonts w:cs="Times New Roman"/>
          <w:lang w:val="tr-TR"/>
        </w:rPr>
        <w:t>ukuki denetimin bizzat yasa eliyle işlemez kılındığı, sorumsuzluk kayıtları ve yargılama engelleriy</w:t>
      </w:r>
      <w:r w:rsidR="00D849CA" w:rsidRPr="000B5B5C">
        <w:rPr>
          <w:rFonts w:cs="Times New Roman"/>
          <w:lang w:val="tr-TR"/>
        </w:rPr>
        <w:t>le olağan yargı rejiminin saf dı</w:t>
      </w:r>
      <w:r w:rsidR="00226E4A" w:rsidRPr="000B5B5C">
        <w:rPr>
          <w:rFonts w:cs="Times New Roman"/>
          <w:lang w:val="tr-TR"/>
        </w:rPr>
        <w:t xml:space="preserve">şı bırakıldığı </w:t>
      </w:r>
      <w:r w:rsidR="00D849CA" w:rsidRPr="000B5B5C">
        <w:rPr>
          <w:rFonts w:cs="Times New Roman"/>
          <w:lang w:val="tr-TR"/>
        </w:rPr>
        <w:t xml:space="preserve">bu “kara delikler” hukukun üstünlüğü </w:t>
      </w:r>
      <w:r w:rsidR="00226E4A" w:rsidRPr="000B5B5C">
        <w:rPr>
          <w:rFonts w:cs="Times New Roman"/>
          <w:lang w:val="tr-TR"/>
        </w:rPr>
        <w:t xml:space="preserve">ilkesini yerle bir etmektedir. </w:t>
      </w:r>
      <w:r w:rsidR="00D849CA" w:rsidRPr="000B5B5C">
        <w:rPr>
          <w:rFonts w:eastAsia="Times New Roman" w:cs="Times New Roman"/>
          <w:color w:val="010000"/>
          <w:shd w:val="clear" w:color="auto" w:fill="FFFFFF"/>
          <w:lang w:val="tr-TR"/>
        </w:rPr>
        <w:t>Hukuk devleti</w:t>
      </w:r>
      <w:r w:rsidR="00CA4C62">
        <w:rPr>
          <w:rFonts w:eastAsia="Times New Roman" w:cs="Times New Roman"/>
          <w:color w:val="010000"/>
          <w:shd w:val="clear" w:color="auto" w:fill="FFFFFF"/>
          <w:lang w:val="tr-TR"/>
        </w:rPr>
        <w:t xml:space="preserve"> ilkesi</w:t>
      </w:r>
      <w:r w:rsidR="00D849CA" w:rsidRPr="000B5B5C">
        <w:rPr>
          <w:rFonts w:eastAsia="Times New Roman" w:cs="Times New Roman"/>
          <w:color w:val="010000"/>
          <w:shd w:val="clear" w:color="auto" w:fill="FFFFFF"/>
          <w:lang w:val="tr-TR"/>
        </w:rPr>
        <w:t xml:space="preserve"> </w:t>
      </w:r>
      <w:r w:rsidR="00CA4C62">
        <w:rPr>
          <w:rFonts w:eastAsia="Times New Roman" w:cs="Times New Roman"/>
          <w:color w:val="010000"/>
          <w:shd w:val="clear" w:color="auto" w:fill="FFFFFF"/>
          <w:lang w:val="tr-TR"/>
        </w:rPr>
        <w:t>ve</w:t>
      </w:r>
      <w:r w:rsidR="00D849CA" w:rsidRPr="000B5B5C">
        <w:rPr>
          <w:rFonts w:eastAsia="Times New Roman" w:cs="Times New Roman"/>
          <w:color w:val="010000"/>
          <w:shd w:val="clear" w:color="auto" w:fill="FFFFFF"/>
          <w:lang w:val="tr-TR"/>
        </w:rPr>
        <w:t xml:space="preserve"> hukukun üstünlüğü, hukukun hem içerik hem de kurumsal işleyiş olarak keyfi güç kullanımını ve denetimsiz takdir yetkisini önlemesini gerektirir.</w:t>
      </w:r>
      <w:r w:rsidR="009444AF" w:rsidRPr="000B5B5C">
        <w:rPr>
          <w:rFonts w:eastAsia="Times New Roman" w:cs="Times New Roman"/>
          <w:color w:val="010000"/>
          <w:shd w:val="clear" w:color="auto" w:fill="FFFFFF"/>
          <w:lang w:val="tr-TR"/>
        </w:rPr>
        <w:t xml:space="preserve"> </w:t>
      </w:r>
      <w:r w:rsidRPr="000B5B5C">
        <w:rPr>
          <w:rFonts w:eastAsia="Times New Roman" w:cs="Times New Roman"/>
          <w:shd w:val="clear" w:color="auto" w:fill="FFFFFF"/>
          <w:lang w:val="tr-TR"/>
        </w:rPr>
        <w:t>Hukukun üstünlüğü ilkesinin</w:t>
      </w:r>
      <w:r w:rsidR="00832D35" w:rsidRPr="000B5B5C">
        <w:rPr>
          <w:rFonts w:eastAsia="Times New Roman" w:cs="Times New Roman"/>
          <w:shd w:val="clear" w:color="auto" w:fill="FFFFFF"/>
          <w:lang w:val="tr-TR"/>
        </w:rPr>
        <w:t xml:space="preserve"> </w:t>
      </w:r>
      <w:r w:rsidRPr="000B5B5C">
        <w:rPr>
          <w:rFonts w:eastAsia="Times New Roman" w:cs="Times New Roman"/>
          <w:shd w:val="clear" w:color="auto" w:fill="FFFFFF"/>
          <w:lang w:val="tr-TR"/>
        </w:rPr>
        <w:t>üzerinde uzlaşılan</w:t>
      </w:r>
      <w:r w:rsidR="009444AF" w:rsidRPr="000B5B5C">
        <w:rPr>
          <w:rFonts w:eastAsia="Times New Roman" w:cs="Times New Roman"/>
          <w:shd w:val="clear" w:color="auto" w:fill="FFFFFF"/>
          <w:lang w:val="tr-TR"/>
        </w:rPr>
        <w:t xml:space="preserve"> </w:t>
      </w:r>
      <w:r w:rsidR="00832D35" w:rsidRPr="000B5B5C">
        <w:rPr>
          <w:rFonts w:eastAsia="Times New Roman" w:cs="Times New Roman"/>
          <w:shd w:val="clear" w:color="auto" w:fill="FFFFFF"/>
          <w:lang w:val="tr-TR"/>
        </w:rPr>
        <w:t>unsur</w:t>
      </w:r>
      <w:r w:rsidRPr="000B5B5C">
        <w:rPr>
          <w:rFonts w:eastAsia="Times New Roman" w:cs="Times New Roman"/>
          <w:shd w:val="clear" w:color="auto" w:fill="FFFFFF"/>
          <w:lang w:val="tr-TR"/>
        </w:rPr>
        <w:t>larınd</w:t>
      </w:r>
      <w:r w:rsidR="00832D35" w:rsidRPr="000B5B5C">
        <w:rPr>
          <w:rFonts w:eastAsia="Times New Roman" w:cs="Times New Roman"/>
          <w:shd w:val="clear" w:color="auto" w:fill="FFFFFF"/>
          <w:lang w:val="tr-TR"/>
        </w:rPr>
        <w:t>an biri,</w:t>
      </w:r>
      <w:r w:rsidR="00D81D7C" w:rsidRPr="000B5B5C">
        <w:rPr>
          <w:rFonts w:eastAsia="Times New Roman" w:cs="Times New Roman"/>
          <w:shd w:val="clear" w:color="auto" w:fill="FFFFFF"/>
          <w:lang w:val="tr-TR"/>
        </w:rPr>
        <w:t xml:space="preserve"> keyfi güç kullanımının sınırlandırılması, bunun</w:t>
      </w:r>
      <w:r w:rsidRPr="000B5B5C">
        <w:rPr>
          <w:rFonts w:eastAsia="Times New Roman" w:cs="Times New Roman"/>
          <w:color w:val="010000"/>
          <w:shd w:val="clear" w:color="auto" w:fill="FFFFFF"/>
          <w:lang w:val="tr-TR"/>
        </w:rPr>
        <w:t xml:space="preserve"> için de kamu gücü kullananların</w:t>
      </w:r>
      <w:r w:rsidR="00D81D7C" w:rsidRPr="000B5B5C">
        <w:rPr>
          <w:rFonts w:eastAsia="Times New Roman" w:cs="Times New Roman"/>
          <w:color w:val="010000"/>
          <w:shd w:val="clear" w:color="auto" w:fill="FFFFFF"/>
          <w:lang w:val="tr-TR"/>
        </w:rPr>
        <w:t xml:space="preserve"> belirli kurallar ve kurumlarla</w:t>
      </w:r>
      <w:r w:rsidR="0003058A" w:rsidRPr="000B5B5C">
        <w:rPr>
          <w:rFonts w:eastAsia="Times New Roman" w:cs="Times New Roman"/>
          <w:color w:val="010000"/>
          <w:shd w:val="clear" w:color="auto" w:fill="FFFFFF"/>
          <w:lang w:val="tr-TR"/>
        </w:rPr>
        <w:t xml:space="preserve"> </w:t>
      </w:r>
      <w:r w:rsidR="00D81D7C" w:rsidRPr="000B5B5C">
        <w:rPr>
          <w:rFonts w:eastAsia="Times New Roman" w:cs="Times New Roman"/>
          <w:color w:val="010000"/>
          <w:shd w:val="clear" w:color="auto" w:fill="FFFFFF"/>
          <w:lang w:val="tr-TR"/>
        </w:rPr>
        <w:t>çerçevelenmesi</w:t>
      </w:r>
      <w:r w:rsidR="002B0FBD" w:rsidRPr="000B5B5C">
        <w:rPr>
          <w:rStyle w:val="FootnoteReference"/>
          <w:rFonts w:eastAsia="Times New Roman" w:cs="Times New Roman"/>
          <w:color w:val="010000"/>
          <w:shd w:val="clear" w:color="auto" w:fill="FFFFFF"/>
          <w:lang w:val="tr-TR"/>
        </w:rPr>
        <w:footnoteReference w:id="82"/>
      </w:r>
      <w:r w:rsidR="00761E02" w:rsidRPr="000B5B5C">
        <w:rPr>
          <w:rFonts w:eastAsia="Times New Roman" w:cs="Times New Roman"/>
          <w:color w:val="010000"/>
          <w:shd w:val="clear" w:color="auto" w:fill="FFFFFF"/>
          <w:lang w:val="tr-TR"/>
        </w:rPr>
        <w:t>; en başta da</w:t>
      </w:r>
      <w:r w:rsidR="0003058A" w:rsidRPr="000B5B5C">
        <w:rPr>
          <w:rFonts w:eastAsia="Times New Roman" w:cs="Times New Roman"/>
          <w:color w:val="010000"/>
          <w:shd w:val="clear" w:color="auto" w:fill="FFFFFF"/>
          <w:lang w:val="tr-TR"/>
        </w:rPr>
        <w:t xml:space="preserve"> </w:t>
      </w:r>
      <w:r w:rsidR="008D586F" w:rsidRPr="000B5B5C">
        <w:rPr>
          <w:rFonts w:eastAsia="Times New Roman" w:cs="Times New Roman"/>
          <w:color w:val="010000"/>
          <w:shd w:val="clear" w:color="auto" w:fill="FFFFFF"/>
          <w:lang w:val="tr-TR"/>
        </w:rPr>
        <w:t xml:space="preserve">yürütmenin </w:t>
      </w:r>
      <w:r w:rsidR="00FA65BB" w:rsidRPr="000B5B5C">
        <w:rPr>
          <w:rFonts w:eastAsia="Times New Roman" w:cs="Times New Roman"/>
          <w:color w:val="010000"/>
          <w:shd w:val="clear" w:color="auto" w:fill="FFFFFF"/>
          <w:lang w:val="tr-TR"/>
        </w:rPr>
        <w:t xml:space="preserve">ve idarenin </w:t>
      </w:r>
      <w:r w:rsidR="008D586F" w:rsidRPr="000B5B5C">
        <w:rPr>
          <w:rFonts w:eastAsia="Times New Roman" w:cs="Times New Roman"/>
          <w:color w:val="010000"/>
          <w:shd w:val="clear" w:color="auto" w:fill="FFFFFF"/>
          <w:lang w:val="tr-TR"/>
        </w:rPr>
        <w:t>edimlerinin hukuka uygunluğunun etkili bir denetim</w:t>
      </w:r>
      <w:r w:rsidR="00761E02" w:rsidRPr="000B5B5C">
        <w:rPr>
          <w:rFonts w:eastAsia="Times New Roman" w:cs="Times New Roman"/>
          <w:color w:val="010000"/>
          <w:shd w:val="clear" w:color="auto" w:fill="FFFFFF"/>
          <w:lang w:val="tr-TR"/>
        </w:rPr>
        <w:t>e</w:t>
      </w:r>
      <w:r w:rsidR="008D586F" w:rsidRPr="000B5B5C">
        <w:rPr>
          <w:rFonts w:eastAsia="Times New Roman" w:cs="Times New Roman"/>
          <w:color w:val="010000"/>
          <w:shd w:val="clear" w:color="auto" w:fill="FFFFFF"/>
          <w:lang w:val="tr-TR"/>
        </w:rPr>
        <w:t xml:space="preserve"> </w:t>
      </w:r>
      <w:r w:rsidR="00820F8F" w:rsidRPr="000B5B5C">
        <w:rPr>
          <w:rFonts w:eastAsia="Times New Roman" w:cs="Times New Roman"/>
          <w:color w:val="010000"/>
          <w:shd w:val="clear" w:color="auto" w:fill="FFFFFF"/>
          <w:lang w:val="tr-TR"/>
        </w:rPr>
        <w:t>tabi tutulmasıdır.</w:t>
      </w:r>
      <w:r w:rsidR="00642E4C" w:rsidRPr="000B5B5C">
        <w:rPr>
          <w:rFonts w:eastAsia="Times New Roman" w:cs="Times New Roman"/>
          <w:color w:val="010000"/>
          <w:shd w:val="clear" w:color="auto" w:fill="FFFFFF"/>
          <w:lang w:val="tr-TR"/>
        </w:rPr>
        <w:t xml:space="preserve"> </w:t>
      </w:r>
      <w:r w:rsidR="008D586F" w:rsidRPr="000B5B5C">
        <w:rPr>
          <w:rFonts w:eastAsia="Times New Roman" w:cs="Times New Roman"/>
          <w:color w:val="010000"/>
          <w:shd w:val="clear" w:color="auto" w:fill="FFFFFF"/>
          <w:lang w:val="tr-TR"/>
        </w:rPr>
        <w:t xml:space="preserve"> </w:t>
      </w:r>
    </w:p>
    <w:p w14:paraId="48C67358" w14:textId="77777777" w:rsidR="003E6E92" w:rsidRPr="000B5B5C" w:rsidRDefault="003E6E92" w:rsidP="00A97296">
      <w:pPr>
        <w:jc w:val="both"/>
        <w:rPr>
          <w:rFonts w:eastAsia="Times New Roman" w:cs="Times New Roman"/>
          <w:color w:val="010000"/>
          <w:shd w:val="clear" w:color="auto" w:fill="FFFFFF"/>
          <w:lang w:val="tr-TR"/>
        </w:rPr>
      </w:pPr>
    </w:p>
    <w:p w14:paraId="4D6A4F46" w14:textId="6BCA7880" w:rsidR="00A610A3" w:rsidRPr="000B5B5C" w:rsidRDefault="00AA4D4D" w:rsidP="00A97296">
      <w:pPr>
        <w:jc w:val="both"/>
        <w:rPr>
          <w:rFonts w:cs="Times New Roman"/>
          <w:lang w:val="tr-TR"/>
        </w:rPr>
      </w:pPr>
      <w:r w:rsidRPr="000B5B5C">
        <w:rPr>
          <w:rFonts w:cs="Times New Roman"/>
          <w:lang w:val="tr-TR"/>
        </w:rPr>
        <w:t xml:space="preserve">Yukarıda incelenen, hem </w:t>
      </w:r>
      <w:r w:rsidR="00945549" w:rsidRPr="000B5B5C">
        <w:rPr>
          <w:rFonts w:cs="Times New Roman"/>
          <w:lang w:val="tr-TR"/>
        </w:rPr>
        <w:t xml:space="preserve">iç </w:t>
      </w:r>
      <w:r w:rsidRPr="000B5B5C">
        <w:rPr>
          <w:rFonts w:cs="Times New Roman"/>
          <w:lang w:val="tr-TR"/>
        </w:rPr>
        <w:t xml:space="preserve">güvenlik politikaları hem de OHAL adı altında hukuk düzenini yapısal dönüşüme uğratan tüm diğer düzenlemeler bakımından </w:t>
      </w:r>
      <w:r w:rsidR="00226E4A" w:rsidRPr="000B5B5C">
        <w:rPr>
          <w:rFonts w:cs="Times New Roman"/>
          <w:lang w:val="tr-TR"/>
        </w:rPr>
        <w:t xml:space="preserve">mutlak ve hesap sorulmaz </w:t>
      </w:r>
      <w:r w:rsidR="00CA4C62">
        <w:rPr>
          <w:rFonts w:cs="Times New Roman"/>
          <w:lang w:val="tr-TR"/>
        </w:rPr>
        <w:t>bir yürütme imtiyazı</w:t>
      </w:r>
      <w:r w:rsidRPr="000B5B5C">
        <w:rPr>
          <w:rFonts w:cs="Times New Roman"/>
          <w:lang w:val="tr-TR"/>
        </w:rPr>
        <w:t xml:space="preserve"> tesis</w:t>
      </w:r>
      <w:r w:rsidR="00226E4A" w:rsidRPr="000B5B5C">
        <w:rPr>
          <w:rFonts w:cs="Times New Roman"/>
          <w:lang w:val="tr-TR"/>
        </w:rPr>
        <w:t xml:space="preserve"> </w:t>
      </w:r>
      <w:r w:rsidRPr="000B5B5C">
        <w:rPr>
          <w:rFonts w:cs="Times New Roman"/>
          <w:lang w:val="tr-TR"/>
        </w:rPr>
        <w:t>etmeyi amaçlayan hükümler, hukuk devleti ilkesini e</w:t>
      </w:r>
      <w:r w:rsidR="0049263C">
        <w:rPr>
          <w:rFonts w:cs="Times New Roman"/>
          <w:lang w:val="tr-TR"/>
        </w:rPr>
        <w:t>tkisiz kılmaktadır. Bu açıdan hukukun üstünlüğü</w:t>
      </w:r>
      <w:r w:rsidRPr="000B5B5C">
        <w:rPr>
          <w:rFonts w:cs="Times New Roman"/>
          <w:lang w:val="tr-TR"/>
        </w:rPr>
        <w:t xml:space="preserve"> </w:t>
      </w:r>
      <w:r w:rsidRPr="000B5B5C">
        <w:rPr>
          <w:rFonts w:cs="Times New Roman"/>
          <w:i/>
          <w:lang w:val="tr-TR"/>
        </w:rPr>
        <w:t>(</w:t>
      </w:r>
      <w:proofErr w:type="spellStart"/>
      <w:r w:rsidRPr="000B5B5C">
        <w:rPr>
          <w:rFonts w:cs="Times New Roman"/>
          <w:i/>
          <w:lang w:val="tr-TR"/>
        </w:rPr>
        <w:t>rule</w:t>
      </w:r>
      <w:proofErr w:type="spellEnd"/>
      <w:r w:rsidRPr="000B5B5C">
        <w:rPr>
          <w:rFonts w:cs="Times New Roman"/>
          <w:i/>
          <w:lang w:val="tr-TR"/>
        </w:rPr>
        <w:t xml:space="preserve"> of </w:t>
      </w:r>
      <w:proofErr w:type="spellStart"/>
      <w:r w:rsidRPr="000B5B5C">
        <w:rPr>
          <w:rFonts w:cs="Times New Roman"/>
          <w:i/>
          <w:lang w:val="tr-TR"/>
        </w:rPr>
        <w:t>law</w:t>
      </w:r>
      <w:proofErr w:type="spellEnd"/>
      <w:r w:rsidRPr="000B5B5C">
        <w:rPr>
          <w:rFonts w:cs="Times New Roman"/>
          <w:i/>
          <w:lang w:val="tr-TR"/>
        </w:rPr>
        <w:t>)</w:t>
      </w:r>
      <w:r w:rsidRPr="000B5B5C">
        <w:rPr>
          <w:rFonts w:cs="Times New Roman"/>
          <w:lang w:val="tr-TR"/>
        </w:rPr>
        <w:t xml:space="preserve">  yerine</w:t>
      </w:r>
      <w:r w:rsidR="00A610A3" w:rsidRPr="000B5B5C">
        <w:rPr>
          <w:rFonts w:cs="Times New Roman"/>
          <w:lang w:val="tr-TR"/>
        </w:rPr>
        <w:t>,</w:t>
      </w:r>
      <w:r w:rsidRPr="000B5B5C">
        <w:rPr>
          <w:rFonts w:cs="Times New Roman"/>
          <w:lang w:val="tr-TR"/>
        </w:rPr>
        <w:t xml:space="preserve"> hukukla</w:t>
      </w:r>
      <w:r w:rsidR="00A610A3" w:rsidRPr="000B5B5C">
        <w:rPr>
          <w:rFonts w:cs="Times New Roman"/>
          <w:lang w:val="tr-TR"/>
        </w:rPr>
        <w:t xml:space="preserve"> ya da hukuk aracılığıyla</w:t>
      </w:r>
      <w:r w:rsidRPr="000B5B5C">
        <w:rPr>
          <w:rFonts w:cs="Times New Roman"/>
          <w:lang w:val="tr-TR"/>
        </w:rPr>
        <w:t xml:space="preserve"> üstünlük </w:t>
      </w:r>
      <w:r w:rsidRPr="000B5B5C">
        <w:rPr>
          <w:rFonts w:cs="Times New Roman"/>
          <w:i/>
          <w:lang w:val="tr-TR"/>
        </w:rPr>
        <w:t>(</w:t>
      </w:r>
      <w:proofErr w:type="spellStart"/>
      <w:r w:rsidRPr="000B5B5C">
        <w:rPr>
          <w:rFonts w:cs="Times New Roman"/>
          <w:i/>
          <w:lang w:val="tr-TR"/>
        </w:rPr>
        <w:t>rule</w:t>
      </w:r>
      <w:proofErr w:type="spellEnd"/>
      <w:r w:rsidRPr="000B5B5C">
        <w:rPr>
          <w:rFonts w:cs="Times New Roman"/>
          <w:i/>
          <w:lang w:val="tr-TR"/>
        </w:rPr>
        <w:t xml:space="preserve"> </w:t>
      </w:r>
      <w:proofErr w:type="spellStart"/>
      <w:r w:rsidRPr="000B5B5C">
        <w:rPr>
          <w:rFonts w:cs="Times New Roman"/>
          <w:i/>
          <w:lang w:val="tr-TR"/>
        </w:rPr>
        <w:t>by</w:t>
      </w:r>
      <w:proofErr w:type="spellEnd"/>
      <w:r w:rsidRPr="000B5B5C">
        <w:rPr>
          <w:rFonts w:cs="Times New Roman"/>
          <w:i/>
          <w:lang w:val="tr-TR"/>
        </w:rPr>
        <w:t xml:space="preserve"> </w:t>
      </w:r>
      <w:proofErr w:type="spellStart"/>
      <w:r w:rsidRPr="000B5B5C">
        <w:rPr>
          <w:rFonts w:cs="Times New Roman"/>
          <w:i/>
          <w:lang w:val="tr-TR"/>
        </w:rPr>
        <w:t>law</w:t>
      </w:r>
      <w:proofErr w:type="spellEnd"/>
      <w:r w:rsidRPr="000B5B5C">
        <w:rPr>
          <w:rFonts w:cs="Times New Roman"/>
          <w:i/>
          <w:lang w:val="tr-TR"/>
        </w:rPr>
        <w:t>)</w:t>
      </w:r>
      <w:r w:rsidRPr="000B5B5C">
        <w:rPr>
          <w:rFonts w:cs="Times New Roman"/>
          <w:lang w:val="tr-TR"/>
        </w:rPr>
        <w:t xml:space="preserve"> kurmak üzerine temellenen bir yönetim mantığı güç kazanmaktadır.</w:t>
      </w:r>
      <w:r w:rsidR="0003058A" w:rsidRPr="000B5B5C">
        <w:rPr>
          <w:rFonts w:cs="Times New Roman"/>
          <w:lang w:val="tr-TR"/>
        </w:rPr>
        <w:t xml:space="preserve"> İkincisinde siyasi iktidar hukuki araçlarla yönetmektedir</w:t>
      </w:r>
      <w:r w:rsidR="00761E02" w:rsidRPr="000B5B5C">
        <w:rPr>
          <w:rFonts w:cs="Times New Roman"/>
          <w:lang w:val="tr-TR"/>
        </w:rPr>
        <w:t>;</w:t>
      </w:r>
      <w:r w:rsidR="0003058A" w:rsidRPr="000B5B5C">
        <w:rPr>
          <w:rFonts w:cs="Times New Roman"/>
          <w:lang w:val="tr-TR"/>
        </w:rPr>
        <w:t xml:space="preserve"> fakat </w:t>
      </w:r>
      <w:r w:rsidR="00761E02" w:rsidRPr="000B5B5C">
        <w:rPr>
          <w:rFonts w:cs="Times New Roman"/>
          <w:lang w:val="tr-TR"/>
        </w:rPr>
        <w:t xml:space="preserve">birincinin aksine, </w:t>
      </w:r>
      <w:r w:rsidR="0003058A" w:rsidRPr="000B5B5C">
        <w:rPr>
          <w:rFonts w:cs="Times New Roman"/>
          <w:lang w:val="tr-TR"/>
        </w:rPr>
        <w:t xml:space="preserve">hukukun üstünlüğünün </w:t>
      </w:r>
      <w:r w:rsidR="00513604" w:rsidRPr="000B5B5C">
        <w:rPr>
          <w:rFonts w:cs="Times New Roman"/>
          <w:lang w:val="tr-TR"/>
        </w:rPr>
        <w:t>asli</w:t>
      </w:r>
      <w:r w:rsidR="00761E02" w:rsidRPr="000B5B5C">
        <w:rPr>
          <w:rFonts w:cs="Times New Roman"/>
          <w:lang w:val="tr-TR"/>
        </w:rPr>
        <w:t xml:space="preserve"> unsuru</w:t>
      </w:r>
      <w:r w:rsidR="0003058A" w:rsidRPr="000B5B5C">
        <w:rPr>
          <w:rFonts w:cs="Times New Roman"/>
          <w:lang w:val="tr-TR"/>
        </w:rPr>
        <w:t xml:space="preserve">, bilhassa da </w:t>
      </w:r>
      <w:r w:rsidR="00761E02" w:rsidRPr="000B5B5C">
        <w:rPr>
          <w:rFonts w:cs="Times New Roman"/>
          <w:lang w:val="tr-TR"/>
        </w:rPr>
        <w:t>hukukla yöneten iktidarın aynı hukukla etkin biçimde sınırlandırılması koşulu eksiktir.</w:t>
      </w:r>
      <w:r w:rsidR="00761E02" w:rsidRPr="000B5B5C">
        <w:rPr>
          <w:rStyle w:val="FootnoteReference"/>
          <w:rFonts w:cs="Times New Roman"/>
          <w:lang w:val="tr-TR"/>
        </w:rPr>
        <w:footnoteReference w:id="83"/>
      </w:r>
      <w:r w:rsidR="0003058A" w:rsidRPr="000B5B5C">
        <w:rPr>
          <w:rFonts w:cs="Times New Roman"/>
          <w:lang w:val="tr-TR"/>
        </w:rPr>
        <w:t xml:space="preserve"> </w:t>
      </w:r>
      <w:r w:rsidRPr="000B5B5C">
        <w:rPr>
          <w:rFonts w:cs="Times New Roman"/>
          <w:lang w:val="tr-TR"/>
        </w:rPr>
        <w:t xml:space="preserve">Hukuk aracılığıyla üstünlük kurma, hem içerik hem de kurumsal işleyiş açısından devlet iktidarını kullanan yürütme üzerindeki denetimin ve </w:t>
      </w:r>
      <w:r w:rsidR="00A610A3" w:rsidRPr="000B5B5C">
        <w:rPr>
          <w:rFonts w:cs="Times New Roman"/>
          <w:lang w:val="tr-TR"/>
        </w:rPr>
        <w:t xml:space="preserve">hukuki </w:t>
      </w:r>
      <w:r w:rsidR="00473DED" w:rsidRPr="000B5B5C">
        <w:rPr>
          <w:rFonts w:cs="Times New Roman"/>
          <w:lang w:val="tr-TR"/>
        </w:rPr>
        <w:t>kısıtlamaların</w:t>
      </w:r>
      <w:r w:rsidRPr="000B5B5C">
        <w:rPr>
          <w:rFonts w:cs="Times New Roman"/>
          <w:lang w:val="tr-TR"/>
        </w:rPr>
        <w:t xml:space="preserve"> etkisiz kılınması</w:t>
      </w:r>
      <w:r w:rsidR="00473DED" w:rsidRPr="000B5B5C">
        <w:rPr>
          <w:rFonts w:cs="Times New Roman"/>
          <w:lang w:val="tr-TR"/>
        </w:rPr>
        <w:t>na dayanır.</w:t>
      </w:r>
      <w:r w:rsidR="00473DED" w:rsidRPr="000B5B5C">
        <w:rPr>
          <w:rStyle w:val="FootnoteReference"/>
          <w:rFonts w:cs="Times New Roman"/>
          <w:lang w:val="tr-TR"/>
        </w:rPr>
        <w:footnoteReference w:id="84"/>
      </w:r>
      <w:r w:rsidR="00473DED" w:rsidRPr="000B5B5C">
        <w:rPr>
          <w:rFonts w:cs="Times New Roman"/>
          <w:lang w:val="tr-TR"/>
        </w:rPr>
        <w:t xml:space="preserve"> </w:t>
      </w:r>
    </w:p>
    <w:p w14:paraId="2029E086" w14:textId="77777777" w:rsidR="00A610A3" w:rsidRPr="000B5B5C" w:rsidRDefault="00A610A3" w:rsidP="00A97296">
      <w:pPr>
        <w:jc w:val="both"/>
        <w:rPr>
          <w:rFonts w:cs="Times New Roman"/>
          <w:lang w:val="tr-TR"/>
        </w:rPr>
      </w:pPr>
    </w:p>
    <w:p w14:paraId="04756FB7" w14:textId="42BFBACD" w:rsidR="00DA73D3" w:rsidRPr="000B5B5C" w:rsidRDefault="00473DED" w:rsidP="00A97296">
      <w:pPr>
        <w:jc w:val="both"/>
        <w:rPr>
          <w:rFonts w:eastAsia="Times New Roman" w:cs="Times New Roman"/>
          <w:color w:val="010000"/>
          <w:shd w:val="clear" w:color="auto" w:fill="FFFFFF"/>
          <w:lang w:val="tr-TR"/>
        </w:rPr>
      </w:pPr>
      <w:r w:rsidRPr="000B5B5C">
        <w:rPr>
          <w:rFonts w:cs="Times New Roman"/>
          <w:lang w:val="tr-TR"/>
        </w:rPr>
        <w:t xml:space="preserve">Venezuela’da </w:t>
      </w:r>
      <w:proofErr w:type="spellStart"/>
      <w:r w:rsidRPr="000B5B5C">
        <w:rPr>
          <w:rFonts w:cs="Times New Roman"/>
          <w:lang w:val="tr-TR"/>
        </w:rPr>
        <w:t>otoritarizmin</w:t>
      </w:r>
      <w:proofErr w:type="spellEnd"/>
      <w:r w:rsidRPr="000B5B5C">
        <w:rPr>
          <w:rFonts w:cs="Times New Roman"/>
          <w:lang w:val="tr-TR"/>
        </w:rPr>
        <w:t xml:space="preserve"> hızla yükselişinin hukuk eliyle </w:t>
      </w:r>
      <w:r w:rsidR="00513604" w:rsidRPr="000B5B5C">
        <w:rPr>
          <w:rFonts w:cs="Times New Roman"/>
          <w:lang w:val="tr-TR"/>
        </w:rPr>
        <w:t xml:space="preserve">nasıl </w:t>
      </w:r>
      <w:r w:rsidR="000B2348" w:rsidRPr="000B5B5C">
        <w:rPr>
          <w:rFonts w:cs="Times New Roman"/>
          <w:lang w:val="tr-TR"/>
        </w:rPr>
        <w:t>gerçekleşti</w:t>
      </w:r>
      <w:r w:rsidRPr="000B5B5C">
        <w:rPr>
          <w:rFonts w:cs="Times New Roman"/>
          <w:lang w:val="tr-TR"/>
        </w:rPr>
        <w:t xml:space="preserve">ğini inceleyen </w:t>
      </w:r>
      <w:proofErr w:type="spellStart"/>
      <w:r w:rsidRPr="000B5B5C">
        <w:rPr>
          <w:rFonts w:cs="Times New Roman"/>
          <w:lang w:val="tr-TR"/>
        </w:rPr>
        <w:t>Javier</w:t>
      </w:r>
      <w:proofErr w:type="spellEnd"/>
      <w:r w:rsidRPr="000B5B5C">
        <w:rPr>
          <w:rFonts w:cs="Times New Roman"/>
          <w:lang w:val="tr-TR"/>
        </w:rPr>
        <w:t xml:space="preserve"> </w:t>
      </w:r>
      <w:proofErr w:type="spellStart"/>
      <w:r w:rsidRPr="000B5B5C">
        <w:rPr>
          <w:rFonts w:cs="Times New Roman"/>
          <w:lang w:val="tr-TR"/>
        </w:rPr>
        <w:t>Corrales</w:t>
      </w:r>
      <w:proofErr w:type="spellEnd"/>
      <w:r w:rsidRPr="000B5B5C">
        <w:rPr>
          <w:rFonts w:cs="Times New Roman"/>
          <w:lang w:val="tr-TR"/>
        </w:rPr>
        <w:t>, bu olguyu</w:t>
      </w:r>
      <w:r w:rsidR="00A610A3" w:rsidRPr="000B5B5C">
        <w:rPr>
          <w:rFonts w:cs="Times New Roman"/>
          <w:lang w:val="tr-TR"/>
        </w:rPr>
        <w:t xml:space="preserve"> tanımlamak için</w:t>
      </w:r>
      <w:r w:rsidR="00513604" w:rsidRPr="000B5B5C">
        <w:rPr>
          <w:rFonts w:cs="Times New Roman"/>
          <w:lang w:val="tr-TR"/>
        </w:rPr>
        <w:t xml:space="preserve"> “</w:t>
      </w:r>
      <w:proofErr w:type="spellStart"/>
      <w:r w:rsidR="00513604" w:rsidRPr="000B5B5C">
        <w:rPr>
          <w:rFonts w:cs="Times New Roman"/>
          <w:lang w:val="tr-TR"/>
        </w:rPr>
        <w:t>otokratik</w:t>
      </w:r>
      <w:proofErr w:type="spellEnd"/>
      <w:r w:rsidR="00513604" w:rsidRPr="000B5B5C">
        <w:rPr>
          <w:rFonts w:cs="Times New Roman"/>
          <w:lang w:val="tr-TR"/>
        </w:rPr>
        <w:t xml:space="preserve"> </w:t>
      </w:r>
      <w:proofErr w:type="spellStart"/>
      <w:r w:rsidR="00513604" w:rsidRPr="000B5B5C">
        <w:rPr>
          <w:rFonts w:cs="Times New Roman"/>
          <w:lang w:val="tr-TR"/>
        </w:rPr>
        <w:t>legalizm</w:t>
      </w:r>
      <w:proofErr w:type="spellEnd"/>
      <w:r w:rsidR="00513604" w:rsidRPr="000B5B5C">
        <w:rPr>
          <w:rFonts w:cs="Times New Roman"/>
          <w:lang w:val="tr-TR"/>
        </w:rPr>
        <w:t>”</w:t>
      </w:r>
      <w:r w:rsidRPr="000B5B5C">
        <w:rPr>
          <w:rFonts w:cs="Times New Roman"/>
          <w:lang w:val="tr-TR"/>
        </w:rPr>
        <w:t xml:space="preserve"> </w:t>
      </w:r>
      <w:r w:rsidRPr="000B5B5C">
        <w:rPr>
          <w:rFonts w:cs="Times New Roman"/>
          <w:i/>
          <w:lang w:val="tr-TR"/>
        </w:rPr>
        <w:t>(</w:t>
      </w:r>
      <w:proofErr w:type="spellStart"/>
      <w:r w:rsidRPr="000B5B5C">
        <w:rPr>
          <w:rFonts w:cs="Times New Roman"/>
          <w:i/>
          <w:lang w:val="tr-TR"/>
        </w:rPr>
        <w:t>autocratic</w:t>
      </w:r>
      <w:proofErr w:type="spellEnd"/>
      <w:r w:rsidRPr="000B5B5C">
        <w:rPr>
          <w:rFonts w:cs="Times New Roman"/>
          <w:i/>
          <w:lang w:val="tr-TR"/>
        </w:rPr>
        <w:t xml:space="preserve"> </w:t>
      </w:r>
      <w:proofErr w:type="spellStart"/>
      <w:r w:rsidRPr="000B5B5C">
        <w:rPr>
          <w:rFonts w:cs="Times New Roman"/>
          <w:i/>
          <w:lang w:val="tr-TR"/>
        </w:rPr>
        <w:t>legalism</w:t>
      </w:r>
      <w:proofErr w:type="spellEnd"/>
      <w:r w:rsidRPr="000B5B5C">
        <w:rPr>
          <w:rFonts w:cs="Times New Roman"/>
          <w:i/>
          <w:lang w:val="tr-TR"/>
        </w:rPr>
        <w:t>)</w:t>
      </w:r>
      <w:r w:rsidRPr="000B5B5C">
        <w:rPr>
          <w:rFonts w:cs="Times New Roman"/>
          <w:lang w:val="tr-TR"/>
        </w:rPr>
        <w:t xml:space="preserve"> </w:t>
      </w:r>
      <w:r w:rsidR="000B2348" w:rsidRPr="000B5B5C">
        <w:rPr>
          <w:rFonts w:cs="Times New Roman"/>
          <w:lang w:val="tr-TR"/>
        </w:rPr>
        <w:t>kavramını</w:t>
      </w:r>
      <w:r w:rsidR="00A610A3" w:rsidRPr="000B5B5C">
        <w:rPr>
          <w:rFonts w:cs="Times New Roman"/>
          <w:lang w:val="tr-TR"/>
        </w:rPr>
        <w:t xml:space="preserve"> kullanır</w:t>
      </w:r>
      <w:r w:rsidRPr="000B5B5C">
        <w:rPr>
          <w:rFonts w:cs="Times New Roman"/>
          <w:lang w:val="tr-TR"/>
        </w:rPr>
        <w:t xml:space="preserve">. </w:t>
      </w:r>
      <w:proofErr w:type="spellStart"/>
      <w:r w:rsidRPr="000B5B5C">
        <w:rPr>
          <w:rFonts w:cs="Times New Roman"/>
          <w:lang w:val="tr-TR"/>
        </w:rPr>
        <w:t>Corrales’in</w:t>
      </w:r>
      <w:proofErr w:type="spellEnd"/>
      <w:r w:rsidRPr="000B5B5C">
        <w:rPr>
          <w:rFonts w:cs="Times New Roman"/>
          <w:lang w:val="tr-TR"/>
        </w:rPr>
        <w:t xml:space="preserve"> tanımıyla </w:t>
      </w:r>
      <w:proofErr w:type="spellStart"/>
      <w:r w:rsidRPr="000B5B5C">
        <w:rPr>
          <w:rFonts w:cs="Times New Roman"/>
          <w:lang w:val="tr-TR"/>
        </w:rPr>
        <w:t>otokratik</w:t>
      </w:r>
      <w:proofErr w:type="spellEnd"/>
      <w:r w:rsidRPr="000B5B5C">
        <w:rPr>
          <w:rFonts w:cs="Times New Roman"/>
          <w:lang w:val="tr-TR"/>
        </w:rPr>
        <w:t xml:space="preserve"> </w:t>
      </w:r>
      <w:proofErr w:type="spellStart"/>
      <w:r w:rsidRPr="000B5B5C">
        <w:rPr>
          <w:rFonts w:cs="Times New Roman"/>
          <w:lang w:val="tr-TR"/>
        </w:rPr>
        <w:t>legalizm</w:t>
      </w:r>
      <w:proofErr w:type="spellEnd"/>
      <w:r w:rsidRPr="000B5B5C">
        <w:rPr>
          <w:rFonts w:cs="Times New Roman"/>
          <w:lang w:val="tr-TR"/>
        </w:rPr>
        <w:t>, yürütmenin yetkilerini genişletmek amacıyla hukukun kullanılması, istismar edilmesi ya da saf dışı bırakılması</w:t>
      </w:r>
      <w:r w:rsidR="00513604" w:rsidRPr="000B5B5C">
        <w:rPr>
          <w:rFonts w:cs="Times New Roman"/>
          <w:lang w:val="tr-TR"/>
        </w:rPr>
        <w:t>d</w:t>
      </w:r>
      <w:r w:rsidRPr="000B5B5C">
        <w:rPr>
          <w:rFonts w:cs="Times New Roman"/>
          <w:lang w:val="tr-TR"/>
        </w:rPr>
        <w:t>ır</w:t>
      </w:r>
      <w:r w:rsidR="00513604" w:rsidRPr="000B5B5C">
        <w:rPr>
          <w:rFonts w:cs="Times New Roman"/>
          <w:lang w:val="tr-TR"/>
        </w:rPr>
        <w:t>.</w:t>
      </w:r>
      <w:r w:rsidR="00513604" w:rsidRPr="000B5B5C">
        <w:rPr>
          <w:rStyle w:val="FootnoteReference"/>
          <w:rFonts w:cs="Times New Roman"/>
          <w:lang w:val="tr-TR"/>
        </w:rPr>
        <w:footnoteReference w:id="85"/>
      </w:r>
      <w:r w:rsidR="00513604" w:rsidRPr="000B5B5C">
        <w:rPr>
          <w:rFonts w:cs="Times New Roman"/>
          <w:lang w:val="tr-TR"/>
        </w:rPr>
        <w:t xml:space="preserve"> </w:t>
      </w:r>
      <w:r w:rsidRPr="000B5B5C">
        <w:rPr>
          <w:rFonts w:cs="Times New Roman"/>
          <w:lang w:val="tr-TR"/>
        </w:rPr>
        <w:t xml:space="preserve">Bu anlamda Türkiye’de de </w:t>
      </w:r>
      <w:proofErr w:type="spellStart"/>
      <w:r w:rsidRPr="000B5B5C">
        <w:rPr>
          <w:rFonts w:cs="Times New Roman"/>
          <w:lang w:val="tr-TR"/>
        </w:rPr>
        <w:t>otokratik</w:t>
      </w:r>
      <w:proofErr w:type="spellEnd"/>
      <w:r w:rsidRPr="000B5B5C">
        <w:rPr>
          <w:rFonts w:cs="Times New Roman"/>
          <w:lang w:val="tr-TR"/>
        </w:rPr>
        <w:t xml:space="preserve"> </w:t>
      </w:r>
      <w:proofErr w:type="spellStart"/>
      <w:r w:rsidR="00BD7DBB" w:rsidRPr="000B5B5C">
        <w:rPr>
          <w:rFonts w:cs="Times New Roman"/>
          <w:lang w:val="tr-TR"/>
        </w:rPr>
        <w:t>legalizmin</w:t>
      </w:r>
      <w:proofErr w:type="spellEnd"/>
      <w:r w:rsidR="00A610A3" w:rsidRPr="000B5B5C">
        <w:rPr>
          <w:rFonts w:cs="Times New Roman"/>
          <w:lang w:val="tr-TR"/>
        </w:rPr>
        <w:t xml:space="preserve"> önemli bir tezahürü</w:t>
      </w:r>
      <w:r w:rsidR="00CA4C62">
        <w:rPr>
          <w:rFonts w:cs="Times New Roman"/>
          <w:lang w:val="tr-TR"/>
        </w:rPr>
        <w:t>, bu çalışmanın ortağa koyduğu üzere</w:t>
      </w:r>
      <w:r w:rsidRPr="000B5B5C">
        <w:rPr>
          <w:rFonts w:cs="Times New Roman"/>
          <w:lang w:val="tr-TR"/>
        </w:rPr>
        <w:t xml:space="preserve">, </w:t>
      </w:r>
      <w:r w:rsidR="002C55BF" w:rsidRPr="000B5B5C">
        <w:rPr>
          <w:rFonts w:cs="Times New Roman"/>
          <w:lang w:val="tr-TR"/>
        </w:rPr>
        <w:t>kamu gücünü kullananların</w:t>
      </w:r>
      <w:r w:rsidR="00513604" w:rsidRPr="000B5B5C">
        <w:rPr>
          <w:rFonts w:cs="Times New Roman"/>
          <w:lang w:val="tr-TR"/>
        </w:rPr>
        <w:t xml:space="preserve"> </w:t>
      </w:r>
      <w:r w:rsidR="002C55BF" w:rsidRPr="000B5B5C">
        <w:rPr>
          <w:rFonts w:cs="Times New Roman"/>
          <w:lang w:val="tr-TR"/>
        </w:rPr>
        <w:t xml:space="preserve">hukuk önünde </w:t>
      </w:r>
      <w:r w:rsidR="00513604" w:rsidRPr="000B5B5C">
        <w:rPr>
          <w:rFonts w:cs="Times New Roman"/>
          <w:lang w:val="tr-TR"/>
        </w:rPr>
        <w:t xml:space="preserve">hesap </w:t>
      </w:r>
      <w:r w:rsidR="002C55BF" w:rsidRPr="000B5B5C">
        <w:rPr>
          <w:rFonts w:cs="Times New Roman"/>
          <w:lang w:val="tr-TR"/>
        </w:rPr>
        <w:t>vermesini temin eden</w:t>
      </w:r>
      <w:r w:rsidRPr="000B5B5C">
        <w:rPr>
          <w:rFonts w:cs="Times New Roman"/>
          <w:lang w:val="tr-TR"/>
        </w:rPr>
        <w:t xml:space="preserve"> </w:t>
      </w:r>
      <w:r w:rsidR="00BD7DBB" w:rsidRPr="000B5B5C">
        <w:rPr>
          <w:rFonts w:cs="Times New Roman"/>
          <w:lang w:val="tr-TR"/>
        </w:rPr>
        <w:t xml:space="preserve">yasal ve yargısal denetim </w:t>
      </w:r>
      <w:r w:rsidR="000B2348" w:rsidRPr="000B5B5C">
        <w:rPr>
          <w:rFonts w:cs="Times New Roman"/>
          <w:lang w:val="tr-TR"/>
        </w:rPr>
        <w:t>usul</w:t>
      </w:r>
      <w:r w:rsidR="00BD7DBB" w:rsidRPr="000B5B5C">
        <w:rPr>
          <w:rFonts w:cs="Times New Roman"/>
          <w:lang w:val="tr-TR"/>
        </w:rPr>
        <w:t>lerini</w:t>
      </w:r>
      <w:r w:rsidRPr="000B5B5C">
        <w:rPr>
          <w:rFonts w:cs="Times New Roman"/>
          <w:lang w:val="tr-TR"/>
        </w:rPr>
        <w:t xml:space="preserve"> etkisiz kılmak suretiyle</w:t>
      </w:r>
      <w:r w:rsidR="002C55BF" w:rsidRPr="000B5B5C">
        <w:rPr>
          <w:rFonts w:cs="Times New Roman"/>
          <w:lang w:val="tr-TR"/>
        </w:rPr>
        <w:t>,</w:t>
      </w:r>
      <w:r w:rsidRPr="000B5B5C">
        <w:rPr>
          <w:rFonts w:cs="Times New Roman"/>
          <w:lang w:val="tr-TR"/>
        </w:rPr>
        <w:t xml:space="preserve"> yürütmenin keyfi yönetimi için gereken boşlukları</w:t>
      </w:r>
      <w:r w:rsidR="00642E4C" w:rsidRPr="000B5B5C">
        <w:rPr>
          <w:rFonts w:cs="Times New Roman"/>
          <w:lang w:val="tr-TR"/>
        </w:rPr>
        <w:t>n yine hukuk eliyle</w:t>
      </w:r>
      <w:r w:rsidRPr="000B5B5C">
        <w:rPr>
          <w:rFonts w:cs="Times New Roman"/>
          <w:lang w:val="tr-TR"/>
        </w:rPr>
        <w:t xml:space="preserve"> yarat</w:t>
      </w:r>
      <w:r w:rsidR="00642E4C" w:rsidRPr="000B5B5C">
        <w:rPr>
          <w:rFonts w:cs="Times New Roman"/>
          <w:lang w:val="tr-TR"/>
        </w:rPr>
        <w:t>ılmasıdır.</w:t>
      </w:r>
      <w:r w:rsidRPr="000B5B5C">
        <w:rPr>
          <w:rFonts w:cs="Times New Roman"/>
          <w:lang w:val="tr-TR"/>
        </w:rPr>
        <w:t xml:space="preserve"> </w:t>
      </w:r>
    </w:p>
    <w:p w14:paraId="1659FEDC" w14:textId="77777777" w:rsidR="00583FF1" w:rsidRPr="000B5B5C" w:rsidRDefault="00583FF1" w:rsidP="00A97296">
      <w:pPr>
        <w:jc w:val="both"/>
        <w:rPr>
          <w:rFonts w:eastAsia="Times New Roman" w:cs="Times New Roman"/>
          <w:color w:val="010000"/>
          <w:shd w:val="clear" w:color="auto" w:fill="FFFFFF"/>
          <w:lang w:val="tr-TR"/>
        </w:rPr>
      </w:pPr>
    </w:p>
    <w:p w14:paraId="4C359C56" w14:textId="77777777" w:rsidR="00E03795" w:rsidRPr="000B5B5C" w:rsidRDefault="00E03795" w:rsidP="00A97296">
      <w:pPr>
        <w:jc w:val="both"/>
        <w:rPr>
          <w:rFonts w:eastAsia="Times New Roman" w:cs="Times New Roman"/>
          <w:lang w:val="tr-TR"/>
        </w:rPr>
      </w:pPr>
    </w:p>
    <w:p w14:paraId="571A79D0" w14:textId="77777777" w:rsidR="0036381B" w:rsidRPr="000B5B5C" w:rsidRDefault="0036381B" w:rsidP="00A97296">
      <w:pPr>
        <w:jc w:val="both"/>
        <w:rPr>
          <w:rFonts w:cs="Times New Roman"/>
          <w:lang w:val="tr-TR"/>
        </w:rPr>
      </w:pPr>
    </w:p>
    <w:p w14:paraId="2A18DBD0" w14:textId="77777777" w:rsidR="00BD39A8" w:rsidRPr="000B5B5C" w:rsidRDefault="00BD39A8" w:rsidP="00A97296">
      <w:pPr>
        <w:jc w:val="both"/>
        <w:rPr>
          <w:rFonts w:cs="Times New Roman"/>
          <w:lang w:val="tr-TR"/>
        </w:rPr>
      </w:pPr>
    </w:p>
    <w:p w14:paraId="16B59228" w14:textId="77777777" w:rsidR="00BD39A8" w:rsidRPr="000B5B5C" w:rsidRDefault="00BD39A8" w:rsidP="00A97296">
      <w:pPr>
        <w:jc w:val="both"/>
        <w:rPr>
          <w:rFonts w:cs="Times New Roman"/>
          <w:lang w:val="tr-TR"/>
        </w:rPr>
      </w:pPr>
    </w:p>
    <w:sectPr w:rsidR="00BD39A8" w:rsidRPr="000B5B5C" w:rsidSect="00B43610">
      <w:footerReference w:type="even" r:id="rId8"/>
      <w:footerReference w:type="default" r:id="rId9"/>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EE2380" w15:done="0"/>
  <w15:commentEx w15:paraId="2A374F26" w15:done="0"/>
  <w15:commentEx w15:paraId="7B0E95CC" w15:done="0"/>
  <w15:commentEx w15:paraId="114839A2" w15:done="0"/>
  <w15:commentEx w15:paraId="0B7495BF" w15:done="0"/>
  <w15:commentEx w15:paraId="5E057A8A" w15:done="0"/>
  <w15:commentEx w15:paraId="4C196483" w15:done="0"/>
  <w15:commentEx w15:paraId="10A1FD3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16C49" w14:textId="77777777" w:rsidR="009827D4" w:rsidRDefault="009827D4" w:rsidP="00062D74">
      <w:r>
        <w:separator/>
      </w:r>
    </w:p>
  </w:endnote>
  <w:endnote w:type="continuationSeparator" w:id="0">
    <w:p w14:paraId="01BF9023" w14:textId="77777777" w:rsidR="009827D4" w:rsidRDefault="009827D4" w:rsidP="00062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Segoe UI">
    <w:altName w:val="Courier New"/>
    <w:charset w:val="A2"/>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5DF36" w14:textId="77777777" w:rsidR="009827D4" w:rsidRDefault="009827D4" w:rsidP="009E53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B944EB" w14:textId="77777777" w:rsidR="009827D4" w:rsidRDefault="009827D4" w:rsidP="008554F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EFC03" w14:textId="77777777" w:rsidR="009827D4" w:rsidRDefault="009827D4" w:rsidP="009E53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50BE">
      <w:rPr>
        <w:rStyle w:val="PageNumber"/>
        <w:noProof/>
      </w:rPr>
      <w:t>13</w:t>
    </w:r>
    <w:r>
      <w:rPr>
        <w:rStyle w:val="PageNumber"/>
      </w:rPr>
      <w:fldChar w:fldCharType="end"/>
    </w:r>
  </w:p>
  <w:p w14:paraId="13C0CA56" w14:textId="77777777" w:rsidR="009827D4" w:rsidRDefault="009827D4" w:rsidP="008554F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0092A8" w14:textId="77777777" w:rsidR="009827D4" w:rsidRDefault="009827D4" w:rsidP="00062D74">
      <w:r>
        <w:separator/>
      </w:r>
    </w:p>
  </w:footnote>
  <w:footnote w:type="continuationSeparator" w:id="0">
    <w:p w14:paraId="3728B15B" w14:textId="77777777" w:rsidR="009827D4" w:rsidRDefault="009827D4" w:rsidP="00062D74">
      <w:r>
        <w:continuationSeparator/>
      </w:r>
    </w:p>
  </w:footnote>
  <w:footnote w:id="1">
    <w:p w14:paraId="24361E7C" w14:textId="5DBC7601"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Bkz. </w:t>
      </w:r>
      <w:proofErr w:type="spellStart"/>
      <w:r w:rsidRPr="00287EB6">
        <w:rPr>
          <w:rFonts w:cs="Times New Roman"/>
          <w:sz w:val="20"/>
          <w:szCs w:val="20"/>
          <w:lang w:val="tr-TR"/>
        </w:rPr>
        <w:t>Artuk</w:t>
      </w:r>
      <w:proofErr w:type="spellEnd"/>
      <w:r w:rsidRPr="00287EB6">
        <w:rPr>
          <w:rFonts w:cs="Times New Roman"/>
          <w:sz w:val="20"/>
          <w:szCs w:val="20"/>
          <w:lang w:val="tr-TR"/>
        </w:rPr>
        <w:t xml:space="preserve"> </w:t>
      </w:r>
      <w:proofErr w:type="spellStart"/>
      <w:r w:rsidRPr="00287EB6">
        <w:rPr>
          <w:rFonts w:cs="Times New Roman"/>
          <w:sz w:val="20"/>
          <w:szCs w:val="20"/>
          <w:lang w:val="tr-TR"/>
        </w:rPr>
        <w:t>Ardıçoğlu</w:t>
      </w:r>
      <w:proofErr w:type="spellEnd"/>
      <w:r w:rsidRPr="00287EB6">
        <w:rPr>
          <w:rFonts w:cs="Times New Roman"/>
          <w:sz w:val="20"/>
          <w:szCs w:val="20"/>
          <w:lang w:val="tr-TR"/>
        </w:rPr>
        <w:t xml:space="preserve">, “Hukuka Uygun Olmayan Sokağa Çıkma Yasağı Hukuka Aykırı Mıdır ?”, 27.11.2015, </w:t>
      </w:r>
      <w:r w:rsidRPr="00287EB6">
        <w:rPr>
          <w:rFonts w:cs="Times New Roman"/>
          <w:i/>
          <w:sz w:val="20"/>
          <w:szCs w:val="20"/>
          <w:lang w:val="tr-TR"/>
        </w:rPr>
        <w:t>Birikim Dergisi</w:t>
      </w:r>
      <w:r w:rsidRPr="00287EB6">
        <w:rPr>
          <w:rFonts w:cs="Times New Roman"/>
          <w:sz w:val="20"/>
          <w:szCs w:val="20"/>
          <w:lang w:val="tr-TR"/>
        </w:rPr>
        <w:t xml:space="preserve">, </w:t>
      </w:r>
      <w:hyperlink r:id="rId1" w:history="1">
        <w:r w:rsidRPr="00287EB6">
          <w:rPr>
            <w:rStyle w:val="Hyperlink"/>
            <w:rFonts w:cs="Times New Roman"/>
            <w:color w:val="auto"/>
            <w:sz w:val="20"/>
            <w:szCs w:val="20"/>
            <w:u w:val="none"/>
            <w:lang w:val="tr-TR"/>
          </w:rPr>
          <w:t>https://www.birikimdergisi.com/guncel/7331/hukuka-uygun-olmayan-sokaga-cikma-yasagi-hukuka-aykiri-midir</w:t>
        </w:r>
      </w:hyperlink>
      <w:r w:rsidRPr="00287EB6">
        <w:rPr>
          <w:rFonts w:cs="Times New Roman"/>
          <w:sz w:val="20"/>
          <w:szCs w:val="20"/>
          <w:lang w:val="tr-TR"/>
        </w:rPr>
        <w:t xml:space="preserve">; Kemal Gözler, “1982 Anayasası Hâlâ Yürürlükte mi ? </w:t>
      </w:r>
      <w:proofErr w:type="spellStart"/>
      <w:r w:rsidRPr="00287EB6">
        <w:rPr>
          <w:rFonts w:cs="Times New Roman"/>
          <w:sz w:val="20"/>
          <w:szCs w:val="20"/>
          <w:lang w:val="tr-TR"/>
        </w:rPr>
        <w:t>Anayasasızlaştırma</w:t>
      </w:r>
      <w:proofErr w:type="spellEnd"/>
      <w:r w:rsidRPr="00287EB6">
        <w:rPr>
          <w:rFonts w:cs="Times New Roman"/>
          <w:sz w:val="20"/>
          <w:szCs w:val="20"/>
          <w:lang w:val="tr-TR"/>
        </w:rPr>
        <w:t xml:space="preserve"> Üzerine Bir Deneme”, 5.5.2016, www.anayasa.gen.tr/anayasasizlastirma.pdf.</w:t>
      </w:r>
    </w:p>
  </w:footnote>
  <w:footnote w:id="2">
    <w:p w14:paraId="4B3C2EF9" w14:textId="77777777"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w:t>
      </w:r>
      <w:proofErr w:type="spellStart"/>
      <w:r w:rsidRPr="00287EB6">
        <w:rPr>
          <w:rFonts w:cs="Times New Roman"/>
          <w:sz w:val="20"/>
          <w:szCs w:val="20"/>
          <w:lang w:val="tr-TR"/>
        </w:rPr>
        <w:t>European</w:t>
      </w:r>
      <w:proofErr w:type="spellEnd"/>
      <w:r w:rsidRPr="00287EB6">
        <w:rPr>
          <w:rFonts w:cs="Times New Roman"/>
          <w:sz w:val="20"/>
          <w:szCs w:val="20"/>
          <w:lang w:val="tr-TR"/>
        </w:rPr>
        <w:t xml:space="preserve"> </w:t>
      </w:r>
      <w:proofErr w:type="spellStart"/>
      <w:r w:rsidRPr="00287EB6">
        <w:rPr>
          <w:rFonts w:cs="Times New Roman"/>
          <w:sz w:val="20"/>
          <w:szCs w:val="20"/>
          <w:lang w:val="tr-TR"/>
        </w:rPr>
        <w:t>Commission</w:t>
      </w:r>
      <w:proofErr w:type="spellEnd"/>
      <w:r w:rsidRPr="00287EB6">
        <w:rPr>
          <w:rFonts w:cs="Times New Roman"/>
          <w:sz w:val="20"/>
          <w:szCs w:val="20"/>
          <w:lang w:val="tr-TR"/>
        </w:rPr>
        <w:t xml:space="preserve"> </w:t>
      </w:r>
      <w:proofErr w:type="spellStart"/>
      <w:r w:rsidRPr="00287EB6">
        <w:rPr>
          <w:rFonts w:cs="Times New Roman"/>
          <w:sz w:val="20"/>
          <w:szCs w:val="20"/>
          <w:lang w:val="tr-TR"/>
        </w:rPr>
        <w:t>for</w:t>
      </w:r>
      <w:proofErr w:type="spellEnd"/>
      <w:r w:rsidRPr="00287EB6">
        <w:rPr>
          <w:rFonts w:cs="Times New Roman"/>
          <w:sz w:val="20"/>
          <w:szCs w:val="20"/>
          <w:lang w:val="tr-TR"/>
        </w:rPr>
        <w:t xml:space="preserve"> </w:t>
      </w:r>
      <w:proofErr w:type="spellStart"/>
      <w:r w:rsidRPr="00287EB6">
        <w:rPr>
          <w:rFonts w:cs="Times New Roman"/>
          <w:sz w:val="20"/>
          <w:szCs w:val="20"/>
          <w:lang w:val="tr-TR"/>
        </w:rPr>
        <w:t>Democracy</w:t>
      </w:r>
      <w:proofErr w:type="spellEnd"/>
      <w:r w:rsidRPr="00287EB6">
        <w:rPr>
          <w:rFonts w:cs="Times New Roman"/>
          <w:sz w:val="20"/>
          <w:szCs w:val="20"/>
          <w:lang w:val="tr-TR"/>
        </w:rPr>
        <w:t xml:space="preserve"> Through </w:t>
      </w:r>
      <w:proofErr w:type="spellStart"/>
      <w:r w:rsidRPr="00287EB6">
        <w:rPr>
          <w:rFonts w:cs="Times New Roman"/>
          <w:sz w:val="20"/>
          <w:szCs w:val="20"/>
          <w:lang w:val="tr-TR"/>
        </w:rPr>
        <w:t>Law</w:t>
      </w:r>
      <w:proofErr w:type="spellEnd"/>
      <w:r w:rsidRPr="00287EB6">
        <w:rPr>
          <w:rFonts w:cs="Times New Roman"/>
          <w:sz w:val="20"/>
          <w:szCs w:val="20"/>
          <w:lang w:val="tr-TR"/>
        </w:rPr>
        <w:t xml:space="preserve"> (</w:t>
      </w:r>
      <w:proofErr w:type="spellStart"/>
      <w:r w:rsidRPr="00287EB6">
        <w:rPr>
          <w:rFonts w:cs="Times New Roman"/>
          <w:sz w:val="20"/>
          <w:szCs w:val="20"/>
          <w:lang w:val="tr-TR"/>
        </w:rPr>
        <w:t>Venice</w:t>
      </w:r>
      <w:proofErr w:type="spellEnd"/>
      <w:r w:rsidRPr="00287EB6">
        <w:rPr>
          <w:rFonts w:cs="Times New Roman"/>
          <w:sz w:val="20"/>
          <w:szCs w:val="20"/>
          <w:lang w:val="tr-TR"/>
        </w:rPr>
        <w:t xml:space="preserve"> </w:t>
      </w:r>
      <w:proofErr w:type="spellStart"/>
      <w:r w:rsidRPr="00287EB6">
        <w:rPr>
          <w:rFonts w:cs="Times New Roman"/>
          <w:sz w:val="20"/>
          <w:szCs w:val="20"/>
          <w:lang w:val="tr-TR"/>
        </w:rPr>
        <w:t>Commission</w:t>
      </w:r>
      <w:proofErr w:type="spellEnd"/>
      <w:r w:rsidRPr="00287EB6">
        <w:rPr>
          <w:rFonts w:cs="Times New Roman"/>
          <w:sz w:val="20"/>
          <w:szCs w:val="20"/>
          <w:lang w:val="tr-TR"/>
        </w:rPr>
        <w:t>) (2016), “</w:t>
      </w:r>
      <w:proofErr w:type="spellStart"/>
      <w:r w:rsidRPr="00287EB6">
        <w:rPr>
          <w:rFonts w:cs="Times New Roman"/>
          <w:sz w:val="20"/>
          <w:szCs w:val="20"/>
          <w:lang w:val="tr-TR"/>
        </w:rPr>
        <w:t>Turkey</w:t>
      </w:r>
      <w:proofErr w:type="spellEnd"/>
      <w:r w:rsidRPr="00287EB6">
        <w:rPr>
          <w:rFonts w:cs="Times New Roman"/>
          <w:sz w:val="20"/>
          <w:szCs w:val="20"/>
          <w:lang w:val="tr-TR"/>
        </w:rPr>
        <w:t xml:space="preserve"> – </w:t>
      </w:r>
      <w:proofErr w:type="spellStart"/>
      <w:r w:rsidRPr="00287EB6">
        <w:rPr>
          <w:rFonts w:cs="Times New Roman"/>
          <w:sz w:val="20"/>
          <w:szCs w:val="20"/>
          <w:lang w:val="tr-TR"/>
        </w:rPr>
        <w:t>Opinion</w:t>
      </w:r>
      <w:proofErr w:type="spellEnd"/>
      <w:r w:rsidRPr="00287EB6">
        <w:rPr>
          <w:rFonts w:cs="Times New Roman"/>
          <w:sz w:val="20"/>
          <w:szCs w:val="20"/>
          <w:lang w:val="tr-TR"/>
        </w:rPr>
        <w:t xml:space="preserve"> on </w:t>
      </w:r>
      <w:proofErr w:type="spellStart"/>
      <w:r w:rsidRPr="00287EB6">
        <w:rPr>
          <w:rFonts w:cs="Times New Roman"/>
          <w:sz w:val="20"/>
          <w:szCs w:val="20"/>
          <w:lang w:val="tr-TR"/>
        </w:rPr>
        <w:t>the</w:t>
      </w:r>
      <w:proofErr w:type="spellEnd"/>
      <w:r w:rsidRPr="00287EB6">
        <w:rPr>
          <w:rFonts w:cs="Times New Roman"/>
          <w:sz w:val="20"/>
          <w:szCs w:val="20"/>
          <w:lang w:val="tr-TR"/>
        </w:rPr>
        <w:t xml:space="preserve"> Legal Framework </w:t>
      </w:r>
      <w:proofErr w:type="spellStart"/>
      <w:r w:rsidRPr="00287EB6">
        <w:rPr>
          <w:rFonts w:cs="Times New Roman"/>
          <w:sz w:val="20"/>
          <w:szCs w:val="20"/>
          <w:lang w:val="tr-TR"/>
        </w:rPr>
        <w:t>Governing</w:t>
      </w:r>
      <w:proofErr w:type="spellEnd"/>
      <w:r w:rsidRPr="00287EB6">
        <w:rPr>
          <w:rFonts w:cs="Times New Roman"/>
          <w:sz w:val="20"/>
          <w:szCs w:val="20"/>
          <w:lang w:val="tr-TR"/>
        </w:rPr>
        <w:t xml:space="preserve">  </w:t>
      </w:r>
      <w:proofErr w:type="spellStart"/>
      <w:r w:rsidRPr="00287EB6">
        <w:rPr>
          <w:rFonts w:cs="Times New Roman"/>
          <w:sz w:val="20"/>
          <w:szCs w:val="20"/>
          <w:lang w:val="tr-TR"/>
        </w:rPr>
        <w:t>Curfews</w:t>
      </w:r>
      <w:proofErr w:type="spellEnd"/>
      <w:r w:rsidRPr="00287EB6">
        <w:rPr>
          <w:rFonts w:cs="Times New Roman"/>
          <w:sz w:val="20"/>
          <w:szCs w:val="20"/>
          <w:lang w:val="tr-TR"/>
        </w:rPr>
        <w:t xml:space="preserve">”, </w:t>
      </w:r>
      <w:proofErr w:type="spellStart"/>
      <w:r w:rsidRPr="00287EB6">
        <w:rPr>
          <w:rFonts w:cs="Times New Roman"/>
          <w:sz w:val="20"/>
          <w:szCs w:val="20"/>
          <w:lang w:val="tr-TR"/>
        </w:rPr>
        <w:t>Opinion</w:t>
      </w:r>
      <w:proofErr w:type="spellEnd"/>
      <w:r w:rsidRPr="00287EB6">
        <w:rPr>
          <w:rFonts w:cs="Times New Roman"/>
          <w:sz w:val="20"/>
          <w:szCs w:val="20"/>
          <w:lang w:val="tr-TR"/>
        </w:rPr>
        <w:t xml:space="preserve"> n° 842/2016 </w:t>
      </w:r>
      <w:proofErr w:type="spellStart"/>
      <w:r w:rsidRPr="00287EB6">
        <w:rPr>
          <w:rFonts w:cs="Times New Roman"/>
          <w:sz w:val="20"/>
          <w:szCs w:val="20"/>
          <w:lang w:val="tr-TR"/>
        </w:rPr>
        <w:t>Adopted</w:t>
      </w:r>
      <w:proofErr w:type="spellEnd"/>
      <w:r w:rsidRPr="00287EB6">
        <w:rPr>
          <w:rFonts w:cs="Times New Roman"/>
          <w:sz w:val="20"/>
          <w:szCs w:val="20"/>
          <w:lang w:val="tr-TR"/>
        </w:rPr>
        <w:t xml:space="preserve"> </w:t>
      </w:r>
      <w:proofErr w:type="spellStart"/>
      <w:r w:rsidRPr="00287EB6">
        <w:rPr>
          <w:rFonts w:cs="Times New Roman"/>
          <w:sz w:val="20"/>
          <w:szCs w:val="20"/>
          <w:lang w:val="tr-TR"/>
        </w:rPr>
        <w:t>by</w:t>
      </w:r>
      <w:proofErr w:type="spellEnd"/>
      <w:r w:rsidRPr="00287EB6">
        <w:rPr>
          <w:rFonts w:cs="Times New Roman"/>
          <w:sz w:val="20"/>
          <w:szCs w:val="20"/>
          <w:lang w:val="tr-TR"/>
        </w:rPr>
        <w:t xml:space="preserve"> </w:t>
      </w:r>
      <w:proofErr w:type="spellStart"/>
      <w:r w:rsidRPr="00287EB6">
        <w:rPr>
          <w:rFonts w:cs="Times New Roman"/>
          <w:sz w:val="20"/>
          <w:szCs w:val="20"/>
          <w:lang w:val="tr-TR"/>
        </w:rPr>
        <w:t>the</w:t>
      </w:r>
      <w:proofErr w:type="spellEnd"/>
      <w:r w:rsidRPr="00287EB6">
        <w:rPr>
          <w:rFonts w:cs="Times New Roman"/>
          <w:sz w:val="20"/>
          <w:szCs w:val="20"/>
          <w:lang w:val="tr-TR"/>
        </w:rPr>
        <w:t xml:space="preserve"> </w:t>
      </w:r>
      <w:proofErr w:type="spellStart"/>
      <w:r w:rsidRPr="00287EB6">
        <w:rPr>
          <w:rFonts w:cs="Times New Roman"/>
          <w:sz w:val="20"/>
          <w:szCs w:val="20"/>
          <w:lang w:val="tr-TR"/>
        </w:rPr>
        <w:t>Venice</w:t>
      </w:r>
      <w:proofErr w:type="spellEnd"/>
      <w:r w:rsidRPr="00287EB6">
        <w:rPr>
          <w:rFonts w:cs="Times New Roman"/>
          <w:sz w:val="20"/>
          <w:szCs w:val="20"/>
          <w:lang w:val="tr-TR"/>
        </w:rPr>
        <w:t xml:space="preserve"> </w:t>
      </w:r>
      <w:proofErr w:type="spellStart"/>
      <w:r w:rsidRPr="00287EB6">
        <w:rPr>
          <w:rFonts w:cs="Times New Roman"/>
          <w:sz w:val="20"/>
          <w:szCs w:val="20"/>
          <w:lang w:val="tr-TR"/>
        </w:rPr>
        <w:t>Commission</w:t>
      </w:r>
      <w:proofErr w:type="spellEnd"/>
      <w:r w:rsidRPr="00287EB6">
        <w:rPr>
          <w:rFonts w:cs="Times New Roman"/>
          <w:sz w:val="20"/>
          <w:szCs w:val="20"/>
          <w:lang w:val="tr-TR"/>
        </w:rPr>
        <w:t xml:space="preserve"> at </w:t>
      </w:r>
      <w:proofErr w:type="spellStart"/>
      <w:r w:rsidRPr="00287EB6">
        <w:rPr>
          <w:rFonts w:cs="Times New Roman"/>
          <w:sz w:val="20"/>
          <w:szCs w:val="20"/>
          <w:lang w:val="tr-TR"/>
        </w:rPr>
        <w:t>its</w:t>
      </w:r>
      <w:proofErr w:type="spellEnd"/>
      <w:r w:rsidRPr="00287EB6">
        <w:rPr>
          <w:rFonts w:cs="Times New Roman"/>
          <w:sz w:val="20"/>
          <w:szCs w:val="20"/>
          <w:lang w:val="tr-TR"/>
        </w:rPr>
        <w:t xml:space="preserve"> 107th </w:t>
      </w:r>
      <w:proofErr w:type="spellStart"/>
      <w:r w:rsidRPr="00287EB6">
        <w:rPr>
          <w:rFonts w:cs="Times New Roman"/>
          <w:sz w:val="20"/>
          <w:szCs w:val="20"/>
          <w:lang w:val="tr-TR"/>
        </w:rPr>
        <w:t>Plenary</w:t>
      </w:r>
      <w:proofErr w:type="spellEnd"/>
      <w:r w:rsidRPr="00287EB6">
        <w:rPr>
          <w:rFonts w:cs="Times New Roman"/>
          <w:sz w:val="20"/>
          <w:szCs w:val="20"/>
          <w:lang w:val="tr-TR"/>
        </w:rPr>
        <w:t xml:space="preserve"> </w:t>
      </w:r>
      <w:proofErr w:type="spellStart"/>
      <w:r w:rsidRPr="00287EB6">
        <w:rPr>
          <w:rFonts w:cs="Times New Roman"/>
          <w:sz w:val="20"/>
          <w:szCs w:val="20"/>
          <w:lang w:val="tr-TR"/>
        </w:rPr>
        <w:t>Session</w:t>
      </w:r>
      <w:proofErr w:type="spellEnd"/>
      <w:r w:rsidRPr="00287EB6">
        <w:rPr>
          <w:rFonts w:cs="Times New Roman"/>
          <w:sz w:val="20"/>
          <w:szCs w:val="20"/>
          <w:lang w:val="tr-TR"/>
        </w:rPr>
        <w:t xml:space="preserve">, </w:t>
      </w:r>
      <w:proofErr w:type="spellStart"/>
      <w:r w:rsidRPr="00287EB6">
        <w:rPr>
          <w:rFonts w:cs="Times New Roman"/>
          <w:sz w:val="20"/>
          <w:szCs w:val="20"/>
          <w:lang w:val="tr-TR"/>
        </w:rPr>
        <w:t>Venice</w:t>
      </w:r>
      <w:proofErr w:type="spellEnd"/>
      <w:r w:rsidRPr="00287EB6">
        <w:rPr>
          <w:rFonts w:cs="Times New Roman"/>
          <w:sz w:val="20"/>
          <w:szCs w:val="20"/>
          <w:lang w:val="tr-TR"/>
        </w:rPr>
        <w:t xml:space="preserve">, 10-11.6.2016, </w:t>
      </w:r>
      <w:proofErr w:type="spellStart"/>
      <w:r w:rsidRPr="00287EB6">
        <w:rPr>
          <w:rFonts w:cs="Times New Roman"/>
          <w:sz w:val="20"/>
          <w:szCs w:val="20"/>
          <w:lang w:val="tr-TR"/>
        </w:rPr>
        <w:t>Strasbourg</w:t>
      </w:r>
      <w:proofErr w:type="spellEnd"/>
      <w:r w:rsidRPr="00287EB6">
        <w:rPr>
          <w:rFonts w:cs="Times New Roman"/>
          <w:sz w:val="20"/>
          <w:szCs w:val="20"/>
          <w:lang w:val="tr-TR"/>
        </w:rPr>
        <w:t>.</w:t>
      </w:r>
    </w:p>
  </w:footnote>
  <w:footnote w:id="3">
    <w:p w14:paraId="5EE2DB93" w14:textId="77777777"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Ece Göztepe, “</w:t>
      </w:r>
      <w:proofErr w:type="spellStart"/>
      <w:r w:rsidRPr="00287EB6">
        <w:rPr>
          <w:rFonts w:cs="Times New Roman"/>
          <w:sz w:val="20"/>
          <w:szCs w:val="20"/>
          <w:lang w:val="tr-TR"/>
        </w:rPr>
        <w:t>The</w:t>
      </w:r>
      <w:proofErr w:type="spellEnd"/>
      <w:r w:rsidRPr="00287EB6">
        <w:rPr>
          <w:rFonts w:cs="Times New Roman"/>
          <w:sz w:val="20"/>
          <w:szCs w:val="20"/>
          <w:lang w:val="tr-TR"/>
        </w:rPr>
        <w:t xml:space="preserve"> </w:t>
      </w:r>
      <w:proofErr w:type="spellStart"/>
      <w:r w:rsidRPr="00287EB6">
        <w:rPr>
          <w:rFonts w:cs="Times New Roman"/>
          <w:sz w:val="20"/>
          <w:szCs w:val="20"/>
          <w:lang w:val="tr-TR"/>
        </w:rPr>
        <w:t>Permanency</w:t>
      </w:r>
      <w:proofErr w:type="spellEnd"/>
      <w:r w:rsidRPr="00287EB6">
        <w:rPr>
          <w:rFonts w:cs="Times New Roman"/>
          <w:sz w:val="20"/>
          <w:szCs w:val="20"/>
          <w:lang w:val="tr-TR"/>
        </w:rPr>
        <w:t xml:space="preserve"> of </w:t>
      </w:r>
      <w:proofErr w:type="spellStart"/>
      <w:r w:rsidRPr="00287EB6">
        <w:rPr>
          <w:rFonts w:cs="Times New Roman"/>
          <w:sz w:val="20"/>
          <w:szCs w:val="20"/>
          <w:lang w:val="tr-TR"/>
        </w:rPr>
        <w:t>the</w:t>
      </w:r>
      <w:proofErr w:type="spellEnd"/>
      <w:r w:rsidRPr="00287EB6">
        <w:rPr>
          <w:rFonts w:cs="Times New Roman"/>
          <w:sz w:val="20"/>
          <w:szCs w:val="20"/>
          <w:lang w:val="tr-TR"/>
        </w:rPr>
        <w:t xml:space="preserve"> </w:t>
      </w:r>
      <w:proofErr w:type="spellStart"/>
      <w:r w:rsidRPr="00287EB6">
        <w:rPr>
          <w:rFonts w:cs="Times New Roman"/>
          <w:sz w:val="20"/>
          <w:szCs w:val="20"/>
          <w:lang w:val="tr-TR"/>
        </w:rPr>
        <w:t>State</w:t>
      </w:r>
      <w:proofErr w:type="spellEnd"/>
      <w:r w:rsidRPr="00287EB6">
        <w:rPr>
          <w:rFonts w:cs="Times New Roman"/>
          <w:sz w:val="20"/>
          <w:szCs w:val="20"/>
          <w:lang w:val="tr-TR"/>
        </w:rPr>
        <w:t xml:space="preserve"> of </w:t>
      </w:r>
      <w:proofErr w:type="spellStart"/>
      <w:r w:rsidRPr="00287EB6">
        <w:rPr>
          <w:rFonts w:cs="Times New Roman"/>
          <w:sz w:val="20"/>
          <w:szCs w:val="20"/>
          <w:lang w:val="tr-TR"/>
        </w:rPr>
        <w:t>Emergency</w:t>
      </w:r>
      <w:proofErr w:type="spellEnd"/>
      <w:r w:rsidRPr="00287EB6">
        <w:rPr>
          <w:rFonts w:cs="Times New Roman"/>
          <w:sz w:val="20"/>
          <w:szCs w:val="20"/>
          <w:lang w:val="tr-TR"/>
        </w:rPr>
        <w:t xml:space="preserve"> in </w:t>
      </w:r>
      <w:proofErr w:type="spellStart"/>
      <w:r w:rsidRPr="00287EB6">
        <w:rPr>
          <w:rFonts w:cs="Times New Roman"/>
          <w:sz w:val="20"/>
          <w:szCs w:val="20"/>
          <w:lang w:val="tr-TR"/>
        </w:rPr>
        <w:t>Turkey</w:t>
      </w:r>
      <w:proofErr w:type="spellEnd"/>
      <w:r w:rsidRPr="00287EB6">
        <w:rPr>
          <w:rFonts w:cs="Times New Roman"/>
          <w:sz w:val="20"/>
          <w:szCs w:val="20"/>
          <w:lang w:val="tr-TR"/>
        </w:rPr>
        <w:t xml:space="preserve">: </w:t>
      </w:r>
      <w:proofErr w:type="spellStart"/>
      <w:r w:rsidRPr="00287EB6">
        <w:rPr>
          <w:rFonts w:cs="Times New Roman"/>
          <w:sz w:val="20"/>
          <w:szCs w:val="20"/>
          <w:lang w:val="tr-TR"/>
        </w:rPr>
        <w:t>The</w:t>
      </w:r>
      <w:proofErr w:type="spellEnd"/>
      <w:r w:rsidRPr="00287EB6">
        <w:rPr>
          <w:rFonts w:cs="Times New Roman"/>
          <w:sz w:val="20"/>
          <w:szCs w:val="20"/>
          <w:lang w:val="tr-TR"/>
        </w:rPr>
        <w:t xml:space="preserve"> Rise of a </w:t>
      </w:r>
      <w:proofErr w:type="spellStart"/>
      <w:r w:rsidRPr="00287EB6">
        <w:rPr>
          <w:rFonts w:cs="Times New Roman"/>
          <w:sz w:val="20"/>
          <w:szCs w:val="20"/>
          <w:lang w:val="tr-TR"/>
        </w:rPr>
        <w:t>Constituent</w:t>
      </w:r>
      <w:proofErr w:type="spellEnd"/>
      <w:r w:rsidRPr="00287EB6">
        <w:rPr>
          <w:rFonts w:cs="Times New Roman"/>
          <w:sz w:val="20"/>
          <w:szCs w:val="20"/>
          <w:lang w:val="tr-TR"/>
        </w:rPr>
        <w:t xml:space="preserve"> </w:t>
      </w:r>
      <w:proofErr w:type="spellStart"/>
      <w:r w:rsidRPr="00287EB6">
        <w:rPr>
          <w:rFonts w:cs="Times New Roman"/>
          <w:sz w:val="20"/>
          <w:szCs w:val="20"/>
          <w:lang w:val="tr-TR"/>
        </w:rPr>
        <w:t>Power</w:t>
      </w:r>
      <w:proofErr w:type="spellEnd"/>
      <w:r w:rsidRPr="00287EB6">
        <w:rPr>
          <w:rFonts w:cs="Times New Roman"/>
          <w:sz w:val="20"/>
          <w:szCs w:val="20"/>
          <w:lang w:val="tr-TR"/>
        </w:rPr>
        <w:t xml:space="preserve"> </w:t>
      </w:r>
      <w:proofErr w:type="spellStart"/>
      <w:r w:rsidRPr="00287EB6">
        <w:rPr>
          <w:rFonts w:cs="Times New Roman"/>
          <w:sz w:val="20"/>
          <w:szCs w:val="20"/>
          <w:lang w:val="tr-TR"/>
        </w:rPr>
        <w:t>or</w:t>
      </w:r>
      <w:proofErr w:type="spellEnd"/>
      <w:r w:rsidRPr="00287EB6">
        <w:rPr>
          <w:rFonts w:cs="Times New Roman"/>
          <w:sz w:val="20"/>
          <w:szCs w:val="20"/>
          <w:lang w:val="tr-TR"/>
        </w:rPr>
        <w:t xml:space="preserve"> </w:t>
      </w:r>
      <w:proofErr w:type="spellStart"/>
      <w:r w:rsidRPr="00287EB6">
        <w:rPr>
          <w:rFonts w:cs="Times New Roman"/>
          <w:sz w:val="20"/>
          <w:szCs w:val="20"/>
          <w:lang w:val="tr-TR"/>
        </w:rPr>
        <w:t>Only</w:t>
      </w:r>
      <w:proofErr w:type="spellEnd"/>
      <w:r w:rsidRPr="00287EB6">
        <w:rPr>
          <w:rFonts w:cs="Times New Roman"/>
          <w:sz w:val="20"/>
          <w:szCs w:val="20"/>
          <w:lang w:val="tr-TR"/>
        </w:rPr>
        <w:t xml:space="preserve"> a New </w:t>
      </w:r>
      <w:proofErr w:type="spellStart"/>
      <w:r w:rsidRPr="00287EB6">
        <w:rPr>
          <w:rFonts w:cs="Times New Roman"/>
          <w:sz w:val="20"/>
          <w:szCs w:val="20"/>
          <w:lang w:val="tr-TR"/>
        </w:rPr>
        <w:t>Quality</w:t>
      </w:r>
      <w:proofErr w:type="spellEnd"/>
      <w:r w:rsidRPr="00287EB6">
        <w:rPr>
          <w:rFonts w:cs="Times New Roman"/>
          <w:sz w:val="20"/>
          <w:szCs w:val="20"/>
          <w:lang w:val="tr-TR"/>
        </w:rPr>
        <w:t xml:space="preserve"> of </w:t>
      </w:r>
      <w:proofErr w:type="spellStart"/>
      <w:r w:rsidRPr="00287EB6">
        <w:rPr>
          <w:rFonts w:cs="Times New Roman"/>
          <w:sz w:val="20"/>
          <w:szCs w:val="20"/>
          <w:lang w:val="tr-TR"/>
        </w:rPr>
        <w:t>the</w:t>
      </w:r>
      <w:proofErr w:type="spellEnd"/>
      <w:r w:rsidRPr="00287EB6">
        <w:rPr>
          <w:rFonts w:cs="Times New Roman"/>
          <w:sz w:val="20"/>
          <w:szCs w:val="20"/>
          <w:lang w:val="tr-TR"/>
        </w:rPr>
        <w:t xml:space="preserve"> </w:t>
      </w:r>
      <w:proofErr w:type="spellStart"/>
      <w:r w:rsidRPr="00287EB6">
        <w:rPr>
          <w:rFonts w:cs="Times New Roman"/>
          <w:sz w:val="20"/>
          <w:szCs w:val="20"/>
          <w:lang w:val="tr-TR"/>
        </w:rPr>
        <w:t>State</w:t>
      </w:r>
      <w:proofErr w:type="spellEnd"/>
      <w:r w:rsidRPr="00287EB6">
        <w:rPr>
          <w:rFonts w:cs="Times New Roman"/>
          <w:sz w:val="20"/>
          <w:szCs w:val="20"/>
          <w:lang w:val="tr-TR"/>
        </w:rPr>
        <w:t xml:space="preserve">?”, </w:t>
      </w:r>
      <w:proofErr w:type="spellStart"/>
      <w:r w:rsidRPr="00287EB6">
        <w:rPr>
          <w:rFonts w:cs="Times New Roman"/>
          <w:i/>
          <w:sz w:val="20"/>
          <w:szCs w:val="20"/>
          <w:lang w:val="tr-TR"/>
        </w:rPr>
        <w:t>Zeitschrift</w:t>
      </w:r>
      <w:proofErr w:type="spellEnd"/>
      <w:r w:rsidRPr="00287EB6">
        <w:rPr>
          <w:rFonts w:cs="Times New Roman"/>
          <w:i/>
          <w:sz w:val="20"/>
          <w:szCs w:val="20"/>
          <w:lang w:val="tr-TR"/>
        </w:rPr>
        <w:t xml:space="preserve"> </w:t>
      </w:r>
      <w:proofErr w:type="spellStart"/>
      <w:r w:rsidRPr="00287EB6">
        <w:rPr>
          <w:rFonts w:cs="Times New Roman"/>
          <w:i/>
          <w:sz w:val="20"/>
          <w:szCs w:val="20"/>
          <w:lang w:val="tr-TR"/>
        </w:rPr>
        <w:t>für</w:t>
      </w:r>
      <w:proofErr w:type="spellEnd"/>
      <w:r w:rsidRPr="00287EB6">
        <w:rPr>
          <w:rFonts w:cs="Times New Roman"/>
          <w:i/>
          <w:sz w:val="20"/>
          <w:szCs w:val="20"/>
          <w:lang w:val="tr-TR"/>
        </w:rPr>
        <w:t xml:space="preserve"> </w:t>
      </w:r>
      <w:proofErr w:type="spellStart"/>
      <w:r w:rsidRPr="00287EB6">
        <w:rPr>
          <w:rFonts w:cs="Times New Roman"/>
          <w:i/>
          <w:sz w:val="20"/>
          <w:szCs w:val="20"/>
          <w:lang w:val="tr-TR"/>
        </w:rPr>
        <w:t>Politikwissenschaft</w:t>
      </w:r>
      <w:proofErr w:type="spellEnd"/>
      <w:r w:rsidRPr="00287EB6">
        <w:rPr>
          <w:rFonts w:cs="Times New Roman"/>
          <w:i/>
          <w:sz w:val="20"/>
          <w:szCs w:val="20"/>
          <w:lang w:val="tr-TR"/>
        </w:rPr>
        <w:t>,</w:t>
      </w:r>
      <w:r w:rsidRPr="00287EB6">
        <w:rPr>
          <w:rFonts w:cs="Times New Roman"/>
          <w:sz w:val="20"/>
          <w:szCs w:val="20"/>
          <w:lang w:val="tr-TR"/>
        </w:rPr>
        <w:t xml:space="preserve"> 28, </w:t>
      </w:r>
      <w:proofErr w:type="spellStart"/>
      <w:r w:rsidRPr="00287EB6">
        <w:rPr>
          <w:rFonts w:cs="Times New Roman"/>
          <w:sz w:val="20"/>
          <w:szCs w:val="20"/>
          <w:lang w:val="tr-TR"/>
        </w:rPr>
        <w:t>no</w:t>
      </w:r>
      <w:proofErr w:type="spellEnd"/>
      <w:r w:rsidRPr="00287EB6">
        <w:rPr>
          <w:rFonts w:cs="Times New Roman"/>
          <w:sz w:val="20"/>
          <w:szCs w:val="20"/>
          <w:lang w:val="tr-TR"/>
        </w:rPr>
        <w:t>. 4 (2018), s. 529.</w:t>
      </w:r>
    </w:p>
  </w:footnote>
  <w:footnote w:id="4">
    <w:p w14:paraId="400E7D6E" w14:textId="77777777"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Office of </w:t>
      </w:r>
      <w:proofErr w:type="spellStart"/>
      <w:r w:rsidRPr="00287EB6">
        <w:rPr>
          <w:rFonts w:cs="Times New Roman"/>
          <w:sz w:val="20"/>
          <w:szCs w:val="20"/>
          <w:lang w:val="tr-TR"/>
        </w:rPr>
        <w:t>the</w:t>
      </w:r>
      <w:proofErr w:type="spellEnd"/>
      <w:r w:rsidRPr="00287EB6">
        <w:rPr>
          <w:rFonts w:cs="Times New Roman"/>
          <w:sz w:val="20"/>
          <w:szCs w:val="20"/>
          <w:lang w:val="tr-TR"/>
        </w:rPr>
        <w:t xml:space="preserve"> United Nations High </w:t>
      </w:r>
      <w:proofErr w:type="spellStart"/>
      <w:r w:rsidRPr="00287EB6">
        <w:rPr>
          <w:rFonts w:cs="Times New Roman"/>
          <w:sz w:val="20"/>
          <w:szCs w:val="20"/>
          <w:lang w:val="tr-TR"/>
        </w:rPr>
        <w:t>Commissioner</w:t>
      </w:r>
      <w:proofErr w:type="spellEnd"/>
      <w:r w:rsidRPr="00287EB6">
        <w:rPr>
          <w:rFonts w:cs="Times New Roman"/>
          <w:sz w:val="20"/>
          <w:szCs w:val="20"/>
          <w:lang w:val="tr-TR"/>
        </w:rPr>
        <w:t xml:space="preserve"> </w:t>
      </w:r>
      <w:proofErr w:type="spellStart"/>
      <w:r w:rsidRPr="00287EB6">
        <w:rPr>
          <w:rFonts w:cs="Times New Roman"/>
          <w:sz w:val="20"/>
          <w:szCs w:val="20"/>
          <w:lang w:val="tr-TR"/>
        </w:rPr>
        <w:t>for</w:t>
      </w:r>
      <w:proofErr w:type="spellEnd"/>
      <w:r w:rsidRPr="00287EB6">
        <w:rPr>
          <w:rFonts w:cs="Times New Roman"/>
          <w:sz w:val="20"/>
          <w:szCs w:val="20"/>
          <w:lang w:val="tr-TR"/>
        </w:rPr>
        <w:t xml:space="preserve"> Human </w:t>
      </w:r>
      <w:proofErr w:type="spellStart"/>
      <w:r w:rsidRPr="00287EB6">
        <w:rPr>
          <w:rFonts w:cs="Times New Roman"/>
          <w:sz w:val="20"/>
          <w:szCs w:val="20"/>
          <w:lang w:val="tr-TR"/>
        </w:rPr>
        <w:t>Rights</w:t>
      </w:r>
      <w:proofErr w:type="spellEnd"/>
      <w:r w:rsidRPr="00287EB6">
        <w:rPr>
          <w:rFonts w:cs="Times New Roman"/>
          <w:sz w:val="20"/>
          <w:szCs w:val="20"/>
          <w:lang w:val="tr-TR"/>
        </w:rPr>
        <w:t xml:space="preserve">. (OHCHR) “Report on </w:t>
      </w:r>
      <w:proofErr w:type="spellStart"/>
      <w:r w:rsidRPr="00287EB6">
        <w:rPr>
          <w:rFonts w:cs="Times New Roman"/>
          <w:sz w:val="20"/>
          <w:szCs w:val="20"/>
          <w:lang w:val="tr-TR"/>
        </w:rPr>
        <w:t>the</w:t>
      </w:r>
      <w:proofErr w:type="spellEnd"/>
      <w:r w:rsidRPr="00287EB6">
        <w:rPr>
          <w:rFonts w:cs="Times New Roman"/>
          <w:sz w:val="20"/>
          <w:szCs w:val="20"/>
          <w:lang w:val="tr-TR"/>
        </w:rPr>
        <w:t xml:space="preserve"> Human</w:t>
      </w:r>
    </w:p>
    <w:p w14:paraId="0EB34050" w14:textId="58C8944A" w:rsidR="009827D4" w:rsidRPr="00287EB6" w:rsidRDefault="009827D4" w:rsidP="00D47379">
      <w:pPr>
        <w:pStyle w:val="FootnoteText"/>
        <w:jc w:val="both"/>
        <w:rPr>
          <w:rFonts w:cs="Times New Roman"/>
          <w:sz w:val="20"/>
          <w:szCs w:val="20"/>
          <w:lang w:val="tr-TR"/>
        </w:rPr>
      </w:pPr>
      <w:proofErr w:type="spellStart"/>
      <w:r w:rsidRPr="00287EB6">
        <w:rPr>
          <w:rFonts w:cs="Times New Roman"/>
          <w:sz w:val="20"/>
          <w:szCs w:val="20"/>
          <w:lang w:val="tr-TR"/>
        </w:rPr>
        <w:t>Rights</w:t>
      </w:r>
      <w:proofErr w:type="spellEnd"/>
      <w:r w:rsidRPr="00287EB6">
        <w:rPr>
          <w:rFonts w:cs="Times New Roman"/>
          <w:sz w:val="20"/>
          <w:szCs w:val="20"/>
          <w:lang w:val="tr-TR"/>
        </w:rPr>
        <w:t xml:space="preserve"> </w:t>
      </w:r>
      <w:proofErr w:type="spellStart"/>
      <w:r w:rsidRPr="00287EB6">
        <w:rPr>
          <w:rFonts w:cs="Times New Roman"/>
          <w:sz w:val="20"/>
          <w:szCs w:val="20"/>
          <w:lang w:val="tr-TR"/>
        </w:rPr>
        <w:t>Situation</w:t>
      </w:r>
      <w:proofErr w:type="spellEnd"/>
      <w:r w:rsidRPr="00287EB6">
        <w:rPr>
          <w:rFonts w:cs="Times New Roman"/>
          <w:sz w:val="20"/>
          <w:szCs w:val="20"/>
          <w:lang w:val="tr-TR"/>
        </w:rPr>
        <w:t xml:space="preserve"> in South-East </w:t>
      </w:r>
      <w:proofErr w:type="spellStart"/>
      <w:r w:rsidRPr="00287EB6">
        <w:rPr>
          <w:rFonts w:cs="Times New Roman"/>
          <w:sz w:val="20"/>
          <w:szCs w:val="20"/>
          <w:lang w:val="tr-TR"/>
        </w:rPr>
        <w:t>Turkey</w:t>
      </w:r>
      <w:proofErr w:type="spellEnd"/>
      <w:r w:rsidRPr="00287EB6">
        <w:rPr>
          <w:rFonts w:cs="Times New Roman"/>
          <w:sz w:val="20"/>
          <w:szCs w:val="20"/>
          <w:lang w:val="tr-TR"/>
        </w:rPr>
        <w:t xml:space="preserve">, </w:t>
      </w:r>
      <w:proofErr w:type="spellStart"/>
      <w:r w:rsidRPr="00287EB6">
        <w:rPr>
          <w:rFonts w:cs="Times New Roman"/>
          <w:sz w:val="20"/>
          <w:szCs w:val="20"/>
          <w:lang w:val="tr-TR"/>
        </w:rPr>
        <w:t>July</w:t>
      </w:r>
      <w:proofErr w:type="spellEnd"/>
      <w:r w:rsidRPr="00287EB6">
        <w:rPr>
          <w:rFonts w:cs="Times New Roman"/>
          <w:sz w:val="20"/>
          <w:szCs w:val="20"/>
          <w:lang w:val="tr-TR"/>
        </w:rPr>
        <w:t xml:space="preserve"> 2015 </w:t>
      </w:r>
      <w:proofErr w:type="spellStart"/>
      <w:r w:rsidRPr="00287EB6">
        <w:rPr>
          <w:rFonts w:cs="Times New Roman"/>
          <w:sz w:val="20"/>
          <w:szCs w:val="20"/>
          <w:lang w:val="tr-TR"/>
        </w:rPr>
        <w:t>to</w:t>
      </w:r>
      <w:proofErr w:type="spellEnd"/>
      <w:r w:rsidRPr="00287EB6">
        <w:rPr>
          <w:rFonts w:cs="Times New Roman"/>
          <w:sz w:val="20"/>
          <w:szCs w:val="20"/>
          <w:lang w:val="tr-TR"/>
        </w:rPr>
        <w:t xml:space="preserve"> </w:t>
      </w:r>
      <w:proofErr w:type="spellStart"/>
      <w:r w:rsidRPr="00287EB6">
        <w:rPr>
          <w:rFonts w:cs="Times New Roman"/>
          <w:sz w:val="20"/>
          <w:szCs w:val="20"/>
          <w:lang w:val="tr-TR"/>
        </w:rPr>
        <w:t>December</w:t>
      </w:r>
      <w:proofErr w:type="spellEnd"/>
      <w:r w:rsidRPr="00287EB6">
        <w:rPr>
          <w:rFonts w:cs="Times New Roman"/>
          <w:sz w:val="20"/>
          <w:szCs w:val="20"/>
          <w:lang w:val="tr-TR"/>
        </w:rPr>
        <w:t xml:space="preserve"> 2016”, https://www.ohchr.org/documents/countries/tr/ohchr_southeast_turkeyreport_10march2017.pdf. Sokağa çıkma yasakları sırasında işlenen hak ihlallerinin kapsamı ve bilançosunu ortaya koyan diğer ulusal ve uluslararası raporlar için bkz. https://hakikatadalethafiza.org/kaynak_tipi/sokaga-cikma-yasaklariuzerine-</w:t>
      </w:r>
    </w:p>
    <w:p w14:paraId="0DB70080" w14:textId="10E513A7" w:rsidR="009827D4" w:rsidRPr="00287EB6" w:rsidRDefault="009827D4" w:rsidP="00D47379">
      <w:pPr>
        <w:pStyle w:val="FootnoteText"/>
        <w:jc w:val="both"/>
        <w:rPr>
          <w:rFonts w:cs="Times New Roman"/>
          <w:sz w:val="20"/>
          <w:szCs w:val="20"/>
          <w:lang w:val="tr-TR"/>
        </w:rPr>
      </w:pPr>
      <w:r w:rsidRPr="00287EB6">
        <w:rPr>
          <w:rFonts w:cs="Times New Roman"/>
          <w:sz w:val="20"/>
          <w:szCs w:val="20"/>
          <w:lang w:val="tr-TR"/>
        </w:rPr>
        <w:t>raporlar/.</w:t>
      </w:r>
    </w:p>
  </w:footnote>
  <w:footnote w:id="5">
    <w:p w14:paraId="409AF442" w14:textId="30A13B10" w:rsidR="009827D4" w:rsidRPr="00287EB6" w:rsidRDefault="009827D4" w:rsidP="00D47379">
      <w:pPr>
        <w:widowControl w:val="0"/>
        <w:autoSpaceDE w:val="0"/>
        <w:autoSpaceDN w:val="0"/>
        <w:adjustRightInd w:val="0"/>
        <w:jc w:val="both"/>
        <w:rPr>
          <w:rFonts w:cs="Times New Roman"/>
          <w:sz w:val="20"/>
          <w:szCs w:val="20"/>
        </w:rPr>
      </w:pPr>
      <w:r w:rsidRPr="00287EB6">
        <w:rPr>
          <w:rStyle w:val="FootnoteReference"/>
          <w:rFonts w:cs="Times New Roman"/>
          <w:sz w:val="20"/>
          <w:szCs w:val="20"/>
          <w:lang w:val="tr-TR"/>
        </w:rPr>
        <w:footnoteRef/>
      </w:r>
      <w:r w:rsidRPr="00287EB6">
        <w:rPr>
          <w:rFonts w:cs="Times New Roman"/>
          <w:sz w:val="20"/>
          <w:szCs w:val="20"/>
          <w:lang w:val="tr-TR"/>
        </w:rPr>
        <w:t xml:space="preserve"> </w:t>
      </w:r>
      <w:r w:rsidRPr="00287EB6">
        <w:rPr>
          <w:rFonts w:cs="Times New Roman"/>
          <w:sz w:val="20"/>
          <w:szCs w:val="20"/>
        </w:rPr>
        <w:t>Office of the United Nations High Commissioner for Human Rights (OHCHR), “Report on the Human Rights Situation in South-East Turkey”, July 2015 to December 2016.</w:t>
      </w:r>
    </w:p>
  </w:footnote>
  <w:footnote w:id="6">
    <w:p w14:paraId="055A84A0" w14:textId="2A3BB4F1" w:rsidR="009827D4" w:rsidRPr="00287EB6" w:rsidRDefault="009827D4" w:rsidP="00D47379">
      <w:pPr>
        <w:pStyle w:val="FootnoteText"/>
        <w:jc w:val="both"/>
        <w:rPr>
          <w:rFonts w:cs="Times New Roman"/>
          <w:sz w:val="20"/>
          <w:szCs w:val="20"/>
        </w:rPr>
      </w:pPr>
      <w:r w:rsidRPr="00287EB6">
        <w:rPr>
          <w:rStyle w:val="FootnoteReference"/>
          <w:rFonts w:cs="Times New Roman"/>
          <w:sz w:val="20"/>
          <w:szCs w:val="20"/>
        </w:rPr>
        <w:footnoteRef/>
      </w:r>
      <w:r w:rsidRPr="00287EB6">
        <w:rPr>
          <w:rFonts w:cs="Times New Roman"/>
          <w:sz w:val="20"/>
          <w:szCs w:val="20"/>
        </w:rPr>
        <w:t xml:space="preserve"> </w:t>
      </w:r>
      <w:proofErr w:type="spellStart"/>
      <w:r w:rsidRPr="00287EB6">
        <w:rPr>
          <w:rFonts w:cs="Times New Roman"/>
          <w:sz w:val="20"/>
          <w:szCs w:val="20"/>
        </w:rPr>
        <w:t>Bkz</w:t>
      </w:r>
      <w:proofErr w:type="spellEnd"/>
      <w:r w:rsidRPr="00287EB6">
        <w:rPr>
          <w:rFonts w:cs="Times New Roman"/>
          <w:sz w:val="20"/>
          <w:szCs w:val="20"/>
        </w:rPr>
        <w:t>. Human Rights Watch “Turkey: State Blocks Probes of Southeast Killings”, 2016, https://www.hrw.org/news/2016/07/11/turkey-state-blocks-probes-southeast-killings.</w:t>
      </w:r>
    </w:p>
  </w:footnote>
  <w:footnote w:id="7">
    <w:p w14:paraId="7EE8797B" w14:textId="67EC1315"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Bkz. </w:t>
      </w:r>
      <w:hyperlink r:id="rId2" w:history="1">
        <w:r w:rsidRPr="00287EB6">
          <w:rPr>
            <w:rStyle w:val="Hyperlink"/>
            <w:rFonts w:cs="Times New Roman"/>
            <w:color w:val="auto"/>
            <w:sz w:val="20"/>
            <w:szCs w:val="20"/>
            <w:u w:val="none"/>
            <w:lang w:val="tr-TR"/>
          </w:rPr>
          <w:t xml:space="preserve">Anayasanın 120 </w:t>
        </w:r>
        <w:proofErr w:type="spellStart"/>
        <w:r w:rsidRPr="00287EB6">
          <w:rPr>
            <w:rStyle w:val="Hyperlink"/>
            <w:rFonts w:cs="Times New Roman"/>
            <w:color w:val="auto"/>
            <w:sz w:val="20"/>
            <w:szCs w:val="20"/>
            <w:u w:val="none"/>
            <w:lang w:val="tr-TR"/>
          </w:rPr>
          <w:t>nci</w:t>
        </w:r>
        <w:proofErr w:type="spellEnd"/>
        <w:r w:rsidRPr="00287EB6">
          <w:rPr>
            <w:rStyle w:val="Hyperlink"/>
            <w:rFonts w:cs="Times New Roman"/>
            <w:color w:val="auto"/>
            <w:sz w:val="20"/>
            <w:szCs w:val="20"/>
            <w:u w:val="none"/>
            <w:lang w:val="tr-TR"/>
          </w:rPr>
          <w:t xml:space="preserve"> Maddesi ile 2935 Sayılı Olağanüstü Hal Kanununun 3 üncü Maddesinin Birinci Fıkrasının (b) Bendine Göre, Ülke Genelinde 21/7/2016 Perşembe Günü Saat 01.00’dan İtibaren Doksan Gün Süreyle Olağanüstü Hal İlan Edilmesi Hakkında Karar</w:t>
        </w:r>
      </w:hyperlink>
      <w:r w:rsidR="007E6B5B">
        <w:rPr>
          <w:rFonts w:cs="Times New Roman"/>
          <w:sz w:val="20"/>
          <w:szCs w:val="20"/>
          <w:lang w:val="tr-TR"/>
        </w:rPr>
        <w:t>, R.G. Tarih-Sayı: 21.7.2016-</w:t>
      </w:r>
      <w:r w:rsidRPr="00287EB6">
        <w:rPr>
          <w:rFonts w:cs="Times New Roman"/>
          <w:sz w:val="20"/>
          <w:szCs w:val="20"/>
          <w:lang w:val="tr-TR"/>
        </w:rPr>
        <w:t>29777.</w:t>
      </w:r>
    </w:p>
  </w:footnote>
  <w:footnote w:id="8">
    <w:p w14:paraId="2B26D286" w14:textId="04DD7576"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w:t>
      </w:r>
      <w:r w:rsidRPr="00287EB6">
        <w:rPr>
          <w:rFonts w:cs="Times New Roman"/>
          <w:sz w:val="20"/>
          <w:szCs w:val="20"/>
          <w:lang w:val="tr-TR"/>
        </w:rPr>
        <w:t>OHAL tedbirlerinin ayrıntılı bir dökümü için bkz.: İnsan Hakları Ortak Platformu (İHOP), Olağanüstü Hal Durum Raporu, 18.9.2017, https://www.ihd.org.tr/wp-content/uploads/2017/09/Olaganustu-Hal-Tedbir-ve-Duze-nle</w:t>
      </w:r>
      <w:r w:rsidR="006650BE">
        <w:rPr>
          <w:rFonts w:cs="Times New Roman"/>
          <w:sz w:val="20"/>
          <w:szCs w:val="20"/>
          <w:lang w:val="tr-TR"/>
        </w:rPr>
        <w:t>meleri-31-A%C4%9Fustos-2017.pdf.</w:t>
      </w:r>
    </w:p>
  </w:footnote>
  <w:footnote w:id="9">
    <w:p w14:paraId="1CAFB0D3" w14:textId="4DA4BE0A"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w:t>
      </w:r>
      <w:r w:rsidRPr="00287EB6">
        <w:rPr>
          <w:rFonts w:cs="Times New Roman"/>
          <w:sz w:val="20"/>
          <w:szCs w:val="20"/>
          <w:lang w:val="tr-TR"/>
        </w:rPr>
        <w:t>Bkz. Kerem Altıparmak, Dinçer Demirkent, Murat Sevinç, “</w:t>
      </w:r>
      <w:proofErr w:type="spellStart"/>
      <w:r w:rsidRPr="00287EB6">
        <w:rPr>
          <w:rFonts w:cs="Times New Roman"/>
          <w:sz w:val="20"/>
          <w:szCs w:val="20"/>
          <w:lang w:val="tr-TR"/>
        </w:rPr>
        <w:t>Atipik</w:t>
      </w:r>
      <w:proofErr w:type="spellEnd"/>
      <w:r w:rsidRPr="00287EB6">
        <w:rPr>
          <w:rFonts w:cs="Times New Roman"/>
          <w:sz w:val="20"/>
          <w:szCs w:val="20"/>
          <w:lang w:val="tr-TR"/>
        </w:rPr>
        <w:t xml:space="preserve"> KHK’ler ve Daimi Hukuksuzluk: Artık Yasaları İdare mi İptal Edecek?</w:t>
      </w:r>
      <w:r w:rsidRPr="00287EB6">
        <w:rPr>
          <w:rFonts w:cs="Times New Roman"/>
          <w:sz w:val="20"/>
          <w:szCs w:val="20"/>
        </w:rPr>
        <w:t xml:space="preserve"> </w:t>
      </w:r>
      <w:proofErr w:type="gramStart"/>
      <w:r w:rsidRPr="00287EB6">
        <w:rPr>
          <w:rFonts w:cs="Times New Roman"/>
          <w:sz w:val="20"/>
          <w:szCs w:val="20"/>
        </w:rPr>
        <w:t>”</w:t>
      </w:r>
      <w:r w:rsidRPr="00287EB6">
        <w:rPr>
          <w:rFonts w:cs="Times New Roman"/>
          <w:sz w:val="20"/>
          <w:szCs w:val="20"/>
          <w:lang w:val="tr-TR"/>
        </w:rPr>
        <w:t>, İnsan Hakları Ortak Platformu, Olağanüstü Hal ve Uygulamaları Bilgi Notu”, 1/2018, https://www.ihop.org.tr/wp-content/uploads/201</w:t>
      </w:r>
      <w:r w:rsidR="006650BE">
        <w:rPr>
          <w:rFonts w:cs="Times New Roman"/>
          <w:sz w:val="20"/>
          <w:szCs w:val="20"/>
          <w:lang w:val="tr-TR"/>
        </w:rPr>
        <w:t>8/03/Atipik_OHAL_-KHKleri-1.pdf.</w:t>
      </w:r>
      <w:proofErr w:type="gramEnd"/>
      <w:r w:rsidR="006650BE">
        <w:rPr>
          <w:rFonts w:cs="Times New Roman"/>
          <w:sz w:val="20"/>
          <w:szCs w:val="20"/>
          <w:lang w:val="tr-TR"/>
        </w:rPr>
        <w:t xml:space="preserve"> </w:t>
      </w:r>
      <w:r w:rsidRPr="00287EB6">
        <w:rPr>
          <w:rFonts w:cs="Times New Roman"/>
          <w:sz w:val="20"/>
          <w:szCs w:val="20"/>
          <w:lang w:val="tr-TR"/>
        </w:rPr>
        <w:t xml:space="preserve">OHAL KHK’leriyle gerçekleştirilen ihraçların içerdiği hukuka aykırılıklar için bkz.: Serap Yazıcı, “Olağanüstü Hal Kanun Hükmünde Kararnameleri: Kamu Görevinden İhraçlar ve Yol Açtıkları Hukuka Aykırılık Sorunları”, Prof. Dr. Metin Günday Armağanı Cilt II, Atılım Üniversitesi, Ankara, 2020, </w:t>
      </w:r>
      <w:proofErr w:type="spellStart"/>
      <w:r w:rsidRPr="00287EB6">
        <w:rPr>
          <w:rFonts w:cs="Times New Roman"/>
          <w:sz w:val="20"/>
          <w:szCs w:val="20"/>
          <w:lang w:val="tr-TR"/>
        </w:rPr>
        <w:t>ss</w:t>
      </w:r>
      <w:proofErr w:type="spellEnd"/>
      <w:r w:rsidRPr="00287EB6">
        <w:rPr>
          <w:rFonts w:cs="Times New Roman"/>
          <w:sz w:val="20"/>
          <w:szCs w:val="20"/>
          <w:lang w:val="tr-TR"/>
        </w:rPr>
        <w:t>. 1501-1555.</w:t>
      </w:r>
    </w:p>
  </w:footnote>
  <w:footnote w:id="10">
    <w:p w14:paraId="14E0041B" w14:textId="63DBE535"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Bkz.: Bazı Kanun ve Kanun Hükmünde Kararnamelerde Değişiklik Yapılmasına Dair Kanun, Kanun No. 7</w:t>
      </w:r>
      <w:r w:rsidR="007E6B5B">
        <w:rPr>
          <w:rFonts w:cs="Times New Roman"/>
          <w:sz w:val="20"/>
          <w:szCs w:val="20"/>
          <w:lang w:val="tr-TR"/>
        </w:rPr>
        <w:t>145, R.G. Tarih-Sayı: 31.7.2018-</w:t>
      </w:r>
      <w:r w:rsidRPr="00287EB6">
        <w:rPr>
          <w:rFonts w:cs="Times New Roman"/>
          <w:sz w:val="20"/>
          <w:szCs w:val="20"/>
          <w:lang w:val="tr-TR"/>
        </w:rPr>
        <w:t xml:space="preserve">30495. </w:t>
      </w:r>
    </w:p>
  </w:footnote>
  <w:footnote w:id="11">
    <w:p w14:paraId="7EB14086" w14:textId="4EBB33D5"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w:t>
      </w:r>
      <w:proofErr w:type="spellStart"/>
      <w:r w:rsidRPr="00287EB6">
        <w:rPr>
          <w:rFonts w:cs="Times New Roman"/>
          <w:sz w:val="20"/>
          <w:szCs w:val="20"/>
          <w:lang w:val="tr-TR"/>
        </w:rPr>
        <w:t>Yeneroğlu</w:t>
      </w:r>
      <w:proofErr w:type="spellEnd"/>
      <w:r w:rsidRPr="00287EB6">
        <w:rPr>
          <w:rFonts w:cs="Times New Roman"/>
          <w:sz w:val="20"/>
          <w:szCs w:val="20"/>
          <w:lang w:val="tr-TR"/>
        </w:rPr>
        <w:t>, Cumhurbaşkanı Yardımcısına sordu: Temmuz ayında ihraç edilen kamu görevlisi sayısı kaç?”, 1.8.2022, www.dokuz8haber.net.</w:t>
      </w:r>
    </w:p>
  </w:footnote>
  <w:footnote w:id="12">
    <w:p w14:paraId="08F297AE" w14:textId="70D88F02"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Arabuluculuk Kanununun 20’nci maddesine, Noterlik Kanununun 7’nci maddesine ve Bilirkişilik Kanununun 10’uncu maddesine yapılan eklemeler buna örnek gösterilebilir. </w:t>
      </w:r>
    </w:p>
  </w:footnote>
  <w:footnote w:id="13">
    <w:p w14:paraId="2AFF9F7D" w14:textId="7D789B64" w:rsidR="009827D4" w:rsidRPr="00287EB6" w:rsidRDefault="009827D4" w:rsidP="00D47379">
      <w:pPr>
        <w:widowControl w:val="0"/>
        <w:autoSpaceDE w:val="0"/>
        <w:autoSpaceDN w:val="0"/>
        <w:adjustRightInd w:val="0"/>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OHAL KHK’leriyle binin üzerinde yasa maddesinde gerçekleştirilen değişikliklerin sistemli bir tasnifi ve analizi için bkz.: İsmet Akça, </w:t>
      </w:r>
      <w:proofErr w:type="spellStart"/>
      <w:r w:rsidRPr="00287EB6">
        <w:rPr>
          <w:rFonts w:cs="Times New Roman"/>
          <w:sz w:val="20"/>
          <w:szCs w:val="20"/>
          <w:lang w:val="tr-TR"/>
        </w:rPr>
        <w:t>Süreyya</w:t>
      </w:r>
      <w:proofErr w:type="spellEnd"/>
      <w:r w:rsidRPr="00287EB6">
        <w:rPr>
          <w:rFonts w:cs="Times New Roman"/>
          <w:sz w:val="20"/>
          <w:szCs w:val="20"/>
          <w:lang w:val="tr-TR"/>
        </w:rPr>
        <w:t xml:space="preserve"> </w:t>
      </w:r>
      <w:proofErr w:type="spellStart"/>
      <w:r w:rsidRPr="00287EB6">
        <w:rPr>
          <w:rFonts w:cs="Times New Roman"/>
          <w:sz w:val="20"/>
          <w:szCs w:val="20"/>
          <w:lang w:val="tr-TR"/>
        </w:rPr>
        <w:t>Algül</w:t>
      </w:r>
      <w:proofErr w:type="spellEnd"/>
      <w:r w:rsidRPr="00287EB6">
        <w:rPr>
          <w:rFonts w:cs="Times New Roman"/>
          <w:sz w:val="20"/>
          <w:szCs w:val="20"/>
          <w:lang w:val="tr-TR"/>
        </w:rPr>
        <w:t xml:space="preserve">, </w:t>
      </w:r>
      <w:proofErr w:type="spellStart"/>
      <w:r w:rsidRPr="00287EB6">
        <w:rPr>
          <w:rFonts w:cs="Times New Roman"/>
          <w:sz w:val="20"/>
          <w:szCs w:val="20"/>
          <w:lang w:val="tr-TR"/>
        </w:rPr>
        <w:t>Hülya</w:t>
      </w:r>
      <w:proofErr w:type="spellEnd"/>
      <w:r w:rsidRPr="00287EB6">
        <w:rPr>
          <w:rFonts w:cs="Times New Roman"/>
          <w:sz w:val="20"/>
          <w:szCs w:val="20"/>
          <w:lang w:val="tr-TR"/>
        </w:rPr>
        <w:t xml:space="preserve"> Dinçer, Erhan Keleşoğlu, Barış Alp Özden, Olağanlaşan OHAL: KHK'ların Yasal Mevzuat Üzerindeki Etkileri, </w:t>
      </w:r>
      <w:proofErr w:type="spellStart"/>
      <w:r w:rsidRPr="00287EB6">
        <w:rPr>
          <w:rFonts w:cs="Times New Roman"/>
          <w:sz w:val="20"/>
          <w:szCs w:val="20"/>
          <w:lang w:val="tr-TR"/>
        </w:rPr>
        <w:t>Heinrich</w:t>
      </w:r>
      <w:proofErr w:type="spellEnd"/>
      <w:r w:rsidRPr="00287EB6">
        <w:rPr>
          <w:rFonts w:cs="Times New Roman"/>
          <w:sz w:val="20"/>
          <w:szCs w:val="20"/>
          <w:lang w:val="tr-TR"/>
        </w:rPr>
        <w:t xml:space="preserve"> </w:t>
      </w:r>
      <w:proofErr w:type="spellStart"/>
      <w:r w:rsidRPr="00287EB6">
        <w:rPr>
          <w:rFonts w:cs="Times New Roman"/>
          <w:sz w:val="20"/>
          <w:szCs w:val="20"/>
          <w:lang w:val="tr-TR"/>
        </w:rPr>
        <w:t>Böll</w:t>
      </w:r>
      <w:proofErr w:type="spellEnd"/>
      <w:r w:rsidRPr="00287EB6">
        <w:rPr>
          <w:rFonts w:cs="Times New Roman"/>
          <w:sz w:val="20"/>
          <w:szCs w:val="20"/>
          <w:lang w:val="tr-TR"/>
        </w:rPr>
        <w:t xml:space="preserve"> </w:t>
      </w:r>
      <w:proofErr w:type="spellStart"/>
      <w:r w:rsidRPr="00287EB6">
        <w:rPr>
          <w:rFonts w:cs="Times New Roman"/>
          <w:sz w:val="20"/>
          <w:szCs w:val="20"/>
          <w:lang w:val="tr-TR"/>
        </w:rPr>
        <w:t>Stiftung</w:t>
      </w:r>
      <w:proofErr w:type="spellEnd"/>
      <w:r w:rsidRPr="00287EB6">
        <w:rPr>
          <w:rFonts w:cs="Times New Roman"/>
          <w:sz w:val="20"/>
          <w:szCs w:val="20"/>
          <w:lang w:val="tr-TR"/>
        </w:rPr>
        <w:t>,</w:t>
      </w:r>
    </w:p>
    <w:p w14:paraId="3F7CC469" w14:textId="7DECE836" w:rsidR="009827D4" w:rsidRPr="00287EB6" w:rsidRDefault="009827D4" w:rsidP="00D47379">
      <w:pPr>
        <w:pStyle w:val="FootnoteText"/>
        <w:jc w:val="both"/>
        <w:rPr>
          <w:rFonts w:cs="Times New Roman"/>
          <w:sz w:val="20"/>
          <w:szCs w:val="20"/>
          <w:lang w:val="tr-TR"/>
        </w:rPr>
      </w:pPr>
      <w:r w:rsidRPr="00287EB6">
        <w:rPr>
          <w:rFonts w:cs="Times New Roman"/>
          <w:sz w:val="20"/>
          <w:szCs w:val="20"/>
          <w:lang w:val="tr-TR"/>
        </w:rPr>
        <w:t>https://olaganlasanohal</w:t>
      </w:r>
      <w:r w:rsidR="006650BE">
        <w:rPr>
          <w:rFonts w:cs="Times New Roman"/>
          <w:sz w:val="20"/>
          <w:szCs w:val="20"/>
          <w:lang w:val="tr-TR"/>
        </w:rPr>
        <w:t>.com/files/olaganlasan_ohal.pdf.</w:t>
      </w:r>
    </w:p>
  </w:footnote>
  <w:footnote w:id="14">
    <w:p w14:paraId="1AD6BBFE" w14:textId="22F670B4"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w:t>
      </w:r>
      <w:r w:rsidRPr="00287EB6">
        <w:rPr>
          <w:rFonts w:cs="Times New Roman"/>
          <w:sz w:val="20"/>
          <w:szCs w:val="20"/>
          <w:lang w:val="tr-TR"/>
        </w:rPr>
        <w:t>Bkz.: Türk Silahlı Kuvvetleri Personel Kanunu ile Bazı Kanunlarda Değişiklik Yapılmasına dair Kanun, Kanun No. 6</w:t>
      </w:r>
      <w:r w:rsidR="007E6B5B">
        <w:rPr>
          <w:rFonts w:cs="Times New Roman"/>
          <w:sz w:val="20"/>
          <w:szCs w:val="20"/>
          <w:lang w:val="tr-TR"/>
        </w:rPr>
        <w:t>722, R.G. Tarih-Sayı: 14.7.2016-</w:t>
      </w:r>
      <w:r w:rsidRPr="00287EB6">
        <w:rPr>
          <w:rFonts w:cs="Times New Roman"/>
          <w:sz w:val="20"/>
          <w:szCs w:val="20"/>
          <w:lang w:val="tr-TR"/>
        </w:rPr>
        <w:t>29770.</w:t>
      </w:r>
    </w:p>
  </w:footnote>
  <w:footnote w:id="15">
    <w:p w14:paraId="7906B1B2" w14:textId="51CEB0FD" w:rsidR="009827D4" w:rsidRPr="00287EB6" w:rsidRDefault="009827D4" w:rsidP="00D47379">
      <w:pPr>
        <w:widowControl w:val="0"/>
        <w:autoSpaceDE w:val="0"/>
        <w:autoSpaceDN w:val="0"/>
        <w:adjustRightInd w:val="0"/>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AYM, E. 1996/68, K. 19</w:t>
      </w:r>
      <w:r w:rsidR="007E6B5B">
        <w:rPr>
          <w:rFonts w:cs="Times New Roman"/>
          <w:sz w:val="20"/>
          <w:szCs w:val="20"/>
          <w:lang w:val="tr-TR"/>
        </w:rPr>
        <w:t>99/1, R.G. Tarih-Sayı: 6.1.1999-</w:t>
      </w:r>
      <w:r w:rsidRPr="00287EB6">
        <w:rPr>
          <w:rFonts w:cs="Times New Roman"/>
          <w:sz w:val="20"/>
          <w:szCs w:val="20"/>
          <w:lang w:val="tr-TR"/>
        </w:rPr>
        <w:t xml:space="preserve">24292, Bkz.: İptal ve </w:t>
      </w:r>
      <w:proofErr w:type="spellStart"/>
      <w:r w:rsidRPr="00287EB6">
        <w:rPr>
          <w:rFonts w:cs="Times New Roman"/>
          <w:sz w:val="20"/>
          <w:szCs w:val="20"/>
          <w:lang w:val="tr-TR"/>
        </w:rPr>
        <w:t>yürürlüğün</w:t>
      </w:r>
      <w:proofErr w:type="spellEnd"/>
      <w:r w:rsidRPr="00287EB6">
        <w:rPr>
          <w:rFonts w:cs="Times New Roman"/>
          <w:sz w:val="20"/>
          <w:szCs w:val="20"/>
          <w:lang w:val="tr-TR"/>
        </w:rPr>
        <w:t xml:space="preserve"> durdurulması</w:t>
      </w:r>
    </w:p>
    <w:p w14:paraId="7C58488D" w14:textId="10DBFB98" w:rsidR="009827D4" w:rsidRPr="00287EB6" w:rsidRDefault="009827D4" w:rsidP="00D47379">
      <w:pPr>
        <w:pStyle w:val="FootnoteText"/>
        <w:jc w:val="both"/>
        <w:rPr>
          <w:rFonts w:cs="Times New Roman"/>
          <w:sz w:val="20"/>
          <w:szCs w:val="20"/>
          <w:lang w:val="tr-TR"/>
        </w:rPr>
      </w:pPr>
      <w:r w:rsidRPr="00287EB6">
        <w:rPr>
          <w:rFonts w:cs="Times New Roman"/>
          <w:sz w:val="20"/>
          <w:szCs w:val="20"/>
          <w:lang w:val="tr-TR"/>
        </w:rPr>
        <w:t>istemlerinin gerekçesi.</w:t>
      </w:r>
    </w:p>
  </w:footnote>
  <w:footnote w:id="16">
    <w:p w14:paraId="3792EDCB" w14:textId="2C2E771C"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AYM, E. 1996/68, K. 19</w:t>
      </w:r>
      <w:r w:rsidR="007E6B5B">
        <w:rPr>
          <w:rFonts w:cs="Times New Roman"/>
          <w:sz w:val="20"/>
          <w:szCs w:val="20"/>
          <w:lang w:val="tr-TR"/>
        </w:rPr>
        <w:t>99/1, R.G. Tarih-Sayı: 6.1.1999-</w:t>
      </w:r>
      <w:r w:rsidRPr="00287EB6">
        <w:rPr>
          <w:rFonts w:cs="Times New Roman"/>
          <w:sz w:val="20"/>
          <w:szCs w:val="20"/>
          <w:lang w:val="tr-TR"/>
        </w:rPr>
        <w:t>24292.</w:t>
      </w:r>
    </w:p>
  </w:footnote>
  <w:footnote w:id="17">
    <w:p w14:paraId="121FE344" w14:textId="517B96D8"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w:t>
      </w:r>
      <w:proofErr w:type="spellStart"/>
      <w:r w:rsidRPr="00287EB6">
        <w:rPr>
          <w:rFonts w:cs="Times New Roman"/>
          <w:sz w:val="20"/>
          <w:szCs w:val="20"/>
          <w:lang w:val="tr-TR"/>
        </w:rPr>
        <w:t>Ibid</w:t>
      </w:r>
      <w:proofErr w:type="spellEnd"/>
      <w:r w:rsidRPr="00287EB6">
        <w:rPr>
          <w:rFonts w:cs="Times New Roman"/>
          <w:sz w:val="20"/>
          <w:szCs w:val="20"/>
          <w:lang w:val="tr-TR"/>
        </w:rPr>
        <w:t>. İptal ve yürürlüğün durdurulması istemlerinin gerekçesi, s. 3.</w:t>
      </w:r>
    </w:p>
  </w:footnote>
  <w:footnote w:id="18">
    <w:p w14:paraId="150009CB" w14:textId="464D1D72"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Giorgio </w:t>
      </w:r>
      <w:proofErr w:type="spellStart"/>
      <w:r w:rsidRPr="00287EB6">
        <w:rPr>
          <w:rFonts w:cs="Times New Roman"/>
          <w:sz w:val="20"/>
          <w:szCs w:val="20"/>
          <w:lang w:val="tr-TR"/>
        </w:rPr>
        <w:t>Agamben</w:t>
      </w:r>
      <w:proofErr w:type="spellEnd"/>
      <w:r w:rsidRPr="00287EB6">
        <w:rPr>
          <w:rFonts w:cs="Times New Roman"/>
          <w:sz w:val="20"/>
          <w:szCs w:val="20"/>
          <w:lang w:val="tr-TR"/>
        </w:rPr>
        <w:t xml:space="preserve">, </w:t>
      </w:r>
      <w:proofErr w:type="spellStart"/>
      <w:r w:rsidRPr="00287EB6">
        <w:rPr>
          <w:rFonts w:cs="Times New Roman"/>
          <w:sz w:val="20"/>
          <w:szCs w:val="20"/>
          <w:lang w:val="tr-TR"/>
        </w:rPr>
        <w:t>State</w:t>
      </w:r>
      <w:proofErr w:type="spellEnd"/>
      <w:r w:rsidRPr="00287EB6">
        <w:rPr>
          <w:rFonts w:cs="Times New Roman"/>
          <w:sz w:val="20"/>
          <w:szCs w:val="20"/>
          <w:lang w:val="tr-TR"/>
        </w:rPr>
        <w:t xml:space="preserve"> of </w:t>
      </w:r>
      <w:proofErr w:type="spellStart"/>
      <w:r w:rsidRPr="00287EB6">
        <w:rPr>
          <w:rFonts w:cs="Times New Roman"/>
          <w:sz w:val="20"/>
          <w:szCs w:val="20"/>
          <w:lang w:val="tr-TR"/>
        </w:rPr>
        <w:t>Exception</w:t>
      </w:r>
      <w:proofErr w:type="spellEnd"/>
      <w:r w:rsidRPr="00287EB6">
        <w:rPr>
          <w:rFonts w:cs="Times New Roman"/>
          <w:sz w:val="20"/>
          <w:szCs w:val="20"/>
          <w:lang w:val="tr-TR"/>
        </w:rPr>
        <w:t xml:space="preserve">, Chicago: </w:t>
      </w:r>
      <w:proofErr w:type="spellStart"/>
      <w:r w:rsidRPr="00287EB6">
        <w:rPr>
          <w:rFonts w:cs="Times New Roman"/>
          <w:sz w:val="20"/>
          <w:szCs w:val="20"/>
          <w:lang w:val="tr-TR"/>
        </w:rPr>
        <w:t>Univ</w:t>
      </w:r>
      <w:r w:rsidR="00F20A1C">
        <w:rPr>
          <w:rFonts w:cs="Times New Roman"/>
          <w:sz w:val="20"/>
          <w:szCs w:val="20"/>
          <w:lang w:val="tr-TR"/>
        </w:rPr>
        <w:t>ersity</w:t>
      </w:r>
      <w:proofErr w:type="spellEnd"/>
      <w:r w:rsidR="00F20A1C">
        <w:rPr>
          <w:rFonts w:cs="Times New Roman"/>
          <w:sz w:val="20"/>
          <w:szCs w:val="20"/>
          <w:lang w:val="tr-TR"/>
        </w:rPr>
        <w:t xml:space="preserve"> of Chicago </w:t>
      </w:r>
      <w:proofErr w:type="spellStart"/>
      <w:r w:rsidR="00F20A1C">
        <w:rPr>
          <w:rFonts w:cs="Times New Roman"/>
          <w:sz w:val="20"/>
          <w:szCs w:val="20"/>
          <w:lang w:val="tr-TR"/>
        </w:rPr>
        <w:t>Press</w:t>
      </w:r>
      <w:proofErr w:type="spellEnd"/>
      <w:r w:rsidR="00F20A1C">
        <w:rPr>
          <w:rFonts w:cs="Times New Roman"/>
          <w:sz w:val="20"/>
          <w:szCs w:val="20"/>
          <w:lang w:val="tr-TR"/>
        </w:rPr>
        <w:t>. 2005, s</w:t>
      </w:r>
      <w:r w:rsidRPr="00287EB6">
        <w:rPr>
          <w:rFonts w:cs="Times New Roman"/>
          <w:sz w:val="20"/>
          <w:szCs w:val="20"/>
          <w:lang w:val="tr-TR"/>
        </w:rPr>
        <w:t>. 21.</w:t>
      </w:r>
    </w:p>
  </w:footnote>
  <w:footnote w:id="19">
    <w:p w14:paraId="5A775DFF" w14:textId="11CE67EC" w:rsidR="009827D4" w:rsidRPr="00287EB6" w:rsidRDefault="009827D4" w:rsidP="00D47379">
      <w:pPr>
        <w:widowControl w:val="0"/>
        <w:autoSpaceDE w:val="0"/>
        <w:autoSpaceDN w:val="0"/>
        <w:adjustRightInd w:val="0"/>
        <w:jc w:val="both"/>
        <w:rPr>
          <w:rFonts w:cs="Times New Roman"/>
          <w:sz w:val="20"/>
          <w:szCs w:val="20"/>
        </w:rPr>
      </w:pPr>
      <w:r w:rsidRPr="00287EB6">
        <w:rPr>
          <w:rStyle w:val="FootnoteReference"/>
          <w:rFonts w:cs="Times New Roman"/>
          <w:sz w:val="20"/>
          <w:szCs w:val="20"/>
        </w:rPr>
        <w:footnoteRef/>
      </w:r>
      <w:r w:rsidRPr="00287EB6">
        <w:rPr>
          <w:rFonts w:cs="Times New Roman"/>
          <w:sz w:val="20"/>
          <w:szCs w:val="20"/>
        </w:rPr>
        <w:t xml:space="preserve"> </w:t>
      </w:r>
      <w:proofErr w:type="spellStart"/>
      <w:r w:rsidRPr="00287EB6">
        <w:rPr>
          <w:rFonts w:cs="Times New Roman"/>
          <w:sz w:val="20"/>
          <w:szCs w:val="20"/>
        </w:rPr>
        <w:t>Bkz</w:t>
      </w:r>
      <w:proofErr w:type="spellEnd"/>
      <w:r w:rsidRPr="00287EB6">
        <w:rPr>
          <w:rFonts w:cs="Times New Roman"/>
          <w:sz w:val="20"/>
          <w:szCs w:val="20"/>
        </w:rPr>
        <w:t>.: United Nations Commission on Human Rights, Report of the Independent Expert to Update the Set of Principles to Combat Impunity; Addendum, “Updated Set of Principles for the Protection and Promotion of Human Rights through Action to Combat Impunity”, 8.2.2005, E/CN.4/2005/102/Add.1</w:t>
      </w:r>
    </w:p>
  </w:footnote>
  <w:footnote w:id="20">
    <w:p w14:paraId="22448DA8" w14:textId="6756C997"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w:t>
      </w:r>
      <w:proofErr w:type="spellStart"/>
      <w:r w:rsidRPr="00287EB6">
        <w:rPr>
          <w:rFonts w:cs="Times New Roman"/>
          <w:sz w:val="20"/>
          <w:szCs w:val="20"/>
          <w:lang w:val="tr-TR"/>
        </w:rPr>
        <w:t>Sahir</w:t>
      </w:r>
      <w:proofErr w:type="spellEnd"/>
      <w:r w:rsidRPr="00287EB6">
        <w:rPr>
          <w:rFonts w:cs="Times New Roman"/>
          <w:sz w:val="20"/>
          <w:szCs w:val="20"/>
          <w:lang w:val="tr-TR"/>
        </w:rPr>
        <w:t xml:space="preserve"> Erman, Askeri Ceza Hukuku, </w:t>
      </w:r>
      <w:proofErr w:type="spellStart"/>
      <w:r w:rsidRPr="00287EB6">
        <w:rPr>
          <w:rFonts w:cs="Times New Roman"/>
          <w:sz w:val="20"/>
          <w:szCs w:val="20"/>
          <w:lang w:val="tr-TR"/>
        </w:rPr>
        <w:t>Üçdal</w:t>
      </w:r>
      <w:proofErr w:type="spellEnd"/>
      <w:r w:rsidRPr="00287EB6">
        <w:rPr>
          <w:rFonts w:cs="Times New Roman"/>
          <w:sz w:val="20"/>
          <w:szCs w:val="20"/>
          <w:lang w:val="tr-TR"/>
        </w:rPr>
        <w:t xml:space="preserve"> Yayınevi, İstanbul, 1983, s. 151’den aktaran Hakan Gündüz, “Askeri Suçların Soruşturulması ve Kovuşturulmasına İlişkin İstisnai Düzenlemeler”, TAAD, Yıl: 11, Sayı: 44, s. 243. 16.4.2017 halkoylamasıyla gerçekleştirilen Anayasa değişikliği sonrasında askeri yargının kaldırılmasının ardından askeri suçların soruşturulması, yargılanması ve cezaların infazı hakkındaki sorunlar hakkında bkz. Gündüz, </w:t>
      </w:r>
      <w:proofErr w:type="spellStart"/>
      <w:r w:rsidRPr="00287EB6">
        <w:rPr>
          <w:rFonts w:cs="Times New Roman"/>
          <w:sz w:val="20"/>
          <w:szCs w:val="20"/>
          <w:lang w:val="tr-TR"/>
        </w:rPr>
        <w:t>a.g.e</w:t>
      </w:r>
      <w:proofErr w:type="spellEnd"/>
      <w:r w:rsidRPr="00287EB6">
        <w:rPr>
          <w:rFonts w:cs="Times New Roman"/>
          <w:sz w:val="20"/>
          <w:szCs w:val="20"/>
          <w:lang w:val="tr-TR"/>
        </w:rPr>
        <w:t>.</w:t>
      </w:r>
    </w:p>
  </w:footnote>
  <w:footnote w:id="21">
    <w:p w14:paraId="2910664D" w14:textId="789DC7B2"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Nur </w:t>
      </w:r>
      <w:proofErr w:type="spellStart"/>
      <w:r w:rsidRPr="00287EB6">
        <w:rPr>
          <w:rFonts w:cs="Times New Roman"/>
          <w:sz w:val="20"/>
          <w:szCs w:val="20"/>
          <w:lang w:val="tr-TR"/>
        </w:rPr>
        <w:t>Centel</w:t>
      </w:r>
      <w:proofErr w:type="spellEnd"/>
      <w:r w:rsidRPr="00287EB6">
        <w:rPr>
          <w:rFonts w:cs="Times New Roman"/>
          <w:sz w:val="20"/>
          <w:szCs w:val="20"/>
          <w:lang w:val="tr-TR"/>
        </w:rPr>
        <w:t>, Hamide Zafer, Ceza Muhakemesi Hukuku, Beta Basım Yayın, İstanbul, 2016, s. 646.</w:t>
      </w:r>
    </w:p>
  </w:footnote>
  <w:footnote w:id="22">
    <w:p w14:paraId="3FDB2C59" w14:textId="6E51CFB6" w:rsidR="009827D4" w:rsidRPr="00287EB6" w:rsidRDefault="009827D4" w:rsidP="00D47379">
      <w:pPr>
        <w:pStyle w:val="FootnoteText"/>
        <w:jc w:val="both"/>
        <w:rPr>
          <w:rFonts w:cs="Times New Roman"/>
          <w:sz w:val="20"/>
          <w:szCs w:val="20"/>
        </w:rPr>
      </w:pPr>
      <w:r w:rsidRPr="00287EB6">
        <w:rPr>
          <w:rStyle w:val="FootnoteReference"/>
          <w:rFonts w:cs="Times New Roman"/>
          <w:sz w:val="20"/>
          <w:szCs w:val="20"/>
        </w:rPr>
        <w:footnoteRef/>
      </w:r>
      <w:r w:rsidRPr="00287EB6">
        <w:rPr>
          <w:rFonts w:cs="Times New Roman"/>
          <w:sz w:val="20"/>
          <w:szCs w:val="20"/>
        </w:rPr>
        <w:t xml:space="preserve"> </w:t>
      </w:r>
      <w:proofErr w:type="spellStart"/>
      <w:r w:rsidRPr="00287EB6">
        <w:rPr>
          <w:rFonts w:cs="Times New Roman"/>
          <w:sz w:val="20"/>
          <w:szCs w:val="20"/>
        </w:rPr>
        <w:t>Gülşah</w:t>
      </w:r>
      <w:proofErr w:type="spellEnd"/>
      <w:r w:rsidRPr="00287EB6">
        <w:rPr>
          <w:rFonts w:cs="Times New Roman"/>
          <w:sz w:val="20"/>
          <w:szCs w:val="20"/>
        </w:rPr>
        <w:t xml:space="preserve"> Kurt, </w:t>
      </w:r>
      <w:proofErr w:type="spellStart"/>
      <w:r w:rsidRPr="00287EB6">
        <w:rPr>
          <w:rFonts w:cs="Times New Roman"/>
          <w:sz w:val="20"/>
          <w:szCs w:val="20"/>
        </w:rPr>
        <w:t>Cezasızlık</w:t>
      </w:r>
      <w:proofErr w:type="spellEnd"/>
      <w:r w:rsidRPr="00287EB6">
        <w:rPr>
          <w:rFonts w:cs="Times New Roman"/>
          <w:sz w:val="20"/>
          <w:szCs w:val="20"/>
        </w:rPr>
        <w:t xml:space="preserve"> </w:t>
      </w:r>
      <w:proofErr w:type="spellStart"/>
      <w:r w:rsidRPr="00287EB6">
        <w:rPr>
          <w:rFonts w:cs="Times New Roman"/>
          <w:sz w:val="20"/>
          <w:szCs w:val="20"/>
        </w:rPr>
        <w:t>Sorunu</w:t>
      </w:r>
      <w:proofErr w:type="spellEnd"/>
      <w:r w:rsidRPr="00287EB6">
        <w:rPr>
          <w:rFonts w:cs="Times New Roman"/>
          <w:sz w:val="20"/>
          <w:szCs w:val="20"/>
        </w:rPr>
        <w:t xml:space="preserve">: </w:t>
      </w:r>
      <w:proofErr w:type="spellStart"/>
      <w:r w:rsidRPr="00287EB6">
        <w:rPr>
          <w:rFonts w:cs="Times New Roman"/>
          <w:sz w:val="20"/>
          <w:szCs w:val="20"/>
        </w:rPr>
        <w:t>Soruşturma</w:t>
      </w:r>
      <w:proofErr w:type="spellEnd"/>
      <w:r w:rsidRPr="00287EB6">
        <w:rPr>
          <w:rFonts w:cs="Times New Roman"/>
          <w:sz w:val="20"/>
          <w:szCs w:val="20"/>
        </w:rPr>
        <w:t xml:space="preserve"> </w:t>
      </w:r>
      <w:proofErr w:type="spellStart"/>
      <w:r w:rsidRPr="00287EB6">
        <w:rPr>
          <w:rFonts w:cs="Times New Roman"/>
          <w:sz w:val="20"/>
          <w:szCs w:val="20"/>
        </w:rPr>
        <w:t>Süreci</w:t>
      </w:r>
      <w:proofErr w:type="spellEnd"/>
      <w:r w:rsidRPr="00287EB6">
        <w:rPr>
          <w:rFonts w:cs="Times New Roman"/>
          <w:sz w:val="20"/>
          <w:szCs w:val="20"/>
        </w:rPr>
        <w:t xml:space="preserve">, </w:t>
      </w:r>
      <w:proofErr w:type="spellStart"/>
      <w:r w:rsidRPr="00287EB6">
        <w:rPr>
          <w:rFonts w:cs="Times New Roman"/>
          <w:sz w:val="20"/>
          <w:szCs w:val="20"/>
        </w:rPr>
        <w:t>Hakikat</w:t>
      </w:r>
      <w:proofErr w:type="spellEnd"/>
      <w:r w:rsidRPr="00287EB6">
        <w:rPr>
          <w:rFonts w:cs="Times New Roman"/>
          <w:sz w:val="20"/>
          <w:szCs w:val="20"/>
        </w:rPr>
        <w:t xml:space="preserve"> </w:t>
      </w:r>
      <w:proofErr w:type="spellStart"/>
      <w:r w:rsidRPr="00287EB6">
        <w:rPr>
          <w:rFonts w:cs="Times New Roman"/>
          <w:sz w:val="20"/>
          <w:szCs w:val="20"/>
        </w:rPr>
        <w:t>Adalet</w:t>
      </w:r>
      <w:proofErr w:type="spellEnd"/>
      <w:r w:rsidRPr="00287EB6">
        <w:rPr>
          <w:rFonts w:cs="Times New Roman"/>
          <w:sz w:val="20"/>
          <w:szCs w:val="20"/>
        </w:rPr>
        <w:t xml:space="preserve"> </w:t>
      </w:r>
      <w:proofErr w:type="spellStart"/>
      <w:r w:rsidRPr="00287EB6">
        <w:rPr>
          <w:rFonts w:cs="Times New Roman"/>
          <w:sz w:val="20"/>
          <w:szCs w:val="20"/>
        </w:rPr>
        <w:t>ve</w:t>
      </w:r>
      <w:proofErr w:type="spellEnd"/>
      <w:r w:rsidRPr="00287EB6">
        <w:rPr>
          <w:rFonts w:cs="Times New Roman"/>
          <w:sz w:val="20"/>
          <w:szCs w:val="20"/>
        </w:rPr>
        <w:t xml:space="preserve"> </w:t>
      </w:r>
      <w:proofErr w:type="spellStart"/>
      <w:r w:rsidRPr="00287EB6">
        <w:rPr>
          <w:rFonts w:cs="Times New Roman"/>
          <w:sz w:val="20"/>
          <w:szCs w:val="20"/>
        </w:rPr>
        <w:t>Hafıza</w:t>
      </w:r>
      <w:proofErr w:type="spellEnd"/>
      <w:r w:rsidRPr="00287EB6">
        <w:rPr>
          <w:rFonts w:cs="Times New Roman"/>
          <w:sz w:val="20"/>
          <w:szCs w:val="20"/>
        </w:rPr>
        <w:t xml:space="preserve"> </w:t>
      </w:r>
      <w:proofErr w:type="spellStart"/>
      <w:r w:rsidRPr="00287EB6">
        <w:rPr>
          <w:rFonts w:cs="Times New Roman"/>
          <w:sz w:val="20"/>
          <w:szCs w:val="20"/>
        </w:rPr>
        <w:t>Merkezi</w:t>
      </w:r>
      <w:proofErr w:type="spellEnd"/>
      <w:r w:rsidR="00F20A1C">
        <w:rPr>
          <w:rFonts w:cs="Times New Roman"/>
          <w:sz w:val="20"/>
          <w:szCs w:val="20"/>
        </w:rPr>
        <w:t xml:space="preserve"> </w:t>
      </w:r>
      <w:proofErr w:type="spellStart"/>
      <w:r w:rsidR="00F20A1C">
        <w:rPr>
          <w:rFonts w:cs="Times New Roman"/>
          <w:sz w:val="20"/>
          <w:szCs w:val="20"/>
        </w:rPr>
        <w:t>Yayını</w:t>
      </w:r>
      <w:proofErr w:type="spellEnd"/>
      <w:r w:rsidRPr="00287EB6">
        <w:rPr>
          <w:rFonts w:cs="Times New Roman"/>
          <w:sz w:val="20"/>
          <w:szCs w:val="20"/>
        </w:rPr>
        <w:t xml:space="preserve">, </w:t>
      </w:r>
      <w:r w:rsidR="00F20A1C">
        <w:rPr>
          <w:rFonts w:cs="Times New Roman"/>
          <w:sz w:val="20"/>
          <w:szCs w:val="20"/>
        </w:rPr>
        <w:t xml:space="preserve">İstanbul, </w:t>
      </w:r>
      <w:r w:rsidRPr="00287EB6">
        <w:rPr>
          <w:rFonts w:cs="Times New Roman"/>
          <w:sz w:val="20"/>
          <w:szCs w:val="20"/>
        </w:rPr>
        <w:t>2014, s. 6.</w:t>
      </w:r>
    </w:p>
  </w:footnote>
  <w:footnote w:id="23">
    <w:p w14:paraId="51786BE9" w14:textId="2876BD88"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Öznur Sevdiren, </w:t>
      </w:r>
      <w:proofErr w:type="spellStart"/>
      <w:r w:rsidRPr="00287EB6">
        <w:rPr>
          <w:rFonts w:cs="Times New Roman"/>
          <w:sz w:val="20"/>
          <w:szCs w:val="20"/>
          <w:lang w:val="tr-TR"/>
        </w:rPr>
        <w:t>Türkiye’nin</w:t>
      </w:r>
      <w:proofErr w:type="spellEnd"/>
      <w:r w:rsidRPr="00287EB6">
        <w:rPr>
          <w:rFonts w:cs="Times New Roman"/>
          <w:sz w:val="20"/>
          <w:szCs w:val="20"/>
          <w:lang w:val="tr-TR"/>
        </w:rPr>
        <w:t xml:space="preserve"> Cezasızlık Mevzuatı, Hakikat Adalet Hafıza Merkezi</w:t>
      </w:r>
      <w:r w:rsidR="00F20A1C">
        <w:rPr>
          <w:rFonts w:cs="Times New Roman"/>
          <w:sz w:val="20"/>
          <w:szCs w:val="20"/>
          <w:lang w:val="tr-TR"/>
        </w:rPr>
        <w:t xml:space="preserve"> Yayını</w:t>
      </w:r>
      <w:r w:rsidRPr="00287EB6">
        <w:rPr>
          <w:rFonts w:cs="Times New Roman"/>
          <w:sz w:val="20"/>
          <w:szCs w:val="20"/>
          <w:lang w:val="tr-TR"/>
        </w:rPr>
        <w:t>, İstanbul, 2015, s. 108.</w:t>
      </w:r>
    </w:p>
  </w:footnote>
  <w:footnote w:id="24">
    <w:p w14:paraId="019DCEAF" w14:textId="2AD04AB4"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AİHM, </w:t>
      </w:r>
      <w:r w:rsidRPr="00287EB6">
        <w:rPr>
          <w:rFonts w:cs="Times New Roman"/>
          <w:iCs/>
          <w:sz w:val="20"/>
          <w:szCs w:val="20"/>
          <w:lang w:val="tr-TR"/>
        </w:rPr>
        <w:t>Nazif Yavuz v. Türkiye</w:t>
      </w:r>
      <w:r w:rsidRPr="00287EB6">
        <w:rPr>
          <w:rFonts w:cs="Times New Roman"/>
          <w:sz w:val="20"/>
          <w:szCs w:val="20"/>
          <w:lang w:val="tr-TR"/>
        </w:rPr>
        <w:t xml:space="preserve">, B. </w:t>
      </w:r>
      <w:proofErr w:type="spellStart"/>
      <w:r w:rsidRPr="00287EB6">
        <w:rPr>
          <w:rFonts w:cs="Times New Roman"/>
          <w:sz w:val="20"/>
          <w:szCs w:val="20"/>
          <w:lang w:val="tr-TR"/>
        </w:rPr>
        <w:t>no</w:t>
      </w:r>
      <w:proofErr w:type="spellEnd"/>
      <w:r w:rsidRPr="00287EB6">
        <w:rPr>
          <w:rFonts w:cs="Times New Roman"/>
          <w:sz w:val="20"/>
          <w:szCs w:val="20"/>
          <w:lang w:val="tr-TR"/>
        </w:rPr>
        <w:t>. 69912/01, 12.1.2006, § 49, </w:t>
      </w:r>
      <w:r w:rsidRPr="00287EB6">
        <w:rPr>
          <w:rFonts w:cs="Times New Roman"/>
          <w:iCs/>
          <w:sz w:val="20"/>
          <w:szCs w:val="20"/>
          <w:lang w:val="tr-TR"/>
        </w:rPr>
        <w:t>Ümit Gül v. Türkiye</w:t>
      </w:r>
      <w:r w:rsidRPr="00287EB6">
        <w:rPr>
          <w:rFonts w:cs="Times New Roman"/>
          <w:sz w:val="20"/>
          <w:szCs w:val="20"/>
          <w:lang w:val="tr-TR"/>
        </w:rPr>
        <w:t xml:space="preserve">, B. </w:t>
      </w:r>
      <w:proofErr w:type="spellStart"/>
      <w:r w:rsidRPr="00287EB6">
        <w:rPr>
          <w:rFonts w:cs="Times New Roman"/>
          <w:sz w:val="20"/>
          <w:szCs w:val="20"/>
          <w:lang w:val="tr-TR"/>
        </w:rPr>
        <w:t>no</w:t>
      </w:r>
      <w:proofErr w:type="spellEnd"/>
      <w:r w:rsidRPr="00287EB6">
        <w:rPr>
          <w:rFonts w:cs="Times New Roman"/>
          <w:sz w:val="20"/>
          <w:szCs w:val="20"/>
          <w:lang w:val="tr-TR"/>
        </w:rPr>
        <w:t>. </w:t>
      </w:r>
      <w:r w:rsidRPr="00287EB6">
        <w:rPr>
          <w:rFonts w:cs="Times New Roman"/>
          <w:sz w:val="20"/>
          <w:szCs w:val="20"/>
          <w:lang w:val="tr-TR"/>
        </w:rPr>
        <w:fldChar w:fldCharType="begin"/>
      </w:r>
      <w:r w:rsidRPr="00287EB6">
        <w:rPr>
          <w:rFonts w:cs="Times New Roman"/>
          <w:sz w:val="20"/>
          <w:szCs w:val="20"/>
          <w:lang w:val="tr-TR"/>
        </w:rPr>
        <w:instrText xml:space="preserve"> HYPERLINK "https://hudoc.echr.coe.int/eng" \l "{%22appno%22:[%227880/02%22]}" \t "_blank" </w:instrText>
      </w:r>
      <w:r w:rsidRPr="00287EB6">
        <w:rPr>
          <w:rFonts w:cs="Times New Roman"/>
          <w:sz w:val="20"/>
          <w:szCs w:val="20"/>
          <w:lang w:val="tr-TR"/>
        </w:rPr>
        <w:fldChar w:fldCharType="separate"/>
      </w:r>
      <w:r w:rsidRPr="00287EB6">
        <w:rPr>
          <w:rStyle w:val="Hyperlink"/>
          <w:rFonts w:cs="Times New Roman"/>
          <w:color w:val="auto"/>
          <w:sz w:val="20"/>
          <w:szCs w:val="20"/>
          <w:u w:val="none"/>
          <w:lang w:val="tr-TR"/>
        </w:rPr>
        <w:t>7880/02</w:t>
      </w:r>
      <w:r w:rsidRPr="00287EB6">
        <w:rPr>
          <w:rFonts w:cs="Times New Roman"/>
          <w:sz w:val="20"/>
          <w:szCs w:val="20"/>
          <w:lang w:val="tr-TR"/>
        </w:rPr>
        <w:fldChar w:fldCharType="end"/>
      </w:r>
      <w:r w:rsidRPr="00287EB6">
        <w:rPr>
          <w:rFonts w:cs="Times New Roman"/>
          <w:sz w:val="20"/>
          <w:szCs w:val="20"/>
          <w:lang w:val="tr-TR"/>
        </w:rPr>
        <w:t>, 29.9.2009, §§ 53-57.</w:t>
      </w:r>
    </w:p>
  </w:footnote>
  <w:footnote w:id="25">
    <w:p w14:paraId="74EF9274" w14:textId="5BA714AB" w:rsidR="009827D4" w:rsidRPr="00287EB6" w:rsidRDefault="009827D4" w:rsidP="00D47379">
      <w:pPr>
        <w:jc w:val="both"/>
        <w:rPr>
          <w:rFonts w:eastAsia="Times New Roman"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AİHM, </w:t>
      </w:r>
      <w:r w:rsidRPr="00287EB6">
        <w:rPr>
          <w:rFonts w:eastAsia="Times New Roman" w:cs="Times New Roman"/>
          <w:sz w:val="20"/>
          <w:szCs w:val="20"/>
          <w:lang w:val="tr-TR"/>
        </w:rPr>
        <w:t xml:space="preserve">Tüfekçi v. Türkiye, B. </w:t>
      </w:r>
      <w:proofErr w:type="spellStart"/>
      <w:r w:rsidRPr="00287EB6">
        <w:rPr>
          <w:rFonts w:eastAsia="Times New Roman" w:cs="Times New Roman"/>
          <w:sz w:val="20"/>
          <w:szCs w:val="20"/>
          <w:lang w:val="tr-TR"/>
        </w:rPr>
        <w:t>no</w:t>
      </w:r>
      <w:proofErr w:type="spellEnd"/>
      <w:r w:rsidRPr="00287EB6">
        <w:rPr>
          <w:rFonts w:eastAsia="Times New Roman" w:cs="Times New Roman"/>
          <w:sz w:val="20"/>
          <w:szCs w:val="20"/>
          <w:lang w:val="tr-TR"/>
        </w:rPr>
        <w:t xml:space="preserve">. 52494/09, </w:t>
      </w:r>
      <w:r w:rsidRPr="00287EB6">
        <w:rPr>
          <w:rFonts w:eastAsia="Times New Roman" w:cs="Times New Roman"/>
          <w:sz w:val="20"/>
          <w:szCs w:val="20"/>
          <w:shd w:val="clear" w:color="auto" w:fill="FFFFFF"/>
          <w:lang w:val="tr-TR"/>
        </w:rPr>
        <w:t>22/07/2014</w:t>
      </w:r>
      <w:r w:rsidRPr="00287EB6">
        <w:rPr>
          <w:rFonts w:eastAsia="Times New Roman" w:cs="Times New Roman"/>
          <w:sz w:val="20"/>
          <w:szCs w:val="20"/>
          <w:lang w:val="tr-TR"/>
        </w:rPr>
        <w:t xml:space="preserve">, § 47; İşeri ve diğerleri v. Türkiye, B. </w:t>
      </w:r>
      <w:proofErr w:type="spellStart"/>
      <w:r w:rsidRPr="00287EB6">
        <w:rPr>
          <w:rFonts w:eastAsia="Times New Roman" w:cs="Times New Roman"/>
          <w:sz w:val="20"/>
          <w:szCs w:val="20"/>
          <w:lang w:val="tr-TR"/>
        </w:rPr>
        <w:t>no</w:t>
      </w:r>
      <w:proofErr w:type="spellEnd"/>
      <w:r w:rsidRPr="00287EB6">
        <w:rPr>
          <w:rFonts w:eastAsia="Times New Roman" w:cs="Times New Roman"/>
          <w:sz w:val="20"/>
          <w:szCs w:val="20"/>
          <w:lang w:val="tr-TR"/>
        </w:rPr>
        <w:t xml:space="preserve">. </w:t>
      </w:r>
      <w:r w:rsidRPr="00287EB6">
        <w:rPr>
          <w:rFonts w:eastAsia="Times New Roman" w:cs="Times New Roman"/>
          <w:sz w:val="20"/>
          <w:szCs w:val="20"/>
          <w:shd w:val="clear" w:color="auto" w:fill="FFFFFF"/>
          <w:lang w:val="tr-TR"/>
        </w:rPr>
        <w:t>29283/07, 9.10.2012,</w:t>
      </w:r>
      <w:r w:rsidRPr="00287EB6">
        <w:rPr>
          <w:rFonts w:eastAsia="Times New Roman" w:cs="Times New Roman"/>
          <w:sz w:val="20"/>
          <w:szCs w:val="20"/>
          <w:lang w:val="tr-TR"/>
        </w:rPr>
        <w:t xml:space="preserve"> § 42; Karahan v. Türkiye, B. </w:t>
      </w:r>
      <w:proofErr w:type="spellStart"/>
      <w:r w:rsidRPr="00287EB6">
        <w:rPr>
          <w:rFonts w:eastAsia="Times New Roman" w:cs="Times New Roman"/>
          <w:sz w:val="20"/>
          <w:szCs w:val="20"/>
          <w:lang w:val="tr-TR"/>
        </w:rPr>
        <w:t>no</w:t>
      </w:r>
      <w:proofErr w:type="spellEnd"/>
      <w:r w:rsidRPr="00287EB6">
        <w:rPr>
          <w:rFonts w:eastAsia="Times New Roman" w:cs="Times New Roman"/>
          <w:sz w:val="20"/>
          <w:szCs w:val="20"/>
          <w:lang w:val="tr-TR"/>
        </w:rPr>
        <w:t>. 11117/07, 25.3.2014, § 45.</w:t>
      </w:r>
    </w:p>
  </w:footnote>
  <w:footnote w:id="26">
    <w:p w14:paraId="0BD7483A" w14:textId="786B9D43"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Avrupa Konseyi Bakanlar Komitesi, “</w:t>
      </w:r>
      <w:proofErr w:type="spellStart"/>
      <w:r w:rsidRPr="00287EB6">
        <w:rPr>
          <w:rFonts w:cs="Times New Roman"/>
          <w:sz w:val="20"/>
          <w:szCs w:val="20"/>
          <w:lang w:val="tr-TR"/>
        </w:rPr>
        <w:t>Interim</w:t>
      </w:r>
      <w:proofErr w:type="spellEnd"/>
      <w:r w:rsidRPr="00287EB6">
        <w:rPr>
          <w:rFonts w:cs="Times New Roman"/>
          <w:sz w:val="20"/>
          <w:szCs w:val="20"/>
          <w:lang w:val="tr-TR"/>
        </w:rPr>
        <w:t xml:space="preserve"> </w:t>
      </w:r>
      <w:proofErr w:type="spellStart"/>
      <w:r w:rsidRPr="00287EB6">
        <w:rPr>
          <w:rFonts w:cs="Times New Roman"/>
          <w:sz w:val="20"/>
          <w:szCs w:val="20"/>
          <w:lang w:val="tr-TR"/>
        </w:rPr>
        <w:t>Resolution</w:t>
      </w:r>
      <w:proofErr w:type="spellEnd"/>
      <w:r w:rsidRPr="00287EB6">
        <w:rPr>
          <w:rFonts w:cs="Times New Roman"/>
          <w:sz w:val="20"/>
          <w:szCs w:val="20"/>
          <w:lang w:val="tr-TR"/>
        </w:rPr>
        <w:t xml:space="preserve"> CM/</w:t>
      </w:r>
      <w:proofErr w:type="spellStart"/>
      <w:r w:rsidRPr="00287EB6">
        <w:rPr>
          <w:rFonts w:cs="Times New Roman"/>
          <w:sz w:val="20"/>
          <w:szCs w:val="20"/>
          <w:lang w:val="tr-TR"/>
        </w:rPr>
        <w:t>ResDH</w:t>
      </w:r>
      <w:proofErr w:type="spellEnd"/>
      <w:r w:rsidRPr="00287EB6">
        <w:rPr>
          <w:rFonts w:cs="Times New Roman"/>
          <w:sz w:val="20"/>
          <w:szCs w:val="20"/>
          <w:lang w:val="tr-TR"/>
        </w:rPr>
        <w:t xml:space="preserve">(2008)69 </w:t>
      </w:r>
      <w:proofErr w:type="spellStart"/>
      <w:r w:rsidRPr="00287EB6">
        <w:rPr>
          <w:rFonts w:cs="Times New Roman"/>
          <w:sz w:val="20"/>
          <w:szCs w:val="20"/>
          <w:lang w:val="tr-TR"/>
        </w:rPr>
        <w:t>Execution</w:t>
      </w:r>
      <w:proofErr w:type="spellEnd"/>
      <w:r w:rsidRPr="00287EB6">
        <w:rPr>
          <w:rFonts w:cs="Times New Roman"/>
          <w:sz w:val="20"/>
          <w:szCs w:val="20"/>
          <w:lang w:val="tr-TR"/>
        </w:rPr>
        <w:t xml:space="preserve"> of </w:t>
      </w:r>
      <w:proofErr w:type="spellStart"/>
      <w:r w:rsidRPr="00287EB6">
        <w:rPr>
          <w:rFonts w:cs="Times New Roman"/>
          <w:sz w:val="20"/>
          <w:szCs w:val="20"/>
          <w:lang w:val="tr-TR"/>
        </w:rPr>
        <w:t>the</w:t>
      </w:r>
      <w:proofErr w:type="spellEnd"/>
      <w:r w:rsidRPr="00287EB6">
        <w:rPr>
          <w:rFonts w:cs="Times New Roman"/>
          <w:sz w:val="20"/>
          <w:szCs w:val="20"/>
          <w:lang w:val="tr-TR"/>
        </w:rPr>
        <w:t xml:space="preserve"> </w:t>
      </w:r>
      <w:proofErr w:type="spellStart"/>
      <w:r w:rsidRPr="00287EB6">
        <w:rPr>
          <w:rFonts w:cs="Times New Roman"/>
          <w:sz w:val="20"/>
          <w:szCs w:val="20"/>
          <w:lang w:val="tr-TR"/>
        </w:rPr>
        <w:t>judgments</w:t>
      </w:r>
      <w:proofErr w:type="spellEnd"/>
      <w:r w:rsidRPr="00287EB6">
        <w:rPr>
          <w:rFonts w:cs="Times New Roman"/>
          <w:sz w:val="20"/>
          <w:szCs w:val="20"/>
          <w:lang w:val="tr-TR"/>
        </w:rPr>
        <w:t xml:space="preserve"> of </w:t>
      </w:r>
      <w:proofErr w:type="spellStart"/>
      <w:r w:rsidRPr="00287EB6">
        <w:rPr>
          <w:rFonts w:cs="Times New Roman"/>
          <w:sz w:val="20"/>
          <w:szCs w:val="20"/>
          <w:lang w:val="tr-TR"/>
        </w:rPr>
        <w:t>the</w:t>
      </w:r>
      <w:proofErr w:type="spellEnd"/>
      <w:r w:rsidRPr="00287EB6">
        <w:rPr>
          <w:rFonts w:cs="Times New Roman"/>
          <w:sz w:val="20"/>
          <w:szCs w:val="20"/>
          <w:lang w:val="tr-TR"/>
        </w:rPr>
        <w:t xml:space="preserve"> </w:t>
      </w:r>
      <w:proofErr w:type="spellStart"/>
      <w:r w:rsidRPr="00287EB6">
        <w:rPr>
          <w:rFonts w:cs="Times New Roman"/>
          <w:sz w:val="20"/>
          <w:szCs w:val="20"/>
          <w:lang w:val="tr-TR"/>
        </w:rPr>
        <w:t>European</w:t>
      </w:r>
      <w:proofErr w:type="spellEnd"/>
      <w:r w:rsidRPr="00287EB6">
        <w:rPr>
          <w:rFonts w:cs="Times New Roman"/>
          <w:sz w:val="20"/>
          <w:szCs w:val="20"/>
          <w:lang w:val="tr-TR"/>
        </w:rPr>
        <w:t xml:space="preserve"> Court of Human </w:t>
      </w:r>
      <w:proofErr w:type="spellStart"/>
      <w:r w:rsidRPr="00287EB6">
        <w:rPr>
          <w:rFonts w:cs="Times New Roman"/>
          <w:sz w:val="20"/>
          <w:szCs w:val="20"/>
          <w:lang w:val="tr-TR"/>
        </w:rPr>
        <w:t>RightsActions</w:t>
      </w:r>
      <w:proofErr w:type="spellEnd"/>
      <w:r w:rsidRPr="00287EB6">
        <w:rPr>
          <w:rFonts w:cs="Times New Roman"/>
          <w:sz w:val="20"/>
          <w:szCs w:val="20"/>
          <w:lang w:val="tr-TR"/>
        </w:rPr>
        <w:t xml:space="preserve"> of </w:t>
      </w:r>
      <w:proofErr w:type="spellStart"/>
      <w:r w:rsidRPr="00287EB6">
        <w:rPr>
          <w:rFonts w:cs="Times New Roman"/>
          <w:sz w:val="20"/>
          <w:szCs w:val="20"/>
          <w:lang w:val="tr-TR"/>
        </w:rPr>
        <w:t>the</w:t>
      </w:r>
      <w:proofErr w:type="spellEnd"/>
      <w:r w:rsidRPr="00287EB6">
        <w:rPr>
          <w:rFonts w:cs="Times New Roman"/>
          <w:sz w:val="20"/>
          <w:szCs w:val="20"/>
          <w:lang w:val="tr-TR"/>
        </w:rPr>
        <w:t xml:space="preserve"> </w:t>
      </w:r>
      <w:proofErr w:type="spellStart"/>
      <w:r w:rsidRPr="00287EB6">
        <w:rPr>
          <w:rFonts w:cs="Times New Roman"/>
          <w:sz w:val="20"/>
          <w:szCs w:val="20"/>
          <w:lang w:val="tr-TR"/>
        </w:rPr>
        <w:t>security</w:t>
      </w:r>
      <w:proofErr w:type="spellEnd"/>
      <w:r w:rsidRPr="00287EB6">
        <w:rPr>
          <w:rFonts w:cs="Times New Roman"/>
          <w:sz w:val="20"/>
          <w:szCs w:val="20"/>
          <w:lang w:val="tr-TR"/>
        </w:rPr>
        <w:t xml:space="preserve"> </w:t>
      </w:r>
      <w:proofErr w:type="spellStart"/>
      <w:r w:rsidRPr="00287EB6">
        <w:rPr>
          <w:rFonts w:cs="Times New Roman"/>
          <w:sz w:val="20"/>
          <w:szCs w:val="20"/>
          <w:lang w:val="tr-TR"/>
        </w:rPr>
        <w:t>forces</w:t>
      </w:r>
      <w:proofErr w:type="spellEnd"/>
      <w:r w:rsidRPr="00287EB6">
        <w:rPr>
          <w:rFonts w:cs="Times New Roman"/>
          <w:sz w:val="20"/>
          <w:szCs w:val="20"/>
          <w:lang w:val="tr-TR"/>
        </w:rPr>
        <w:t xml:space="preserve"> in </w:t>
      </w:r>
      <w:proofErr w:type="spellStart"/>
      <w:r w:rsidRPr="00287EB6">
        <w:rPr>
          <w:rFonts w:cs="Times New Roman"/>
          <w:sz w:val="20"/>
          <w:szCs w:val="20"/>
          <w:lang w:val="tr-TR"/>
        </w:rPr>
        <w:t>Turkey</w:t>
      </w:r>
      <w:proofErr w:type="spellEnd"/>
      <w:r w:rsidRPr="00287EB6">
        <w:rPr>
          <w:rFonts w:cs="Times New Roman"/>
          <w:sz w:val="20"/>
          <w:szCs w:val="20"/>
          <w:lang w:val="tr-TR"/>
        </w:rPr>
        <w:t xml:space="preserve"> </w:t>
      </w:r>
      <w:proofErr w:type="spellStart"/>
      <w:r w:rsidRPr="00287EB6">
        <w:rPr>
          <w:rFonts w:cs="Times New Roman"/>
          <w:sz w:val="20"/>
          <w:szCs w:val="20"/>
          <w:lang w:val="tr-TR"/>
        </w:rPr>
        <w:t>Progress</w:t>
      </w:r>
      <w:proofErr w:type="spellEnd"/>
      <w:r w:rsidRPr="00287EB6">
        <w:rPr>
          <w:rFonts w:cs="Times New Roman"/>
          <w:sz w:val="20"/>
          <w:szCs w:val="20"/>
          <w:lang w:val="tr-TR"/>
        </w:rPr>
        <w:t xml:space="preserve"> </w:t>
      </w:r>
      <w:proofErr w:type="spellStart"/>
      <w:r w:rsidRPr="00287EB6">
        <w:rPr>
          <w:rFonts w:cs="Times New Roman"/>
          <w:sz w:val="20"/>
          <w:szCs w:val="20"/>
          <w:lang w:val="tr-TR"/>
        </w:rPr>
        <w:t>achieved</w:t>
      </w:r>
      <w:proofErr w:type="spellEnd"/>
      <w:r w:rsidRPr="00287EB6">
        <w:rPr>
          <w:rFonts w:cs="Times New Roman"/>
          <w:sz w:val="20"/>
          <w:szCs w:val="20"/>
          <w:lang w:val="tr-TR"/>
        </w:rPr>
        <w:t xml:space="preserve"> </w:t>
      </w:r>
      <w:proofErr w:type="spellStart"/>
      <w:r w:rsidRPr="00287EB6">
        <w:rPr>
          <w:rFonts w:cs="Times New Roman"/>
          <w:sz w:val="20"/>
          <w:szCs w:val="20"/>
          <w:lang w:val="tr-TR"/>
        </w:rPr>
        <w:t>and</w:t>
      </w:r>
      <w:proofErr w:type="spellEnd"/>
      <w:r w:rsidRPr="00287EB6">
        <w:rPr>
          <w:rFonts w:cs="Times New Roman"/>
          <w:sz w:val="20"/>
          <w:szCs w:val="20"/>
          <w:lang w:val="tr-TR"/>
        </w:rPr>
        <w:t xml:space="preserve"> </w:t>
      </w:r>
      <w:proofErr w:type="spellStart"/>
      <w:r w:rsidRPr="00287EB6">
        <w:rPr>
          <w:rFonts w:cs="Times New Roman"/>
          <w:sz w:val="20"/>
          <w:szCs w:val="20"/>
          <w:lang w:val="tr-TR"/>
        </w:rPr>
        <w:t>outstanding</w:t>
      </w:r>
      <w:proofErr w:type="spellEnd"/>
      <w:r w:rsidRPr="00287EB6">
        <w:rPr>
          <w:rFonts w:cs="Times New Roman"/>
          <w:sz w:val="20"/>
          <w:szCs w:val="20"/>
          <w:lang w:val="tr-TR"/>
        </w:rPr>
        <w:t xml:space="preserve"> </w:t>
      </w:r>
      <w:proofErr w:type="spellStart"/>
      <w:r w:rsidRPr="00287EB6">
        <w:rPr>
          <w:rFonts w:cs="Times New Roman"/>
          <w:sz w:val="20"/>
          <w:szCs w:val="20"/>
          <w:lang w:val="tr-TR"/>
        </w:rPr>
        <w:t>issues</w:t>
      </w:r>
      <w:proofErr w:type="spellEnd"/>
      <w:r w:rsidRPr="00287EB6">
        <w:rPr>
          <w:rFonts w:cs="Times New Roman"/>
          <w:sz w:val="20"/>
          <w:szCs w:val="20"/>
          <w:lang w:val="tr-TR"/>
        </w:rPr>
        <w:t>”, 18 Eylül 2008.</w:t>
      </w:r>
    </w:p>
  </w:footnote>
  <w:footnote w:id="27">
    <w:p w14:paraId="13BADE21" w14:textId="7E19279F"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Bkz. 11 (j) maddesinin 5. alt bendi.</w:t>
      </w:r>
    </w:p>
  </w:footnote>
  <w:footnote w:id="28">
    <w:p w14:paraId="6B2098A6" w14:textId="2AB140CF"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11 (j) maddesinin 5. alt bendinin son cümlesi şu şekildedir: Devlet, ödediği tazminattan dolayı görevinin gereklerine aykırı hareket etmek suretiyle görevini </w:t>
      </w:r>
      <w:proofErr w:type="spellStart"/>
      <w:r w:rsidRPr="00287EB6">
        <w:rPr>
          <w:rFonts w:cs="Times New Roman"/>
          <w:sz w:val="20"/>
          <w:szCs w:val="20"/>
          <w:lang w:val="tr-TR"/>
        </w:rPr>
        <w:t>kötüye</w:t>
      </w:r>
      <w:proofErr w:type="spellEnd"/>
      <w:r w:rsidRPr="00287EB6">
        <w:rPr>
          <w:rFonts w:cs="Times New Roman"/>
          <w:sz w:val="20"/>
          <w:szCs w:val="20"/>
          <w:lang w:val="tr-TR"/>
        </w:rPr>
        <w:t xml:space="preserve"> kullananlardan; </w:t>
      </w:r>
      <w:proofErr w:type="spellStart"/>
      <w:r w:rsidRPr="00287EB6">
        <w:rPr>
          <w:rFonts w:cs="Times New Roman"/>
          <w:sz w:val="20"/>
          <w:szCs w:val="20"/>
          <w:lang w:val="tr-TR"/>
        </w:rPr>
        <w:t>Türk</w:t>
      </w:r>
      <w:proofErr w:type="spellEnd"/>
      <w:r w:rsidRPr="00287EB6">
        <w:rPr>
          <w:rFonts w:cs="Times New Roman"/>
          <w:sz w:val="20"/>
          <w:szCs w:val="20"/>
          <w:lang w:val="tr-TR"/>
        </w:rPr>
        <w:t xml:space="preserve"> Silahlı Kuvvetleri personeline Millî Savunma Bakanının, </w:t>
      </w:r>
      <w:proofErr w:type="spellStart"/>
      <w:r w:rsidRPr="00287EB6">
        <w:rPr>
          <w:rFonts w:cs="Times New Roman"/>
          <w:sz w:val="20"/>
          <w:szCs w:val="20"/>
          <w:lang w:val="tr-TR"/>
        </w:rPr>
        <w:t>mülki</w:t>
      </w:r>
      <w:proofErr w:type="spellEnd"/>
      <w:r w:rsidRPr="00287EB6">
        <w:rPr>
          <w:rFonts w:cs="Times New Roman"/>
          <w:sz w:val="20"/>
          <w:szCs w:val="20"/>
          <w:lang w:val="tr-TR"/>
        </w:rPr>
        <w:t xml:space="preserve"> idare amirleri ve kolluk kuvvetlerine İçişleri Bakanının, diğer memurlar ve kamu görevlilerine ilgili bakanın uygun bulması şartıyla bir yıl içinde </w:t>
      </w:r>
      <w:proofErr w:type="spellStart"/>
      <w:r w:rsidRPr="00287EB6">
        <w:rPr>
          <w:rFonts w:cs="Times New Roman"/>
          <w:sz w:val="20"/>
          <w:szCs w:val="20"/>
          <w:lang w:val="tr-TR"/>
        </w:rPr>
        <w:t>rücu</w:t>
      </w:r>
      <w:proofErr w:type="spellEnd"/>
      <w:r w:rsidRPr="00287EB6">
        <w:rPr>
          <w:rFonts w:cs="Times New Roman"/>
          <w:sz w:val="20"/>
          <w:szCs w:val="20"/>
          <w:lang w:val="tr-TR"/>
        </w:rPr>
        <w:t xml:space="preserve"> eder.</w:t>
      </w:r>
    </w:p>
  </w:footnote>
  <w:footnote w:id="29">
    <w:p w14:paraId="4DFE21A1" w14:textId="577E1096" w:rsidR="009827D4" w:rsidRPr="00287EB6" w:rsidRDefault="009827D4" w:rsidP="00D47379">
      <w:pPr>
        <w:jc w:val="both"/>
        <w:rPr>
          <w:rFonts w:eastAsia="Times New Roman"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Bkz. </w:t>
      </w:r>
      <w:r w:rsidRPr="00287EB6">
        <w:rPr>
          <w:rFonts w:eastAsia="Times New Roman" w:cs="Times New Roman"/>
          <w:sz w:val="20"/>
          <w:szCs w:val="20"/>
          <w:lang w:val="tr-TR"/>
        </w:rPr>
        <w:t>Danıştay 10. D., E. 2004/13990, K.2007/739, 27.2.2007; Danıştay 10. D. E. 2009/144, K. 2009/3183, 27.4.2009; Danıştay 12.D., E. 2009/4964 K. 2012/5278, 26.9.2012.</w:t>
      </w:r>
    </w:p>
  </w:footnote>
  <w:footnote w:id="30">
    <w:p w14:paraId="752EC705" w14:textId="0C934F64"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Bkz. Mehmet Güneş, Mustafa Gündüz, “Kamu Görevlisine Rücu Edilmesinde Hukuki Sorunlar ve İdari Yargı Kararları Işığında Güncel Bir Değerlendirme”, Ufuk Üniversitesi Sosyal Bilimler Enstitüsü Dergisi, 2015, Cilt 4, sayı 7, </w:t>
      </w:r>
      <w:proofErr w:type="spellStart"/>
      <w:r w:rsidRPr="00287EB6">
        <w:rPr>
          <w:rFonts w:cs="Times New Roman"/>
          <w:sz w:val="20"/>
          <w:szCs w:val="20"/>
          <w:lang w:val="tr-TR"/>
        </w:rPr>
        <w:t>ss</w:t>
      </w:r>
      <w:proofErr w:type="spellEnd"/>
      <w:r w:rsidRPr="00287EB6">
        <w:rPr>
          <w:rFonts w:cs="Times New Roman"/>
          <w:sz w:val="20"/>
          <w:szCs w:val="20"/>
          <w:lang w:val="tr-TR"/>
        </w:rPr>
        <w:t>. 7-19.</w:t>
      </w:r>
    </w:p>
  </w:footnote>
  <w:footnote w:id="31">
    <w:p w14:paraId="25045F63" w14:textId="41E180DD"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rPr>
        <w:footnoteRef/>
      </w:r>
      <w:r w:rsidRPr="00287EB6">
        <w:rPr>
          <w:rFonts w:cs="Times New Roman"/>
          <w:sz w:val="20"/>
          <w:szCs w:val="20"/>
        </w:rPr>
        <w:t xml:space="preserve"> </w:t>
      </w:r>
      <w:r w:rsidRPr="00287EB6">
        <w:rPr>
          <w:rFonts w:cs="Times New Roman"/>
          <w:sz w:val="20"/>
          <w:szCs w:val="20"/>
          <w:lang w:val="tr-TR"/>
        </w:rPr>
        <w:t xml:space="preserve">Bahtiyar </w:t>
      </w:r>
      <w:proofErr w:type="spellStart"/>
      <w:r w:rsidRPr="00287EB6">
        <w:rPr>
          <w:rFonts w:cs="Times New Roman"/>
          <w:sz w:val="20"/>
          <w:szCs w:val="20"/>
          <w:lang w:val="tr-TR"/>
        </w:rPr>
        <w:t>Akyılmaz</w:t>
      </w:r>
      <w:proofErr w:type="spellEnd"/>
      <w:r w:rsidRPr="00287EB6">
        <w:rPr>
          <w:rFonts w:cs="Times New Roman"/>
          <w:sz w:val="20"/>
          <w:szCs w:val="20"/>
          <w:lang w:val="tr-TR"/>
        </w:rPr>
        <w:t xml:space="preserve">, “Kamu Zararı ve Kamu Zararında Rücu”, İÜHFM, LXIX, S. 1-2, s. 70. </w:t>
      </w:r>
    </w:p>
  </w:footnote>
  <w:footnote w:id="32">
    <w:p w14:paraId="56E85667" w14:textId="22664214" w:rsidR="009827D4" w:rsidRPr="00287EB6" w:rsidRDefault="009827D4" w:rsidP="00D47379">
      <w:pPr>
        <w:widowControl w:val="0"/>
        <w:autoSpaceDE w:val="0"/>
        <w:autoSpaceDN w:val="0"/>
        <w:adjustRightInd w:val="0"/>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Bkz. örneğin: </w:t>
      </w:r>
      <w:proofErr w:type="spellStart"/>
      <w:r w:rsidRPr="00287EB6">
        <w:rPr>
          <w:rFonts w:cs="Times New Roman"/>
          <w:sz w:val="20"/>
          <w:szCs w:val="20"/>
          <w:lang w:val="tr-TR"/>
        </w:rPr>
        <w:t>İnsan</w:t>
      </w:r>
      <w:proofErr w:type="spellEnd"/>
      <w:r w:rsidRPr="00287EB6">
        <w:rPr>
          <w:rFonts w:cs="Times New Roman"/>
          <w:sz w:val="20"/>
          <w:szCs w:val="20"/>
          <w:lang w:val="tr-TR"/>
        </w:rPr>
        <w:t xml:space="preserve"> Hakları </w:t>
      </w:r>
      <w:proofErr w:type="spellStart"/>
      <w:r w:rsidRPr="00287EB6">
        <w:rPr>
          <w:rFonts w:cs="Times New Roman"/>
          <w:sz w:val="20"/>
          <w:szCs w:val="20"/>
          <w:lang w:val="tr-TR"/>
        </w:rPr>
        <w:t>Derneği</w:t>
      </w:r>
      <w:proofErr w:type="spellEnd"/>
      <w:r w:rsidRPr="00287EB6">
        <w:rPr>
          <w:rFonts w:cs="Times New Roman"/>
          <w:sz w:val="20"/>
          <w:szCs w:val="20"/>
          <w:lang w:val="tr-TR"/>
        </w:rPr>
        <w:t xml:space="preserve">, “Ocak 1990-Mart 2009 Döneminde Köy Korucuları Tarafından </w:t>
      </w:r>
      <w:proofErr w:type="spellStart"/>
      <w:r w:rsidRPr="00287EB6">
        <w:rPr>
          <w:rFonts w:cs="Times New Roman"/>
          <w:sz w:val="20"/>
          <w:szCs w:val="20"/>
          <w:lang w:val="tr-TR"/>
        </w:rPr>
        <w:t>Gerçekleştirilen</w:t>
      </w:r>
      <w:proofErr w:type="spellEnd"/>
      <w:r w:rsidRPr="00287EB6">
        <w:rPr>
          <w:rFonts w:cs="Times New Roman"/>
          <w:sz w:val="20"/>
          <w:szCs w:val="20"/>
          <w:lang w:val="tr-TR"/>
        </w:rPr>
        <w:t xml:space="preserve"> </w:t>
      </w:r>
      <w:proofErr w:type="spellStart"/>
      <w:r w:rsidRPr="00287EB6">
        <w:rPr>
          <w:rFonts w:cs="Times New Roman"/>
          <w:sz w:val="20"/>
          <w:szCs w:val="20"/>
          <w:lang w:val="tr-TR"/>
        </w:rPr>
        <w:t>İnsan</w:t>
      </w:r>
      <w:proofErr w:type="spellEnd"/>
      <w:r w:rsidRPr="00287EB6">
        <w:rPr>
          <w:rFonts w:cs="Times New Roman"/>
          <w:sz w:val="20"/>
          <w:szCs w:val="20"/>
          <w:lang w:val="tr-TR"/>
        </w:rPr>
        <w:t xml:space="preserve"> Hakları </w:t>
      </w:r>
      <w:proofErr w:type="spellStart"/>
      <w:r w:rsidRPr="00287EB6">
        <w:rPr>
          <w:rFonts w:cs="Times New Roman"/>
          <w:sz w:val="20"/>
          <w:szCs w:val="20"/>
          <w:lang w:val="tr-TR"/>
        </w:rPr>
        <w:t>İhlallerine</w:t>
      </w:r>
      <w:proofErr w:type="spellEnd"/>
      <w:r w:rsidRPr="00287EB6">
        <w:rPr>
          <w:rFonts w:cs="Times New Roman"/>
          <w:sz w:val="20"/>
          <w:szCs w:val="20"/>
          <w:lang w:val="tr-TR"/>
        </w:rPr>
        <w:t xml:space="preserve"> </w:t>
      </w:r>
      <w:proofErr w:type="spellStart"/>
      <w:r w:rsidRPr="00287EB6">
        <w:rPr>
          <w:rFonts w:cs="Times New Roman"/>
          <w:sz w:val="20"/>
          <w:szCs w:val="20"/>
          <w:lang w:val="tr-TR"/>
        </w:rPr>
        <w:t>İlişkin</w:t>
      </w:r>
      <w:proofErr w:type="spellEnd"/>
      <w:r w:rsidRPr="00287EB6">
        <w:rPr>
          <w:rFonts w:cs="Times New Roman"/>
          <w:sz w:val="20"/>
          <w:szCs w:val="20"/>
          <w:lang w:val="tr-TR"/>
        </w:rPr>
        <w:t xml:space="preserve"> Özel Rapor”, 2009, s.2. http://www.ihd.org.tr/images/pdf/ ; bkz. ayrıca: GÖÇ-DER, “Türkiye’de Koruculuk Sistemi: Zorunlu Göç ve Geri Dönüşler”, 2013, </w:t>
      </w:r>
      <w:hyperlink r:id="rId3" w:history="1">
        <w:r w:rsidRPr="00287EB6">
          <w:rPr>
            <w:rStyle w:val="Hyperlink"/>
            <w:rFonts w:cs="Times New Roman"/>
            <w:color w:val="auto"/>
            <w:sz w:val="20"/>
            <w:szCs w:val="20"/>
            <w:u w:val="none"/>
            <w:lang w:val="tr-TR"/>
          </w:rPr>
          <w:t>https://hakikatadalethafiza.org/wp-content/uploads/2015/02/Goc-Der_Koruculuk-Raporu_2013.pdf</w:t>
        </w:r>
      </w:hyperlink>
      <w:r w:rsidRPr="00287EB6">
        <w:rPr>
          <w:rStyle w:val="Hyperlink"/>
          <w:rFonts w:cs="Times New Roman"/>
          <w:color w:val="auto"/>
          <w:sz w:val="20"/>
          <w:szCs w:val="20"/>
          <w:u w:val="none"/>
          <w:lang w:val="tr-TR"/>
        </w:rPr>
        <w:t>.</w:t>
      </w:r>
    </w:p>
  </w:footnote>
  <w:footnote w:id="33">
    <w:p w14:paraId="4E8EC97D" w14:textId="3B86077E"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Bkz. Olağanüstü Hal Kapsamında Bazı Düzenlemeler Yapılması Hakkında Kanun Hükmünde Kararname, KHK/674, R.G. Tarih-</w:t>
      </w:r>
      <w:r w:rsidR="007E6B5B">
        <w:rPr>
          <w:rFonts w:eastAsia="Times New Roman" w:cs="Times New Roman"/>
          <w:sz w:val="20"/>
          <w:szCs w:val="20"/>
          <w:lang w:val="tr-TR"/>
        </w:rPr>
        <w:t>Sayı : 1.9.2016-</w:t>
      </w:r>
      <w:r w:rsidRPr="00287EB6">
        <w:rPr>
          <w:rFonts w:eastAsia="Times New Roman" w:cs="Times New Roman"/>
          <w:sz w:val="20"/>
          <w:szCs w:val="20"/>
          <w:lang w:val="tr-TR"/>
        </w:rPr>
        <w:t>29818,</w:t>
      </w:r>
      <w:r w:rsidRPr="00287EB6">
        <w:rPr>
          <w:rFonts w:cs="Times New Roman"/>
          <w:sz w:val="20"/>
          <w:szCs w:val="20"/>
          <w:lang w:val="tr-TR"/>
        </w:rPr>
        <w:t xml:space="preserve"> </w:t>
      </w:r>
      <w:proofErr w:type="spellStart"/>
      <w:r w:rsidRPr="00287EB6">
        <w:rPr>
          <w:rFonts w:cs="Times New Roman"/>
          <w:sz w:val="20"/>
          <w:szCs w:val="20"/>
          <w:lang w:val="tr-TR"/>
        </w:rPr>
        <w:t>md.</w:t>
      </w:r>
      <w:proofErr w:type="spellEnd"/>
      <w:r w:rsidRPr="00287EB6">
        <w:rPr>
          <w:rFonts w:cs="Times New Roman"/>
          <w:sz w:val="20"/>
          <w:szCs w:val="20"/>
          <w:lang w:val="tr-TR"/>
        </w:rPr>
        <w:t xml:space="preserve"> 21.</w:t>
      </w:r>
    </w:p>
  </w:footnote>
  <w:footnote w:id="34">
    <w:p w14:paraId="3353771B" w14:textId="14734F92"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Bkz. Bkz. Olağanüstü Hal Kapsamında Bazı Düzenlemeler Yapılması Hakkında Kanun Hükmünde Kararname, KHK/69</w:t>
      </w:r>
      <w:r w:rsidR="007E6B5B">
        <w:rPr>
          <w:rFonts w:cs="Times New Roman"/>
          <w:sz w:val="20"/>
          <w:szCs w:val="20"/>
          <w:lang w:val="tr-TR"/>
        </w:rPr>
        <w:t>4, R.G. Tarih-Sayı:, 25.8. 2017-</w:t>
      </w:r>
      <w:r w:rsidRPr="00287EB6">
        <w:rPr>
          <w:rFonts w:cs="Times New Roman"/>
          <w:sz w:val="20"/>
          <w:szCs w:val="20"/>
          <w:lang w:val="tr-TR"/>
        </w:rPr>
        <w:t xml:space="preserve">30165, </w:t>
      </w:r>
      <w:proofErr w:type="spellStart"/>
      <w:r w:rsidRPr="00287EB6">
        <w:rPr>
          <w:rFonts w:cs="Times New Roman"/>
          <w:sz w:val="20"/>
          <w:szCs w:val="20"/>
          <w:lang w:val="tr-TR"/>
        </w:rPr>
        <w:t>md.</w:t>
      </w:r>
      <w:proofErr w:type="spellEnd"/>
      <w:r w:rsidRPr="00287EB6">
        <w:rPr>
          <w:rFonts w:cs="Times New Roman"/>
          <w:sz w:val="20"/>
          <w:szCs w:val="20"/>
          <w:lang w:val="tr-TR"/>
        </w:rPr>
        <w:t xml:space="preserve"> 1.</w:t>
      </w:r>
    </w:p>
  </w:footnote>
  <w:footnote w:id="35">
    <w:p w14:paraId="44D4D4D6" w14:textId="07C7572C" w:rsidR="009827D4" w:rsidRPr="00287EB6" w:rsidRDefault="009827D4" w:rsidP="00D47379">
      <w:pPr>
        <w:tabs>
          <w:tab w:val="left" w:pos="2250"/>
        </w:tabs>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Bkz. </w:t>
      </w:r>
      <w:r w:rsidRPr="00287EB6">
        <w:rPr>
          <w:rFonts w:cs="Times New Roman"/>
          <w:sz w:val="20"/>
          <w:szCs w:val="20"/>
          <w:lang w:val="tr-TR"/>
        </w:rPr>
        <w:t xml:space="preserve">örneğin: “5 Bin Yeni Korucu Alınacak”,, </w:t>
      </w:r>
      <w:proofErr w:type="spellStart"/>
      <w:r w:rsidRPr="00287EB6">
        <w:rPr>
          <w:rFonts w:cs="Times New Roman"/>
          <w:sz w:val="20"/>
          <w:szCs w:val="20"/>
          <w:lang w:val="tr-TR"/>
        </w:rPr>
        <w:t>HaberTürk</w:t>
      </w:r>
      <w:proofErr w:type="spellEnd"/>
      <w:r w:rsidRPr="00287EB6">
        <w:rPr>
          <w:rFonts w:cs="Times New Roman"/>
          <w:sz w:val="20"/>
          <w:szCs w:val="20"/>
          <w:lang w:val="tr-TR"/>
        </w:rPr>
        <w:t xml:space="preserve">, 21.10.2016; </w:t>
      </w:r>
      <w:hyperlink r:id="rId4" w:history="1">
        <w:r w:rsidRPr="00287EB6">
          <w:rPr>
            <w:rFonts w:eastAsia="Times New Roman" w:cs="Times New Roman"/>
            <w:sz w:val="20"/>
            <w:szCs w:val="20"/>
            <w:lang w:val="tr-TR"/>
          </w:rPr>
          <w:t>https://www.haberturk.com/gundem/haber/1313328-5-bin-yeni-korucu-alinacak</w:t>
        </w:r>
      </w:hyperlink>
      <w:r w:rsidRPr="00287EB6">
        <w:rPr>
          <w:rFonts w:eastAsia="Times New Roman" w:cs="Times New Roman"/>
          <w:sz w:val="20"/>
          <w:szCs w:val="20"/>
          <w:lang w:val="tr-TR"/>
        </w:rPr>
        <w:t>;</w:t>
      </w:r>
      <w:r w:rsidRPr="00287EB6">
        <w:rPr>
          <w:rFonts w:cs="Times New Roman"/>
          <w:sz w:val="20"/>
          <w:szCs w:val="20"/>
        </w:rPr>
        <w:t xml:space="preserve"> </w:t>
      </w:r>
      <w:r w:rsidRPr="00287EB6">
        <w:rPr>
          <w:rFonts w:cs="Times New Roman"/>
          <w:sz w:val="20"/>
          <w:szCs w:val="20"/>
          <w:lang w:val="tr-TR"/>
        </w:rPr>
        <w:t>“</w:t>
      </w:r>
      <w:r w:rsidRPr="00287EB6">
        <w:rPr>
          <w:rFonts w:cs="Times New Roman"/>
          <w:sz w:val="20"/>
          <w:szCs w:val="20"/>
        </w:rPr>
        <w:t xml:space="preserve">10 bin </w:t>
      </w:r>
      <w:proofErr w:type="spellStart"/>
      <w:r w:rsidRPr="00287EB6">
        <w:rPr>
          <w:rFonts w:cs="Times New Roman"/>
          <w:sz w:val="20"/>
          <w:szCs w:val="20"/>
        </w:rPr>
        <w:t>Köy</w:t>
      </w:r>
      <w:proofErr w:type="spellEnd"/>
      <w:r w:rsidRPr="00287EB6">
        <w:rPr>
          <w:rFonts w:cs="Times New Roman"/>
          <w:sz w:val="20"/>
          <w:szCs w:val="20"/>
        </w:rPr>
        <w:t xml:space="preserve"> </w:t>
      </w:r>
      <w:proofErr w:type="spellStart"/>
      <w:r w:rsidRPr="00287EB6">
        <w:rPr>
          <w:rFonts w:cs="Times New Roman"/>
          <w:sz w:val="20"/>
          <w:szCs w:val="20"/>
        </w:rPr>
        <w:t>Korucusu</w:t>
      </w:r>
      <w:proofErr w:type="spellEnd"/>
      <w:r w:rsidRPr="00287EB6">
        <w:rPr>
          <w:rFonts w:cs="Times New Roman"/>
          <w:sz w:val="20"/>
          <w:szCs w:val="20"/>
        </w:rPr>
        <w:t xml:space="preserve"> </w:t>
      </w:r>
      <w:proofErr w:type="spellStart"/>
      <w:r w:rsidRPr="00287EB6">
        <w:rPr>
          <w:rFonts w:cs="Times New Roman"/>
          <w:sz w:val="20"/>
          <w:szCs w:val="20"/>
        </w:rPr>
        <w:t>Daha</w:t>
      </w:r>
      <w:proofErr w:type="spellEnd"/>
      <w:r w:rsidRPr="00287EB6">
        <w:rPr>
          <w:rFonts w:cs="Times New Roman"/>
          <w:sz w:val="20"/>
          <w:szCs w:val="20"/>
        </w:rPr>
        <w:t xml:space="preserve"> </w:t>
      </w:r>
      <w:proofErr w:type="spellStart"/>
      <w:r w:rsidRPr="00287EB6">
        <w:rPr>
          <w:rFonts w:cs="Times New Roman"/>
          <w:sz w:val="20"/>
          <w:szCs w:val="20"/>
        </w:rPr>
        <w:t>Alınacak</w:t>
      </w:r>
      <w:proofErr w:type="spellEnd"/>
      <w:r w:rsidRPr="00287EB6">
        <w:rPr>
          <w:rFonts w:cs="Times New Roman"/>
          <w:sz w:val="20"/>
          <w:szCs w:val="20"/>
          <w:lang w:val="tr-TR"/>
        </w:rPr>
        <w:t>”,</w:t>
      </w:r>
      <w:r w:rsidRPr="00287EB6">
        <w:rPr>
          <w:rFonts w:cs="Times New Roman"/>
          <w:sz w:val="20"/>
          <w:szCs w:val="20"/>
        </w:rPr>
        <w:t xml:space="preserve">, T24, 21.4.2016, </w:t>
      </w:r>
      <w:r w:rsidRPr="00287EB6">
        <w:rPr>
          <w:rFonts w:eastAsia="Times New Roman" w:cs="Times New Roman"/>
          <w:sz w:val="20"/>
          <w:szCs w:val="20"/>
          <w:lang w:val="tr-TR"/>
        </w:rPr>
        <w:t xml:space="preserve"> https://t24.com.tr/haber/10-bin-koy-koru</w:t>
      </w:r>
      <w:r w:rsidR="006650BE">
        <w:rPr>
          <w:rFonts w:eastAsia="Times New Roman" w:cs="Times New Roman"/>
          <w:sz w:val="20"/>
          <w:szCs w:val="20"/>
          <w:lang w:val="tr-TR"/>
        </w:rPr>
        <w:t>cusu-daha-alinacak,337249.</w:t>
      </w:r>
    </w:p>
  </w:footnote>
  <w:footnote w:id="36">
    <w:p w14:paraId="419AA618" w14:textId="6A3073A5"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w:t>
      </w:r>
      <w:r w:rsidRPr="00287EB6">
        <w:rPr>
          <w:rFonts w:cs="Times New Roman"/>
          <w:sz w:val="20"/>
          <w:szCs w:val="20"/>
          <w:lang w:val="tr-TR"/>
        </w:rPr>
        <w:t xml:space="preserve">Sokağa çıkma yasakları sırasında yaşanan hak ihlallerine ilişkin raporlar için bkz.: Hakikat Adalet Hafıza, </w:t>
      </w:r>
      <w:hyperlink r:id="rId5" w:history="1">
        <w:r w:rsidRPr="00287EB6">
          <w:rPr>
            <w:rStyle w:val="Hyperlink"/>
            <w:rFonts w:cs="Times New Roman"/>
            <w:color w:val="auto"/>
            <w:sz w:val="20"/>
            <w:szCs w:val="20"/>
            <w:u w:val="none"/>
            <w:lang w:val="tr-TR"/>
          </w:rPr>
          <w:t>https://hakikatadalethafiza.org/kaynak_tipi/sokaga-cikma-yasaklari-uzerine-raporlar/</w:t>
        </w:r>
      </w:hyperlink>
      <w:r w:rsidR="006650BE">
        <w:rPr>
          <w:rFonts w:cs="Times New Roman"/>
          <w:sz w:val="20"/>
          <w:szCs w:val="20"/>
          <w:lang w:val="tr-TR"/>
        </w:rPr>
        <w:t xml:space="preserve">. </w:t>
      </w:r>
    </w:p>
  </w:footnote>
  <w:footnote w:id="37">
    <w:p w14:paraId="268F3EAA" w14:textId="6B114CA8"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w:t>
      </w:r>
      <w:r w:rsidRPr="00287EB6">
        <w:rPr>
          <w:rFonts w:cs="Times New Roman"/>
          <w:sz w:val="20"/>
          <w:szCs w:val="20"/>
          <w:lang w:val="tr-TR"/>
        </w:rPr>
        <w:t xml:space="preserve">Bkz. örneğin: AİHM, </w:t>
      </w:r>
      <w:proofErr w:type="spellStart"/>
      <w:r w:rsidRPr="00287EB6">
        <w:rPr>
          <w:rFonts w:eastAsia="Times New Roman" w:cs="Times New Roman"/>
          <w:sz w:val="20"/>
          <w:szCs w:val="20"/>
          <w:lang w:val="tr-TR"/>
        </w:rPr>
        <w:t>Oğur</w:t>
      </w:r>
      <w:proofErr w:type="spellEnd"/>
      <w:r w:rsidRPr="00287EB6">
        <w:rPr>
          <w:rFonts w:eastAsia="Times New Roman" w:cs="Times New Roman"/>
          <w:sz w:val="20"/>
          <w:szCs w:val="20"/>
          <w:lang w:val="tr-TR"/>
        </w:rPr>
        <w:t xml:space="preserve"> v. Türkiye, B. </w:t>
      </w:r>
      <w:proofErr w:type="spellStart"/>
      <w:r w:rsidRPr="00287EB6">
        <w:rPr>
          <w:rFonts w:eastAsia="Times New Roman" w:cs="Times New Roman"/>
          <w:sz w:val="20"/>
          <w:szCs w:val="20"/>
          <w:lang w:val="tr-TR"/>
        </w:rPr>
        <w:t>no</w:t>
      </w:r>
      <w:proofErr w:type="spellEnd"/>
      <w:r w:rsidRPr="00287EB6">
        <w:rPr>
          <w:rFonts w:eastAsia="Times New Roman" w:cs="Times New Roman"/>
          <w:sz w:val="20"/>
          <w:szCs w:val="20"/>
          <w:lang w:val="tr-TR"/>
        </w:rPr>
        <w:t xml:space="preserve">. </w:t>
      </w:r>
      <w:r w:rsidRPr="00287EB6">
        <w:rPr>
          <w:rFonts w:eastAsia="Times New Roman" w:cs="Times New Roman"/>
          <w:sz w:val="20"/>
          <w:szCs w:val="20"/>
          <w:shd w:val="clear" w:color="auto" w:fill="FFFFFF"/>
          <w:lang w:val="tr-TR"/>
        </w:rPr>
        <w:t xml:space="preserve">21594/93, 20.5.1999; </w:t>
      </w:r>
      <w:r w:rsidRPr="00287EB6">
        <w:rPr>
          <w:rFonts w:eastAsia="Times New Roman" w:cs="Times New Roman"/>
          <w:sz w:val="20"/>
          <w:szCs w:val="20"/>
          <w:lang w:val="tr-TR"/>
        </w:rPr>
        <w:t xml:space="preserve">§ 91; İrfan Bilgin v. Türkiye, B. </w:t>
      </w:r>
      <w:proofErr w:type="spellStart"/>
      <w:r w:rsidRPr="00287EB6">
        <w:rPr>
          <w:rFonts w:eastAsia="Times New Roman" w:cs="Times New Roman"/>
          <w:sz w:val="20"/>
          <w:szCs w:val="20"/>
          <w:lang w:val="tr-TR"/>
        </w:rPr>
        <w:t>no</w:t>
      </w:r>
      <w:proofErr w:type="spellEnd"/>
      <w:r w:rsidRPr="00287EB6">
        <w:rPr>
          <w:rFonts w:eastAsia="Times New Roman" w:cs="Times New Roman"/>
          <w:sz w:val="20"/>
          <w:szCs w:val="20"/>
          <w:lang w:val="tr-TR"/>
        </w:rPr>
        <w:t>. 23819/94, 16.11.2000, §112.</w:t>
      </w:r>
    </w:p>
  </w:footnote>
  <w:footnote w:id="38">
    <w:p w14:paraId="0B3BD00A" w14:textId="033B877A"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rPr>
        <w:footnoteRef/>
      </w:r>
      <w:r w:rsidRPr="00287EB6">
        <w:rPr>
          <w:rFonts w:cs="Times New Roman"/>
          <w:sz w:val="20"/>
          <w:szCs w:val="20"/>
        </w:rPr>
        <w:t xml:space="preserve"> </w:t>
      </w:r>
      <w:proofErr w:type="spellStart"/>
      <w:r w:rsidRPr="00287EB6">
        <w:rPr>
          <w:rFonts w:cs="Times New Roman"/>
          <w:sz w:val="20"/>
          <w:szCs w:val="20"/>
        </w:rPr>
        <w:t>TBMM’de</w:t>
      </w:r>
      <w:proofErr w:type="spellEnd"/>
      <w:r w:rsidRPr="00287EB6">
        <w:rPr>
          <w:rFonts w:cs="Times New Roman"/>
          <w:sz w:val="20"/>
          <w:szCs w:val="20"/>
        </w:rPr>
        <w:t xml:space="preserve"> </w:t>
      </w:r>
      <w:proofErr w:type="spellStart"/>
      <w:r w:rsidRPr="00287EB6">
        <w:rPr>
          <w:rFonts w:cs="Times New Roman"/>
          <w:sz w:val="20"/>
          <w:szCs w:val="20"/>
        </w:rPr>
        <w:t>kanun</w:t>
      </w:r>
      <w:proofErr w:type="spellEnd"/>
      <w:r w:rsidRPr="00287EB6">
        <w:rPr>
          <w:rFonts w:cs="Times New Roman"/>
          <w:sz w:val="20"/>
          <w:szCs w:val="20"/>
        </w:rPr>
        <w:t xml:space="preserve"> </w:t>
      </w:r>
      <w:proofErr w:type="spellStart"/>
      <w:r w:rsidRPr="00287EB6">
        <w:rPr>
          <w:rFonts w:cs="Times New Roman"/>
          <w:sz w:val="20"/>
          <w:szCs w:val="20"/>
        </w:rPr>
        <w:t>teklifinin</w:t>
      </w:r>
      <w:proofErr w:type="spellEnd"/>
      <w:r w:rsidRPr="00287EB6">
        <w:rPr>
          <w:rFonts w:cs="Times New Roman"/>
          <w:sz w:val="20"/>
          <w:szCs w:val="20"/>
        </w:rPr>
        <w:t xml:space="preserve"> </w:t>
      </w:r>
      <w:proofErr w:type="spellStart"/>
      <w:r w:rsidRPr="00287EB6">
        <w:rPr>
          <w:rFonts w:cs="Times New Roman"/>
          <w:sz w:val="20"/>
          <w:szCs w:val="20"/>
        </w:rPr>
        <w:t>görüşüldüğü</w:t>
      </w:r>
      <w:proofErr w:type="spellEnd"/>
      <w:r w:rsidRPr="00287EB6">
        <w:rPr>
          <w:rFonts w:cs="Times New Roman"/>
          <w:sz w:val="20"/>
          <w:szCs w:val="20"/>
        </w:rPr>
        <w:t xml:space="preserve"> </w:t>
      </w:r>
      <w:proofErr w:type="spellStart"/>
      <w:r w:rsidRPr="00287EB6">
        <w:rPr>
          <w:rFonts w:cs="Times New Roman"/>
          <w:sz w:val="20"/>
          <w:szCs w:val="20"/>
        </w:rPr>
        <w:t>oturumda</w:t>
      </w:r>
      <w:proofErr w:type="spellEnd"/>
      <w:r w:rsidRPr="00287EB6">
        <w:rPr>
          <w:rFonts w:cs="Times New Roman"/>
          <w:sz w:val="20"/>
          <w:szCs w:val="20"/>
        </w:rPr>
        <w:t xml:space="preserve"> </w:t>
      </w:r>
      <w:proofErr w:type="spellStart"/>
      <w:r w:rsidRPr="00287EB6">
        <w:rPr>
          <w:rFonts w:cs="Times New Roman"/>
          <w:sz w:val="20"/>
          <w:szCs w:val="20"/>
        </w:rPr>
        <w:t>söz</w:t>
      </w:r>
      <w:proofErr w:type="spellEnd"/>
      <w:r w:rsidRPr="00287EB6">
        <w:rPr>
          <w:rFonts w:cs="Times New Roman"/>
          <w:sz w:val="20"/>
          <w:szCs w:val="20"/>
        </w:rPr>
        <w:t xml:space="preserve"> </w:t>
      </w:r>
      <w:proofErr w:type="spellStart"/>
      <w:r w:rsidRPr="00287EB6">
        <w:rPr>
          <w:rFonts w:cs="Times New Roman"/>
          <w:sz w:val="20"/>
          <w:szCs w:val="20"/>
        </w:rPr>
        <w:t>alan</w:t>
      </w:r>
      <w:proofErr w:type="spellEnd"/>
      <w:r w:rsidRPr="00287EB6">
        <w:rPr>
          <w:rFonts w:cs="Times New Roman"/>
          <w:sz w:val="20"/>
          <w:szCs w:val="20"/>
        </w:rPr>
        <w:t xml:space="preserve"> </w:t>
      </w:r>
      <w:proofErr w:type="spellStart"/>
      <w:r w:rsidRPr="00287EB6">
        <w:rPr>
          <w:rFonts w:cs="Times New Roman"/>
          <w:sz w:val="20"/>
          <w:szCs w:val="20"/>
        </w:rPr>
        <w:t>milletvekillerinin</w:t>
      </w:r>
      <w:proofErr w:type="spellEnd"/>
      <w:r w:rsidRPr="00287EB6">
        <w:rPr>
          <w:rFonts w:cs="Times New Roman"/>
          <w:sz w:val="20"/>
          <w:szCs w:val="20"/>
        </w:rPr>
        <w:t xml:space="preserve"> </w:t>
      </w:r>
      <w:proofErr w:type="spellStart"/>
      <w:r w:rsidRPr="00287EB6">
        <w:rPr>
          <w:rFonts w:cs="Times New Roman"/>
          <w:sz w:val="20"/>
          <w:szCs w:val="20"/>
        </w:rPr>
        <w:t>beyanları</w:t>
      </w:r>
      <w:proofErr w:type="spellEnd"/>
      <w:r w:rsidRPr="00287EB6">
        <w:rPr>
          <w:rFonts w:cs="Times New Roman"/>
          <w:sz w:val="20"/>
          <w:szCs w:val="20"/>
        </w:rPr>
        <w:t xml:space="preserve"> </w:t>
      </w:r>
      <w:proofErr w:type="spellStart"/>
      <w:r w:rsidRPr="00287EB6">
        <w:rPr>
          <w:rFonts w:cs="Times New Roman"/>
          <w:sz w:val="20"/>
          <w:szCs w:val="20"/>
        </w:rPr>
        <w:t>için</w:t>
      </w:r>
      <w:proofErr w:type="spellEnd"/>
      <w:r w:rsidRPr="00287EB6">
        <w:rPr>
          <w:rFonts w:cs="Times New Roman"/>
          <w:sz w:val="20"/>
          <w:szCs w:val="20"/>
        </w:rPr>
        <w:t xml:space="preserve"> </w:t>
      </w:r>
      <w:proofErr w:type="spellStart"/>
      <w:r w:rsidRPr="00287EB6">
        <w:rPr>
          <w:rFonts w:cs="Times New Roman"/>
          <w:sz w:val="20"/>
          <w:szCs w:val="20"/>
        </w:rPr>
        <w:t>bkz</w:t>
      </w:r>
      <w:proofErr w:type="spellEnd"/>
      <w:proofErr w:type="gramStart"/>
      <w:r w:rsidRPr="00287EB6">
        <w:rPr>
          <w:rFonts w:cs="Times New Roman"/>
          <w:sz w:val="20"/>
          <w:szCs w:val="20"/>
        </w:rPr>
        <w:t>.:</w:t>
      </w:r>
      <w:proofErr w:type="gramEnd"/>
      <w:r w:rsidRPr="00287EB6">
        <w:rPr>
          <w:rFonts w:cs="Times New Roman"/>
          <w:sz w:val="20"/>
          <w:szCs w:val="20"/>
        </w:rPr>
        <w:t xml:space="preserve"> TBMM </w:t>
      </w:r>
      <w:proofErr w:type="spellStart"/>
      <w:r w:rsidRPr="00287EB6">
        <w:rPr>
          <w:rFonts w:cs="Times New Roman"/>
          <w:sz w:val="20"/>
          <w:szCs w:val="20"/>
        </w:rPr>
        <w:t>Tutanak</w:t>
      </w:r>
      <w:proofErr w:type="spellEnd"/>
      <w:r w:rsidRPr="00287EB6">
        <w:rPr>
          <w:rFonts w:cs="Times New Roman"/>
          <w:sz w:val="20"/>
          <w:szCs w:val="20"/>
        </w:rPr>
        <w:t xml:space="preserve"> </w:t>
      </w:r>
      <w:proofErr w:type="spellStart"/>
      <w:r w:rsidRPr="00287EB6">
        <w:rPr>
          <w:rFonts w:cs="Times New Roman"/>
          <w:sz w:val="20"/>
          <w:szCs w:val="20"/>
        </w:rPr>
        <w:t>Dergisi</w:t>
      </w:r>
      <w:proofErr w:type="spellEnd"/>
      <w:r w:rsidRPr="00287EB6">
        <w:rPr>
          <w:rFonts w:cs="Times New Roman"/>
          <w:sz w:val="20"/>
          <w:szCs w:val="20"/>
        </w:rPr>
        <w:t xml:space="preserve">, 106. </w:t>
      </w:r>
      <w:proofErr w:type="spellStart"/>
      <w:proofErr w:type="gramStart"/>
      <w:r w:rsidRPr="00287EB6">
        <w:rPr>
          <w:rFonts w:cs="Times New Roman"/>
          <w:sz w:val="20"/>
          <w:szCs w:val="20"/>
        </w:rPr>
        <w:t>Birleşim</w:t>
      </w:r>
      <w:proofErr w:type="spellEnd"/>
      <w:r w:rsidRPr="00287EB6">
        <w:rPr>
          <w:rFonts w:cs="Times New Roman"/>
          <w:sz w:val="20"/>
          <w:szCs w:val="20"/>
        </w:rPr>
        <w:t xml:space="preserve">, 23 </w:t>
      </w:r>
      <w:proofErr w:type="spellStart"/>
      <w:r w:rsidRPr="00287EB6">
        <w:rPr>
          <w:rFonts w:cs="Times New Roman"/>
          <w:sz w:val="20"/>
          <w:szCs w:val="20"/>
        </w:rPr>
        <w:t>Haziran</w:t>
      </w:r>
      <w:proofErr w:type="spellEnd"/>
      <w:r w:rsidRPr="00287EB6">
        <w:rPr>
          <w:rFonts w:cs="Times New Roman"/>
          <w:sz w:val="20"/>
          <w:szCs w:val="20"/>
        </w:rPr>
        <w:t xml:space="preserve"> 2016, ss.78-109.</w:t>
      </w:r>
      <w:proofErr w:type="gramEnd"/>
    </w:p>
  </w:footnote>
  <w:footnote w:id="39">
    <w:p w14:paraId="6E643B3C" w14:textId="3A30DCDE"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667 sayılı KHK daha sonra 18 Ekim 2016’da TBMM tarafından onaylanarak kanunlaşmıştır. Bkz. Olağanüstü Hal Kapsamında Alınan Tedbirlere İlişkin Kanun Hükmünde Kararnamenin Değiştirilerek Kabul Edilmesine dair Kanun, Kanun </w:t>
      </w:r>
      <w:proofErr w:type="spellStart"/>
      <w:r w:rsidRPr="00287EB6">
        <w:rPr>
          <w:rFonts w:cs="Times New Roman"/>
          <w:sz w:val="20"/>
          <w:szCs w:val="20"/>
          <w:lang w:val="tr-TR"/>
        </w:rPr>
        <w:t>no</w:t>
      </w:r>
      <w:proofErr w:type="spellEnd"/>
      <w:r w:rsidRPr="00287EB6">
        <w:rPr>
          <w:rFonts w:cs="Times New Roman"/>
          <w:sz w:val="20"/>
          <w:szCs w:val="20"/>
          <w:lang w:val="tr-TR"/>
        </w:rPr>
        <w:t>. 67</w:t>
      </w:r>
      <w:r w:rsidR="007E6B5B">
        <w:rPr>
          <w:rFonts w:cs="Times New Roman"/>
          <w:sz w:val="20"/>
          <w:szCs w:val="20"/>
          <w:lang w:val="tr-TR"/>
        </w:rPr>
        <w:t>49, R.G. Tarih-Sayı: 18.10.2016-</w:t>
      </w:r>
      <w:r w:rsidRPr="00287EB6">
        <w:rPr>
          <w:rFonts w:cs="Times New Roman"/>
          <w:sz w:val="20"/>
          <w:szCs w:val="20"/>
          <w:lang w:val="tr-TR"/>
        </w:rPr>
        <w:t>29872.</w:t>
      </w:r>
    </w:p>
  </w:footnote>
  <w:footnote w:id="40">
    <w:p w14:paraId="1541BDE1" w14:textId="377C8D58"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Olağanüstü Hal Kapsamında Alınması Gereken Tedbirler ile Bazı Kurum ve Kuruluşlara Dair Düzenleme Yapılması Hakkında Kanun Hükmünde Kararnamenin Değiştirilerek Kabul Edilmesine Dair Kanun, Kanun </w:t>
      </w:r>
      <w:proofErr w:type="spellStart"/>
      <w:r w:rsidRPr="00287EB6">
        <w:rPr>
          <w:rFonts w:cs="Times New Roman"/>
          <w:sz w:val="20"/>
          <w:szCs w:val="20"/>
          <w:lang w:val="tr-TR"/>
        </w:rPr>
        <w:t>no</w:t>
      </w:r>
      <w:proofErr w:type="spellEnd"/>
      <w:r w:rsidRPr="00287EB6">
        <w:rPr>
          <w:rFonts w:cs="Times New Roman"/>
          <w:sz w:val="20"/>
          <w:szCs w:val="20"/>
          <w:lang w:val="tr-TR"/>
        </w:rPr>
        <w:t>. 675</w:t>
      </w:r>
      <w:r w:rsidR="007E6B5B">
        <w:rPr>
          <w:rFonts w:cs="Times New Roman"/>
          <w:sz w:val="20"/>
          <w:szCs w:val="20"/>
          <w:lang w:val="tr-TR"/>
        </w:rPr>
        <w:t>5,  R.G. Tarih-Sayı: 24.11.2016-</w:t>
      </w:r>
      <w:r w:rsidRPr="00287EB6">
        <w:rPr>
          <w:rFonts w:cs="Times New Roman"/>
          <w:sz w:val="20"/>
          <w:szCs w:val="20"/>
          <w:lang w:val="tr-TR"/>
        </w:rPr>
        <w:t>29898.</w:t>
      </w:r>
    </w:p>
  </w:footnote>
  <w:footnote w:id="41">
    <w:p w14:paraId="2C8110B8" w14:textId="0992C899"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Dijital Hizmet Vergisi ile Bazı Kanunlarda ve 375 Sayılı Kanun Hükmünde Kararnamede Değişiklik Yapılması Hakkında Kanun, Kanun </w:t>
      </w:r>
      <w:proofErr w:type="spellStart"/>
      <w:r w:rsidRPr="00287EB6">
        <w:rPr>
          <w:rFonts w:cs="Times New Roman"/>
          <w:sz w:val="20"/>
          <w:szCs w:val="20"/>
          <w:lang w:val="tr-TR"/>
        </w:rPr>
        <w:t>no</w:t>
      </w:r>
      <w:proofErr w:type="spellEnd"/>
      <w:r w:rsidRPr="00287EB6">
        <w:rPr>
          <w:rFonts w:cs="Times New Roman"/>
          <w:sz w:val="20"/>
          <w:szCs w:val="20"/>
          <w:lang w:val="tr-TR"/>
        </w:rPr>
        <w:t>. 7</w:t>
      </w:r>
      <w:r w:rsidR="007E6B5B">
        <w:rPr>
          <w:rFonts w:cs="Times New Roman"/>
          <w:sz w:val="20"/>
          <w:szCs w:val="20"/>
          <w:lang w:val="tr-TR"/>
        </w:rPr>
        <w:t>193, R.G. Tarih-Sayı: 7.12.2019-</w:t>
      </w:r>
      <w:r w:rsidRPr="00287EB6">
        <w:rPr>
          <w:rFonts w:cs="Times New Roman"/>
          <w:sz w:val="20"/>
          <w:szCs w:val="20"/>
          <w:lang w:val="tr-TR"/>
        </w:rPr>
        <w:t>30971.</w:t>
      </w:r>
    </w:p>
  </w:footnote>
  <w:footnote w:id="42">
    <w:p w14:paraId="656F582C" w14:textId="5B744E9E" w:rsidR="009827D4" w:rsidRPr="00287EB6" w:rsidRDefault="009827D4" w:rsidP="00D47379">
      <w:pPr>
        <w:widowControl w:val="0"/>
        <w:autoSpaceDE w:val="0"/>
        <w:autoSpaceDN w:val="0"/>
        <w:adjustRightInd w:val="0"/>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w:t>
      </w:r>
      <w:proofErr w:type="spellStart"/>
      <w:r w:rsidRPr="00287EB6">
        <w:rPr>
          <w:rFonts w:cs="Times New Roman"/>
          <w:sz w:val="20"/>
          <w:szCs w:val="20"/>
          <w:lang w:val="tr-TR"/>
        </w:rPr>
        <w:t>Olağanüstu</w:t>
      </w:r>
      <w:proofErr w:type="spellEnd"/>
      <w:r w:rsidRPr="00287EB6">
        <w:rPr>
          <w:rFonts w:cs="Times New Roman"/>
          <w:sz w:val="20"/>
          <w:szCs w:val="20"/>
          <w:lang w:val="tr-TR"/>
        </w:rPr>
        <w:t xml:space="preserve">̈ Hal Kapsamında Alınması Gereken Tedbirler ile Bazı Kurum ve Kuruluşlara Dair </w:t>
      </w:r>
      <w:proofErr w:type="spellStart"/>
      <w:r w:rsidRPr="00287EB6">
        <w:rPr>
          <w:rFonts w:cs="Times New Roman"/>
          <w:sz w:val="20"/>
          <w:szCs w:val="20"/>
          <w:lang w:val="tr-TR"/>
        </w:rPr>
        <w:t>Düzenleme</w:t>
      </w:r>
      <w:proofErr w:type="spellEnd"/>
      <w:r w:rsidRPr="00287EB6">
        <w:rPr>
          <w:rFonts w:cs="Times New Roman"/>
          <w:sz w:val="20"/>
          <w:szCs w:val="20"/>
          <w:lang w:val="tr-TR"/>
        </w:rPr>
        <w:t xml:space="preserve"> Yapılması Hakkında Kanun </w:t>
      </w:r>
      <w:proofErr w:type="spellStart"/>
      <w:r w:rsidRPr="00287EB6">
        <w:rPr>
          <w:rFonts w:cs="Times New Roman"/>
          <w:sz w:val="20"/>
          <w:szCs w:val="20"/>
          <w:lang w:val="tr-TR"/>
        </w:rPr>
        <w:t>Hükmünde</w:t>
      </w:r>
      <w:proofErr w:type="spellEnd"/>
      <w:r w:rsidRPr="00287EB6">
        <w:rPr>
          <w:rFonts w:cs="Times New Roman"/>
          <w:sz w:val="20"/>
          <w:szCs w:val="20"/>
          <w:lang w:val="tr-TR"/>
        </w:rPr>
        <w:t xml:space="preserve"> Kararnamenin Değiştirilerek Kabul Edilmesine Dair Kanun, Kanun </w:t>
      </w:r>
      <w:proofErr w:type="spellStart"/>
      <w:r w:rsidRPr="00287EB6">
        <w:rPr>
          <w:rFonts w:cs="Times New Roman"/>
          <w:sz w:val="20"/>
          <w:szCs w:val="20"/>
          <w:lang w:val="tr-TR"/>
        </w:rPr>
        <w:t>no</w:t>
      </w:r>
      <w:proofErr w:type="spellEnd"/>
      <w:r w:rsidRPr="00287EB6">
        <w:rPr>
          <w:rFonts w:cs="Times New Roman"/>
          <w:sz w:val="20"/>
          <w:szCs w:val="20"/>
          <w:lang w:val="tr-TR"/>
        </w:rPr>
        <w:t>. 67</w:t>
      </w:r>
      <w:r w:rsidR="007E6B5B">
        <w:rPr>
          <w:rFonts w:cs="Times New Roman"/>
          <w:sz w:val="20"/>
          <w:szCs w:val="20"/>
          <w:lang w:val="tr-TR"/>
        </w:rPr>
        <w:t>55, R.G. Tarih-Sayı: 24.11.2016-</w:t>
      </w:r>
      <w:r w:rsidRPr="00287EB6">
        <w:rPr>
          <w:rFonts w:cs="Times New Roman"/>
          <w:sz w:val="20"/>
          <w:szCs w:val="20"/>
          <w:lang w:val="tr-TR"/>
        </w:rPr>
        <w:t>29898.</w:t>
      </w:r>
    </w:p>
  </w:footnote>
  <w:footnote w:id="43">
    <w:p w14:paraId="47EB202E" w14:textId="45A78CA7" w:rsidR="009827D4" w:rsidRPr="00287EB6" w:rsidRDefault="009827D4" w:rsidP="00D47379">
      <w:pPr>
        <w:widowControl w:val="0"/>
        <w:autoSpaceDE w:val="0"/>
        <w:autoSpaceDN w:val="0"/>
        <w:adjustRightInd w:val="0"/>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w:t>
      </w:r>
      <w:proofErr w:type="spellStart"/>
      <w:r w:rsidRPr="00287EB6">
        <w:rPr>
          <w:rFonts w:cs="Times New Roman"/>
          <w:sz w:val="20"/>
          <w:szCs w:val="20"/>
          <w:lang w:val="tr-TR"/>
        </w:rPr>
        <w:t>Olağanüstu</w:t>
      </w:r>
      <w:proofErr w:type="spellEnd"/>
      <w:r w:rsidRPr="00287EB6">
        <w:rPr>
          <w:rFonts w:cs="Times New Roman"/>
          <w:sz w:val="20"/>
          <w:szCs w:val="20"/>
          <w:lang w:val="tr-TR"/>
        </w:rPr>
        <w:t xml:space="preserve">̈ Hal Kapsamında Bazı </w:t>
      </w:r>
      <w:proofErr w:type="spellStart"/>
      <w:r w:rsidRPr="00287EB6">
        <w:rPr>
          <w:rFonts w:cs="Times New Roman"/>
          <w:sz w:val="20"/>
          <w:szCs w:val="20"/>
          <w:lang w:val="tr-TR"/>
        </w:rPr>
        <w:t>Düzenlemeler</w:t>
      </w:r>
      <w:proofErr w:type="spellEnd"/>
      <w:r w:rsidRPr="00287EB6">
        <w:rPr>
          <w:rFonts w:cs="Times New Roman"/>
          <w:sz w:val="20"/>
          <w:szCs w:val="20"/>
          <w:lang w:val="tr-TR"/>
        </w:rPr>
        <w:t xml:space="preserve"> Yapılması Hakkında Kanun </w:t>
      </w:r>
      <w:proofErr w:type="spellStart"/>
      <w:r w:rsidRPr="00287EB6">
        <w:rPr>
          <w:rFonts w:cs="Times New Roman"/>
          <w:sz w:val="20"/>
          <w:szCs w:val="20"/>
          <w:lang w:val="tr-TR"/>
        </w:rPr>
        <w:t>Hükmünde</w:t>
      </w:r>
      <w:proofErr w:type="spellEnd"/>
      <w:r w:rsidRPr="00287EB6">
        <w:rPr>
          <w:rFonts w:cs="Times New Roman"/>
          <w:sz w:val="20"/>
          <w:szCs w:val="20"/>
          <w:lang w:val="tr-TR"/>
        </w:rPr>
        <w:t xml:space="preserve"> Kararname, KHK/6</w:t>
      </w:r>
      <w:r w:rsidR="007E6B5B">
        <w:rPr>
          <w:rFonts w:cs="Times New Roman"/>
          <w:sz w:val="20"/>
          <w:szCs w:val="20"/>
          <w:lang w:val="tr-TR"/>
        </w:rPr>
        <w:t>90, R.G. Tarih-Sayı: 29.04.2017-</w:t>
      </w:r>
      <w:r w:rsidRPr="00287EB6">
        <w:rPr>
          <w:rFonts w:cs="Times New Roman"/>
          <w:sz w:val="20"/>
          <w:szCs w:val="20"/>
          <w:lang w:val="tr-TR"/>
        </w:rPr>
        <w:t xml:space="preserve">30052, </w:t>
      </w:r>
      <w:proofErr w:type="spellStart"/>
      <w:r w:rsidRPr="00287EB6">
        <w:rPr>
          <w:rFonts w:cs="Times New Roman"/>
          <w:sz w:val="20"/>
          <w:szCs w:val="20"/>
          <w:lang w:val="tr-TR"/>
        </w:rPr>
        <w:t>md.</w:t>
      </w:r>
      <w:proofErr w:type="spellEnd"/>
      <w:r w:rsidRPr="00287EB6">
        <w:rPr>
          <w:rFonts w:cs="Times New Roman"/>
          <w:sz w:val="20"/>
          <w:szCs w:val="20"/>
          <w:lang w:val="tr-TR"/>
        </w:rPr>
        <w:t xml:space="preserve"> 52 (2).</w:t>
      </w:r>
    </w:p>
  </w:footnote>
  <w:footnote w:id="44">
    <w:p w14:paraId="7E359891" w14:textId="6FD1C476" w:rsidR="009827D4" w:rsidRPr="00287EB6" w:rsidRDefault="009827D4" w:rsidP="00D47379">
      <w:pPr>
        <w:pStyle w:val="FootnoteText"/>
        <w:jc w:val="both"/>
        <w:rPr>
          <w:rFonts w:cs="Times New Roman"/>
          <w:bCs/>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w:t>
      </w:r>
      <w:r w:rsidRPr="00287EB6">
        <w:rPr>
          <w:rFonts w:cs="Times New Roman"/>
          <w:bCs/>
          <w:sz w:val="20"/>
          <w:szCs w:val="20"/>
          <w:lang w:val="tr-TR"/>
        </w:rPr>
        <w:t>Bankacılık Kanunu</w:t>
      </w:r>
      <w:r w:rsidRPr="00287EB6">
        <w:rPr>
          <w:rFonts w:cs="Times New Roman"/>
          <w:sz w:val="20"/>
          <w:szCs w:val="20"/>
          <w:lang w:val="tr-TR"/>
        </w:rPr>
        <w:t> ile </w:t>
      </w:r>
      <w:r w:rsidRPr="00287EB6">
        <w:rPr>
          <w:rFonts w:cs="Times New Roman"/>
          <w:bCs/>
          <w:sz w:val="20"/>
          <w:szCs w:val="20"/>
          <w:lang w:val="tr-TR"/>
        </w:rPr>
        <w:t>Bazı Kanunlarda</w:t>
      </w:r>
      <w:r w:rsidRPr="00287EB6">
        <w:rPr>
          <w:rFonts w:cs="Times New Roman"/>
          <w:sz w:val="20"/>
          <w:szCs w:val="20"/>
          <w:lang w:val="tr-TR"/>
        </w:rPr>
        <w:t> ve 655 Sayılı Kanun Hükmünde Kararnamede </w:t>
      </w:r>
      <w:r w:rsidRPr="00287EB6">
        <w:rPr>
          <w:rFonts w:cs="Times New Roman"/>
          <w:bCs/>
          <w:sz w:val="20"/>
          <w:szCs w:val="20"/>
          <w:lang w:val="tr-TR"/>
        </w:rPr>
        <w:t>Değişiklik Yapılmasına Dair Kanun, Kanun No. 7</w:t>
      </w:r>
      <w:r w:rsidR="007E6B5B">
        <w:rPr>
          <w:rFonts w:cs="Times New Roman"/>
          <w:bCs/>
          <w:sz w:val="20"/>
          <w:szCs w:val="20"/>
          <w:lang w:val="tr-TR"/>
        </w:rPr>
        <w:t>407, R.G. Tarih-Sayı: 28.5.2022-</w:t>
      </w:r>
      <w:r w:rsidRPr="00287EB6">
        <w:rPr>
          <w:rFonts w:cs="Times New Roman"/>
          <w:bCs/>
          <w:sz w:val="20"/>
          <w:szCs w:val="20"/>
          <w:lang w:val="tr-TR"/>
        </w:rPr>
        <w:t>31849.</w:t>
      </w:r>
    </w:p>
  </w:footnote>
  <w:footnote w:id="45">
    <w:p w14:paraId="13464D78" w14:textId="2288D968"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Maddenin tam metni şöyledir: </w:t>
      </w:r>
      <w:r w:rsidRPr="00287EB6">
        <w:rPr>
          <w:rFonts w:cs="Times New Roman"/>
          <w:iCs/>
          <w:sz w:val="20"/>
          <w:szCs w:val="20"/>
          <w:lang w:val="tr-TR"/>
        </w:rPr>
        <w:t xml:space="preserve">“Yönetim ve denetimi veya kayyımlık yetkisi Fona devredilen veya Fonun kayyım olarak atandığı banka/şirketleri ve ortaklık paylarını soruşturma, kovuşturma veya iflas ve tasfiye süresince yönetmek ve temsil etmek üzere atananlar, görevlendirilenler veya atananlar tarafından temsil yetkisini haiz olmak üzere görevlendirilenler ile 5271 sayılı Kanunun 128 inci maddesinin onuncu fıkrasına göre malvarlığı değerlerinin yönetimi amacıyla atananlar, görevlendirilenler veya atananlar tarafından temsil yetkisini haiz olmak üzere görevlendirilenler ve bu kapsamda icra edilen iş ve işlemler hakkında 8/11/2016 tarihli ve 6755 sayılı Olağanüstü Hal Kapsamında Alınması Gereken Tedbirler ile Bazı Kurum ve Kuruluşlara Dair Düzenleme Yapılması Hakkında Kanun Hükmünde Kararnamenin Değiştirilerek Kabul Edilmesine Dair Kanunun 37 </w:t>
      </w:r>
      <w:proofErr w:type="spellStart"/>
      <w:r w:rsidRPr="00287EB6">
        <w:rPr>
          <w:rFonts w:cs="Times New Roman"/>
          <w:iCs/>
          <w:sz w:val="20"/>
          <w:szCs w:val="20"/>
          <w:lang w:val="tr-TR"/>
        </w:rPr>
        <w:t>nci</w:t>
      </w:r>
      <w:proofErr w:type="spellEnd"/>
      <w:r w:rsidRPr="00287EB6">
        <w:rPr>
          <w:rFonts w:cs="Times New Roman"/>
          <w:iCs/>
          <w:sz w:val="20"/>
          <w:szCs w:val="20"/>
          <w:lang w:val="tr-TR"/>
        </w:rPr>
        <w:t xml:space="preserve"> maddesi uygulanır.”</w:t>
      </w:r>
    </w:p>
  </w:footnote>
  <w:footnote w:id="46">
    <w:p w14:paraId="7B76AA5E" w14:textId="372B9805"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424 Sayılı Şiddet Olaylarının Yaygınlaşması ve Kamu </w:t>
      </w:r>
      <w:proofErr w:type="spellStart"/>
      <w:r w:rsidRPr="00287EB6">
        <w:rPr>
          <w:rFonts w:cs="Times New Roman"/>
          <w:sz w:val="20"/>
          <w:szCs w:val="20"/>
          <w:lang w:val="tr-TR"/>
        </w:rPr>
        <w:t>Düzeninin</w:t>
      </w:r>
      <w:proofErr w:type="spellEnd"/>
      <w:r w:rsidRPr="00287EB6">
        <w:rPr>
          <w:rFonts w:cs="Times New Roman"/>
          <w:sz w:val="20"/>
          <w:szCs w:val="20"/>
          <w:lang w:val="tr-TR"/>
        </w:rPr>
        <w:t xml:space="preserve"> Ciddi şekilde Bozulması Sebebine Dayalı </w:t>
      </w:r>
      <w:proofErr w:type="spellStart"/>
      <w:r w:rsidRPr="00287EB6">
        <w:rPr>
          <w:rFonts w:cs="Times New Roman"/>
          <w:sz w:val="20"/>
          <w:szCs w:val="20"/>
          <w:lang w:val="tr-TR"/>
        </w:rPr>
        <w:t>Olağanüstu</w:t>
      </w:r>
      <w:proofErr w:type="spellEnd"/>
      <w:r w:rsidRPr="00287EB6">
        <w:rPr>
          <w:rFonts w:cs="Times New Roman"/>
          <w:sz w:val="20"/>
          <w:szCs w:val="20"/>
          <w:lang w:val="tr-TR"/>
        </w:rPr>
        <w:t xml:space="preserve">̈ Halin Devamı </w:t>
      </w:r>
      <w:proofErr w:type="spellStart"/>
      <w:r w:rsidRPr="00287EB6">
        <w:rPr>
          <w:rFonts w:cs="Times New Roman"/>
          <w:sz w:val="20"/>
          <w:szCs w:val="20"/>
          <w:lang w:val="tr-TR"/>
        </w:rPr>
        <w:t>Süresince</w:t>
      </w:r>
      <w:proofErr w:type="spellEnd"/>
      <w:r w:rsidRPr="00287EB6">
        <w:rPr>
          <w:rFonts w:cs="Times New Roman"/>
          <w:sz w:val="20"/>
          <w:szCs w:val="20"/>
          <w:lang w:val="tr-TR"/>
        </w:rPr>
        <w:t xml:space="preserve"> Alınacak ilave Tedbirlere ilişkin Kanun </w:t>
      </w:r>
      <w:proofErr w:type="spellStart"/>
      <w:r w:rsidRPr="00287EB6">
        <w:rPr>
          <w:rFonts w:cs="Times New Roman"/>
          <w:sz w:val="20"/>
          <w:szCs w:val="20"/>
          <w:lang w:val="tr-TR"/>
        </w:rPr>
        <w:t>Hükmünde</w:t>
      </w:r>
      <w:proofErr w:type="spellEnd"/>
      <w:r w:rsidRPr="00287EB6">
        <w:rPr>
          <w:rFonts w:cs="Times New Roman"/>
          <w:sz w:val="20"/>
          <w:szCs w:val="20"/>
          <w:lang w:val="tr-TR"/>
        </w:rPr>
        <w:t xml:space="preserve"> Kararname’nin 10. maddesi, içişleri bakanına, </w:t>
      </w:r>
      <w:proofErr w:type="spellStart"/>
      <w:r w:rsidRPr="00287EB6">
        <w:rPr>
          <w:rFonts w:cs="Times New Roman"/>
          <w:sz w:val="20"/>
          <w:szCs w:val="20"/>
          <w:lang w:val="tr-TR"/>
        </w:rPr>
        <w:t>olağanüstu</w:t>
      </w:r>
      <w:proofErr w:type="spellEnd"/>
      <w:r w:rsidRPr="00287EB6">
        <w:rPr>
          <w:rFonts w:cs="Times New Roman"/>
          <w:sz w:val="20"/>
          <w:szCs w:val="20"/>
          <w:lang w:val="tr-TR"/>
        </w:rPr>
        <w:t xml:space="preserve">̈ hal </w:t>
      </w:r>
      <w:proofErr w:type="spellStart"/>
      <w:r w:rsidRPr="00287EB6">
        <w:rPr>
          <w:rFonts w:cs="Times New Roman"/>
          <w:sz w:val="20"/>
          <w:szCs w:val="20"/>
          <w:lang w:val="tr-TR"/>
        </w:rPr>
        <w:t>bölge</w:t>
      </w:r>
      <w:proofErr w:type="spellEnd"/>
      <w:r w:rsidRPr="00287EB6">
        <w:rPr>
          <w:rFonts w:cs="Times New Roman"/>
          <w:sz w:val="20"/>
          <w:szCs w:val="20"/>
          <w:lang w:val="tr-TR"/>
        </w:rPr>
        <w:t xml:space="preserve"> valisine ve il valilerine tanınan yetkilerin kullanılması ile ilgili her </w:t>
      </w:r>
      <w:proofErr w:type="spellStart"/>
      <w:r w:rsidRPr="00287EB6">
        <w:rPr>
          <w:rFonts w:cs="Times New Roman"/>
          <w:sz w:val="20"/>
          <w:szCs w:val="20"/>
          <w:lang w:val="tr-TR"/>
        </w:rPr>
        <w:t>türlu</w:t>
      </w:r>
      <w:proofErr w:type="spellEnd"/>
      <w:r w:rsidRPr="00287EB6">
        <w:rPr>
          <w:rFonts w:cs="Times New Roman"/>
          <w:sz w:val="20"/>
          <w:szCs w:val="20"/>
          <w:lang w:val="tr-TR"/>
        </w:rPr>
        <w:t xml:space="preserve">̈ karar ve tasarruflarından dolayı, bunlar hakkında cezai, mali veya hukuki sorumluluk iddiası ileri sürülemeyeceğini ve bu maksatla herhangi bir yargı merciine başvurulamayacağını düzenlemiştir. Benzer şekilde, 430 Sayılı Kanun </w:t>
      </w:r>
      <w:proofErr w:type="spellStart"/>
      <w:r w:rsidRPr="00287EB6">
        <w:rPr>
          <w:rFonts w:cs="Times New Roman"/>
          <w:sz w:val="20"/>
          <w:szCs w:val="20"/>
          <w:lang w:val="tr-TR"/>
        </w:rPr>
        <w:t>Hükmünde</w:t>
      </w:r>
      <w:proofErr w:type="spellEnd"/>
      <w:r w:rsidRPr="00287EB6">
        <w:rPr>
          <w:rFonts w:cs="Times New Roman"/>
          <w:sz w:val="20"/>
          <w:szCs w:val="20"/>
          <w:lang w:val="tr-TR"/>
        </w:rPr>
        <w:t xml:space="preserve"> Kararname’nin 8. maddesi de içişleri bakanının, </w:t>
      </w:r>
      <w:proofErr w:type="spellStart"/>
      <w:r w:rsidRPr="00287EB6">
        <w:rPr>
          <w:rFonts w:cs="Times New Roman"/>
          <w:sz w:val="20"/>
          <w:szCs w:val="20"/>
          <w:lang w:val="tr-TR"/>
        </w:rPr>
        <w:t>olağanüstu</w:t>
      </w:r>
      <w:proofErr w:type="spellEnd"/>
      <w:r w:rsidRPr="00287EB6">
        <w:rPr>
          <w:rFonts w:cs="Times New Roman"/>
          <w:sz w:val="20"/>
          <w:szCs w:val="20"/>
          <w:lang w:val="tr-TR"/>
        </w:rPr>
        <w:t xml:space="preserve">̈ hal bölge valisinin ve </w:t>
      </w:r>
      <w:proofErr w:type="spellStart"/>
      <w:r w:rsidRPr="00287EB6">
        <w:rPr>
          <w:rFonts w:cs="Times New Roman"/>
          <w:sz w:val="20"/>
          <w:szCs w:val="20"/>
          <w:lang w:val="tr-TR"/>
        </w:rPr>
        <w:t>olağanüstu</w:t>
      </w:r>
      <w:proofErr w:type="spellEnd"/>
      <w:r w:rsidRPr="00287EB6">
        <w:rPr>
          <w:rFonts w:cs="Times New Roman"/>
          <w:sz w:val="20"/>
          <w:szCs w:val="20"/>
          <w:lang w:val="tr-TR"/>
        </w:rPr>
        <w:t xml:space="preserve">̈ hal bölgesi dahilindeki il valilerinin karar ve tasarruflarından dolayı cezai, mali veya hukuki sorumluluklarının doğmayacağını düzenlemiştir. </w:t>
      </w:r>
    </w:p>
  </w:footnote>
  <w:footnote w:id="47">
    <w:p w14:paraId="505C31E8" w14:textId="68ACFA40"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Üstelik </w:t>
      </w:r>
      <w:proofErr w:type="spellStart"/>
      <w:r w:rsidRPr="00287EB6">
        <w:rPr>
          <w:rFonts w:cs="Times New Roman"/>
          <w:sz w:val="20"/>
          <w:szCs w:val="20"/>
          <w:lang w:val="tr-TR"/>
        </w:rPr>
        <w:t>OHAL’in</w:t>
      </w:r>
      <w:proofErr w:type="spellEnd"/>
      <w:r w:rsidRPr="00287EB6">
        <w:rPr>
          <w:rFonts w:cs="Times New Roman"/>
          <w:sz w:val="20"/>
          <w:szCs w:val="20"/>
          <w:lang w:val="tr-TR"/>
        </w:rPr>
        <w:t xml:space="preserve"> resmi olarak sona erdiği Temmuz 2018’den sonra olağanüstü hal yetkilerinin üç yıl süreyle kullanılmasını mümkün kılan 7145 sayılı kanun 25.7.2018 tarihinde TBMM’de kabul edilmiştir. Devam etmesi öngörülen OHAL yetkilerden biri olan kamu görevinden ihraç yetkisi üç yıl boyunca kurumlar ve bakanlıklar tarafından kullanılabilecektir. 2021 yılında, Meclis görüşmelerinde yoğun itirazlara rağmen bir yıl daha uzatılan bu yetki nihayet 31 </w:t>
      </w:r>
      <w:proofErr w:type="spellStart"/>
      <w:r w:rsidRPr="00287EB6">
        <w:rPr>
          <w:rFonts w:cs="Times New Roman"/>
          <w:sz w:val="20"/>
          <w:szCs w:val="20"/>
          <w:lang w:val="tr-TR"/>
        </w:rPr>
        <w:t>Temuz</w:t>
      </w:r>
      <w:proofErr w:type="spellEnd"/>
      <w:r w:rsidRPr="00287EB6">
        <w:rPr>
          <w:rFonts w:cs="Times New Roman"/>
          <w:sz w:val="20"/>
          <w:szCs w:val="20"/>
          <w:lang w:val="tr-TR"/>
        </w:rPr>
        <w:t xml:space="preserve"> 2022’de sona ermiştir. Anılan Kanun’la 375 sayılı KHK’ya eklenen Geçici 35. madde, kamu görevlilerinin üç yıl boyunca çalıştığı kurum kararıyla kamu görevinden ihraç edilebilmelerini mümkün kılmıştır. İşte bu ihraç yetkisinin kullanılması sırasında, görevin ifası sırasında işlendiği iddia olunan suçlardan dolayı kamu görevlileri hakkında adli ve idari soruşturma ve kovuşturma yapılması, ilgisine göre ilgili bakan, Cumhurbaşkanı veya yetkilendireceği Cumhurbaşkanı yardımcısının iznine tabi kılınmıştır. Düzenlemeyle, kamu görevinden ihraç yetkisini kullanacak kurum ve kişilerin sorumluluğuna gidilebilmesi de yürütmenin iznine tabi kılınmıştır. Bkz. Bazı Kanun ve Kanun Hükmünde Kararnamelerde Değişiklik Yapılmasına Dair Kanun, Kanun No: 7</w:t>
      </w:r>
      <w:r w:rsidR="007E6B5B">
        <w:rPr>
          <w:rFonts w:cs="Times New Roman"/>
          <w:sz w:val="20"/>
          <w:szCs w:val="20"/>
          <w:lang w:val="tr-TR"/>
        </w:rPr>
        <w:t>145, R.G. Tarih-Sayı: 31.7.2018-</w:t>
      </w:r>
      <w:r w:rsidRPr="00287EB6">
        <w:rPr>
          <w:rFonts w:cs="Times New Roman"/>
          <w:sz w:val="20"/>
          <w:szCs w:val="20"/>
          <w:lang w:val="tr-TR"/>
        </w:rPr>
        <w:t xml:space="preserve">30495, </w:t>
      </w:r>
      <w:proofErr w:type="spellStart"/>
      <w:r w:rsidRPr="00287EB6">
        <w:rPr>
          <w:rFonts w:cs="Times New Roman"/>
          <w:sz w:val="20"/>
          <w:szCs w:val="20"/>
          <w:lang w:val="tr-TR"/>
        </w:rPr>
        <w:t>md.</w:t>
      </w:r>
      <w:proofErr w:type="spellEnd"/>
      <w:r w:rsidRPr="00287EB6">
        <w:rPr>
          <w:rFonts w:cs="Times New Roman"/>
          <w:sz w:val="20"/>
          <w:szCs w:val="20"/>
          <w:lang w:val="tr-TR"/>
        </w:rPr>
        <w:t xml:space="preserve"> 26.</w:t>
      </w:r>
    </w:p>
  </w:footnote>
  <w:footnote w:id="48">
    <w:p w14:paraId="30C1124D" w14:textId="35327C96" w:rsidR="009827D4" w:rsidRPr="00287EB6" w:rsidRDefault="009827D4" w:rsidP="00D47379">
      <w:pPr>
        <w:pStyle w:val="FootnoteText"/>
        <w:jc w:val="both"/>
        <w:rPr>
          <w:rFonts w:cs="Times New Roman"/>
          <w:bCs/>
          <w:sz w:val="20"/>
          <w:szCs w:val="20"/>
        </w:rPr>
      </w:pPr>
      <w:r w:rsidRPr="00287EB6">
        <w:rPr>
          <w:rStyle w:val="FootnoteReference"/>
          <w:rFonts w:cs="Times New Roman"/>
          <w:sz w:val="20"/>
          <w:szCs w:val="20"/>
          <w:lang w:val="tr-TR"/>
        </w:rPr>
        <w:footnoteRef/>
      </w:r>
      <w:r w:rsidRPr="00287EB6">
        <w:rPr>
          <w:rFonts w:cs="Times New Roman"/>
          <w:sz w:val="20"/>
          <w:szCs w:val="20"/>
          <w:lang w:val="tr-TR"/>
        </w:rPr>
        <w:t xml:space="preserve"> Farklı görüşler için bkz. </w:t>
      </w:r>
      <w:proofErr w:type="spellStart"/>
      <w:r w:rsidRPr="00287EB6">
        <w:rPr>
          <w:rFonts w:cs="Times New Roman"/>
          <w:sz w:val="20"/>
          <w:szCs w:val="20"/>
          <w:lang w:val="tr-TR"/>
        </w:rPr>
        <w:t>Berza</w:t>
      </w:r>
      <w:proofErr w:type="spellEnd"/>
      <w:r w:rsidRPr="00287EB6">
        <w:rPr>
          <w:rFonts w:cs="Times New Roman"/>
          <w:sz w:val="20"/>
          <w:szCs w:val="20"/>
          <w:lang w:val="tr-TR"/>
        </w:rPr>
        <w:t xml:space="preserve"> Şimşek, “KHK ile 'cezasızlık' düzenlemesi: Hukukçular ne düşünüyor?”, BBC News Türkçe, 24.12.2017, https://www.bbc.com/turkce/haberler-turkiye-42471577. Ayrıca bkz. “</w:t>
      </w:r>
      <w:r w:rsidRPr="00287EB6">
        <w:rPr>
          <w:rFonts w:cs="Times New Roman"/>
          <w:bCs/>
          <w:sz w:val="20"/>
          <w:szCs w:val="20"/>
        </w:rPr>
        <w:t>Immunity to civilians thwarting coup stirs debate in Turkey</w:t>
      </w:r>
      <w:r w:rsidRPr="00287EB6">
        <w:rPr>
          <w:rFonts w:cs="Times New Roman"/>
          <w:sz w:val="20"/>
          <w:szCs w:val="20"/>
          <w:lang w:val="tr-TR"/>
        </w:rPr>
        <w:t xml:space="preserve">”, </w:t>
      </w:r>
      <w:proofErr w:type="spellStart"/>
      <w:r w:rsidRPr="00287EB6">
        <w:rPr>
          <w:rFonts w:cs="Times New Roman"/>
          <w:sz w:val="20"/>
          <w:szCs w:val="20"/>
          <w:lang w:val="tr-TR"/>
        </w:rPr>
        <w:t>Hurriyet</w:t>
      </w:r>
      <w:proofErr w:type="spellEnd"/>
      <w:r w:rsidRPr="00287EB6">
        <w:rPr>
          <w:rFonts w:cs="Times New Roman"/>
          <w:sz w:val="20"/>
          <w:szCs w:val="20"/>
          <w:lang w:val="tr-TR"/>
        </w:rPr>
        <w:t xml:space="preserve"> Daily News, 25.12.2017, https://www.hurriyetdailynews.com/immunity-to-civilians-thwarting-coup-stirs-debate-in-turkey-124701.</w:t>
      </w:r>
    </w:p>
    <w:p w14:paraId="23573170" w14:textId="13532629" w:rsidR="009827D4" w:rsidRPr="00287EB6" w:rsidRDefault="009827D4" w:rsidP="00D47379">
      <w:pPr>
        <w:pStyle w:val="FootnoteText"/>
        <w:jc w:val="both"/>
        <w:rPr>
          <w:rFonts w:cs="Times New Roman"/>
          <w:sz w:val="20"/>
          <w:szCs w:val="20"/>
          <w:lang w:val="tr-TR"/>
        </w:rPr>
      </w:pPr>
    </w:p>
  </w:footnote>
  <w:footnote w:id="49">
    <w:p w14:paraId="325BC72A" w14:textId="7854B123"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“Baro Başkanları Olağanüstü Toplandı”, </w:t>
      </w:r>
      <w:proofErr w:type="spellStart"/>
      <w:r w:rsidRPr="00287EB6">
        <w:rPr>
          <w:rFonts w:cs="Times New Roman"/>
          <w:sz w:val="20"/>
          <w:szCs w:val="20"/>
          <w:lang w:val="tr-TR"/>
        </w:rPr>
        <w:t>Barobirlik</w:t>
      </w:r>
      <w:proofErr w:type="spellEnd"/>
      <w:r w:rsidRPr="00287EB6">
        <w:rPr>
          <w:rFonts w:cs="Times New Roman"/>
          <w:sz w:val="20"/>
          <w:szCs w:val="20"/>
          <w:lang w:val="tr-TR"/>
        </w:rPr>
        <w:t>, 27.12.2017, https://www.barobirlik.org.tr/Haberler/baro-baskanlari-olaganustu-toplandi-79777.</w:t>
      </w:r>
    </w:p>
  </w:footnote>
  <w:footnote w:id="50">
    <w:p w14:paraId="614BD505" w14:textId="7020AEEC" w:rsidR="009827D4" w:rsidRPr="00287EB6" w:rsidRDefault="009827D4" w:rsidP="00D47379">
      <w:pPr>
        <w:jc w:val="both"/>
        <w:rPr>
          <w:rFonts w:eastAsia="Times New Roman"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w:t>
      </w:r>
      <w:r w:rsidRPr="00287EB6">
        <w:rPr>
          <w:rFonts w:cs="Times New Roman"/>
          <w:bCs/>
          <w:iCs/>
          <w:sz w:val="20"/>
          <w:szCs w:val="20"/>
          <w:lang w:val="tr-TR"/>
        </w:rPr>
        <w:t xml:space="preserve">Bkz.: </w:t>
      </w:r>
      <w:proofErr w:type="spellStart"/>
      <w:r w:rsidRPr="00287EB6">
        <w:rPr>
          <w:rFonts w:cs="Times New Roman"/>
          <w:sz w:val="20"/>
          <w:szCs w:val="20"/>
          <w:lang w:val="tr-TR"/>
        </w:rPr>
        <w:t>European</w:t>
      </w:r>
      <w:proofErr w:type="spellEnd"/>
      <w:r w:rsidRPr="00287EB6">
        <w:rPr>
          <w:rFonts w:cs="Times New Roman"/>
          <w:sz w:val="20"/>
          <w:szCs w:val="20"/>
          <w:lang w:val="tr-TR"/>
        </w:rPr>
        <w:t xml:space="preserve"> </w:t>
      </w:r>
      <w:proofErr w:type="spellStart"/>
      <w:r w:rsidRPr="00287EB6">
        <w:rPr>
          <w:rFonts w:cs="Times New Roman"/>
          <w:sz w:val="20"/>
          <w:szCs w:val="20"/>
          <w:lang w:val="tr-TR"/>
        </w:rPr>
        <w:t>Commission</w:t>
      </w:r>
      <w:proofErr w:type="spellEnd"/>
      <w:r w:rsidRPr="00287EB6">
        <w:rPr>
          <w:rFonts w:cs="Times New Roman"/>
          <w:sz w:val="20"/>
          <w:szCs w:val="20"/>
          <w:lang w:val="tr-TR"/>
        </w:rPr>
        <w:t xml:space="preserve"> </w:t>
      </w:r>
      <w:proofErr w:type="spellStart"/>
      <w:r w:rsidRPr="00287EB6">
        <w:rPr>
          <w:rFonts w:cs="Times New Roman"/>
          <w:sz w:val="20"/>
          <w:szCs w:val="20"/>
          <w:lang w:val="tr-TR"/>
        </w:rPr>
        <w:t>for</w:t>
      </w:r>
      <w:proofErr w:type="spellEnd"/>
      <w:r w:rsidRPr="00287EB6">
        <w:rPr>
          <w:rFonts w:cs="Times New Roman"/>
          <w:sz w:val="20"/>
          <w:szCs w:val="20"/>
          <w:lang w:val="tr-TR"/>
        </w:rPr>
        <w:t xml:space="preserve"> </w:t>
      </w:r>
      <w:proofErr w:type="spellStart"/>
      <w:r w:rsidRPr="00287EB6">
        <w:rPr>
          <w:rFonts w:cs="Times New Roman"/>
          <w:sz w:val="20"/>
          <w:szCs w:val="20"/>
          <w:lang w:val="tr-TR"/>
        </w:rPr>
        <w:t>Democracy</w:t>
      </w:r>
      <w:proofErr w:type="spellEnd"/>
      <w:r w:rsidRPr="00287EB6">
        <w:rPr>
          <w:rFonts w:cs="Times New Roman"/>
          <w:sz w:val="20"/>
          <w:szCs w:val="20"/>
          <w:lang w:val="tr-TR"/>
        </w:rPr>
        <w:t xml:space="preserve"> Through </w:t>
      </w:r>
      <w:proofErr w:type="spellStart"/>
      <w:r w:rsidRPr="00287EB6">
        <w:rPr>
          <w:rFonts w:cs="Times New Roman"/>
          <w:sz w:val="20"/>
          <w:szCs w:val="20"/>
          <w:lang w:val="tr-TR"/>
        </w:rPr>
        <w:t>Law</w:t>
      </w:r>
      <w:proofErr w:type="spellEnd"/>
      <w:r w:rsidRPr="00287EB6">
        <w:rPr>
          <w:rFonts w:cs="Times New Roman"/>
          <w:sz w:val="20"/>
          <w:szCs w:val="20"/>
          <w:lang w:val="tr-TR"/>
        </w:rPr>
        <w:t xml:space="preserve"> (</w:t>
      </w:r>
      <w:proofErr w:type="spellStart"/>
      <w:r w:rsidRPr="00287EB6">
        <w:rPr>
          <w:rFonts w:cs="Times New Roman"/>
          <w:sz w:val="20"/>
          <w:szCs w:val="20"/>
          <w:lang w:val="tr-TR"/>
        </w:rPr>
        <w:t>Venice</w:t>
      </w:r>
      <w:proofErr w:type="spellEnd"/>
      <w:r w:rsidRPr="00287EB6">
        <w:rPr>
          <w:rFonts w:cs="Times New Roman"/>
          <w:sz w:val="20"/>
          <w:szCs w:val="20"/>
          <w:lang w:val="tr-TR"/>
        </w:rPr>
        <w:t xml:space="preserve"> </w:t>
      </w:r>
      <w:proofErr w:type="spellStart"/>
      <w:r w:rsidRPr="00287EB6">
        <w:rPr>
          <w:rFonts w:cs="Times New Roman"/>
          <w:sz w:val="20"/>
          <w:szCs w:val="20"/>
          <w:lang w:val="tr-TR"/>
        </w:rPr>
        <w:t>Commission</w:t>
      </w:r>
      <w:proofErr w:type="spellEnd"/>
      <w:r w:rsidRPr="00287EB6">
        <w:rPr>
          <w:rFonts w:cs="Times New Roman"/>
          <w:sz w:val="20"/>
          <w:szCs w:val="20"/>
          <w:lang w:val="tr-TR"/>
        </w:rPr>
        <w:t>), “</w:t>
      </w:r>
      <w:proofErr w:type="spellStart"/>
      <w:r w:rsidRPr="00287EB6">
        <w:rPr>
          <w:rFonts w:cs="Times New Roman"/>
          <w:sz w:val="20"/>
          <w:szCs w:val="20"/>
          <w:lang w:val="tr-TR"/>
        </w:rPr>
        <w:t>Turkey</w:t>
      </w:r>
      <w:proofErr w:type="spellEnd"/>
      <w:r w:rsidRPr="00287EB6">
        <w:rPr>
          <w:rFonts w:cs="Times New Roman"/>
          <w:sz w:val="20"/>
          <w:szCs w:val="20"/>
          <w:lang w:val="tr-TR"/>
        </w:rPr>
        <w:t xml:space="preserve"> – </w:t>
      </w:r>
      <w:proofErr w:type="spellStart"/>
      <w:r w:rsidRPr="00287EB6">
        <w:rPr>
          <w:rFonts w:cs="Times New Roman"/>
          <w:sz w:val="20"/>
          <w:szCs w:val="20"/>
          <w:lang w:val="tr-TR"/>
        </w:rPr>
        <w:t>Opinion</w:t>
      </w:r>
      <w:proofErr w:type="spellEnd"/>
      <w:r w:rsidRPr="00287EB6">
        <w:rPr>
          <w:rFonts w:cs="Times New Roman"/>
          <w:sz w:val="20"/>
          <w:szCs w:val="20"/>
          <w:lang w:val="tr-TR"/>
        </w:rPr>
        <w:t xml:space="preserve"> on </w:t>
      </w:r>
      <w:proofErr w:type="spellStart"/>
      <w:r w:rsidRPr="00287EB6">
        <w:rPr>
          <w:rFonts w:cs="Times New Roman"/>
          <w:sz w:val="20"/>
          <w:szCs w:val="20"/>
          <w:lang w:val="tr-TR"/>
        </w:rPr>
        <w:t>emergency</w:t>
      </w:r>
      <w:proofErr w:type="spellEnd"/>
      <w:r w:rsidRPr="00287EB6">
        <w:rPr>
          <w:rFonts w:cs="Times New Roman"/>
          <w:sz w:val="20"/>
          <w:szCs w:val="20"/>
          <w:lang w:val="tr-TR"/>
        </w:rPr>
        <w:t xml:space="preserve"> </w:t>
      </w:r>
      <w:proofErr w:type="spellStart"/>
      <w:r w:rsidRPr="00287EB6">
        <w:rPr>
          <w:rFonts w:cs="Times New Roman"/>
          <w:sz w:val="20"/>
          <w:szCs w:val="20"/>
          <w:lang w:val="tr-TR"/>
        </w:rPr>
        <w:t>decree</w:t>
      </w:r>
      <w:proofErr w:type="spellEnd"/>
      <w:r w:rsidRPr="00287EB6">
        <w:rPr>
          <w:rFonts w:cs="Times New Roman"/>
          <w:sz w:val="20"/>
          <w:szCs w:val="20"/>
          <w:lang w:val="tr-TR"/>
        </w:rPr>
        <w:t xml:space="preserve"> </w:t>
      </w:r>
      <w:proofErr w:type="spellStart"/>
      <w:r w:rsidRPr="00287EB6">
        <w:rPr>
          <w:rFonts w:cs="Times New Roman"/>
          <w:sz w:val="20"/>
          <w:szCs w:val="20"/>
          <w:lang w:val="tr-TR"/>
        </w:rPr>
        <w:t>laws</w:t>
      </w:r>
      <w:proofErr w:type="spellEnd"/>
      <w:r w:rsidRPr="00287EB6">
        <w:rPr>
          <w:rFonts w:cs="Times New Roman"/>
          <w:sz w:val="20"/>
          <w:szCs w:val="20"/>
          <w:lang w:val="tr-TR"/>
        </w:rPr>
        <w:t xml:space="preserve"> </w:t>
      </w:r>
      <w:proofErr w:type="spellStart"/>
      <w:r w:rsidRPr="00287EB6">
        <w:rPr>
          <w:rFonts w:cs="Times New Roman"/>
          <w:bCs/>
          <w:iCs/>
          <w:sz w:val="20"/>
          <w:szCs w:val="20"/>
          <w:lang w:val="tr-TR"/>
        </w:rPr>
        <w:t>nos</w:t>
      </w:r>
      <w:proofErr w:type="spellEnd"/>
      <w:r w:rsidRPr="00287EB6">
        <w:rPr>
          <w:rFonts w:cs="Times New Roman"/>
          <w:bCs/>
          <w:iCs/>
          <w:sz w:val="20"/>
          <w:szCs w:val="20"/>
          <w:lang w:val="tr-TR"/>
        </w:rPr>
        <w:t xml:space="preserve">. 667-676 </w:t>
      </w:r>
      <w:proofErr w:type="spellStart"/>
      <w:r w:rsidRPr="00287EB6">
        <w:rPr>
          <w:rFonts w:cs="Times New Roman"/>
          <w:bCs/>
          <w:iCs/>
          <w:sz w:val="20"/>
          <w:szCs w:val="20"/>
          <w:lang w:val="tr-TR"/>
        </w:rPr>
        <w:t>adopted</w:t>
      </w:r>
      <w:proofErr w:type="spellEnd"/>
      <w:r w:rsidRPr="00287EB6">
        <w:rPr>
          <w:rFonts w:cs="Times New Roman"/>
          <w:bCs/>
          <w:iCs/>
          <w:sz w:val="20"/>
          <w:szCs w:val="20"/>
          <w:lang w:val="tr-TR"/>
        </w:rPr>
        <w:t xml:space="preserve"> </w:t>
      </w:r>
      <w:proofErr w:type="spellStart"/>
      <w:r w:rsidRPr="00287EB6">
        <w:rPr>
          <w:rFonts w:cs="Times New Roman"/>
          <w:bCs/>
          <w:iCs/>
          <w:sz w:val="20"/>
          <w:szCs w:val="20"/>
          <w:lang w:val="tr-TR"/>
        </w:rPr>
        <w:t>following</w:t>
      </w:r>
      <w:proofErr w:type="spellEnd"/>
      <w:r w:rsidRPr="00287EB6">
        <w:rPr>
          <w:rFonts w:cs="Times New Roman"/>
          <w:bCs/>
          <w:iCs/>
          <w:sz w:val="20"/>
          <w:szCs w:val="20"/>
          <w:lang w:val="tr-TR"/>
        </w:rPr>
        <w:t xml:space="preserve"> </w:t>
      </w:r>
      <w:proofErr w:type="spellStart"/>
      <w:r w:rsidRPr="00287EB6">
        <w:rPr>
          <w:rFonts w:cs="Times New Roman"/>
          <w:bCs/>
          <w:iCs/>
          <w:sz w:val="20"/>
          <w:szCs w:val="20"/>
          <w:lang w:val="tr-TR"/>
        </w:rPr>
        <w:t>the</w:t>
      </w:r>
      <w:proofErr w:type="spellEnd"/>
      <w:r w:rsidRPr="00287EB6">
        <w:rPr>
          <w:rFonts w:cs="Times New Roman"/>
          <w:bCs/>
          <w:iCs/>
          <w:sz w:val="20"/>
          <w:szCs w:val="20"/>
          <w:lang w:val="tr-TR"/>
        </w:rPr>
        <w:t xml:space="preserve"> </w:t>
      </w:r>
      <w:proofErr w:type="spellStart"/>
      <w:r w:rsidRPr="00287EB6">
        <w:rPr>
          <w:rFonts w:cs="Times New Roman"/>
          <w:bCs/>
          <w:iCs/>
          <w:sz w:val="20"/>
          <w:szCs w:val="20"/>
          <w:lang w:val="tr-TR"/>
        </w:rPr>
        <w:t>attempted</w:t>
      </w:r>
      <w:proofErr w:type="spellEnd"/>
      <w:r w:rsidRPr="00287EB6">
        <w:rPr>
          <w:rFonts w:cs="Times New Roman"/>
          <w:bCs/>
          <w:iCs/>
          <w:sz w:val="20"/>
          <w:szCs w:val="20"/>
          <w:lang w:val="tr-TR"/>
        </w:rPr>
        <w:t xml:space="preserve"> </w:t>
      </w:r>
      <w:proofErr w:type="spellStart"/>
      <w:r w:rsidRPr="00287EB6">
        <w:rPr>
          <w:rFonts w:cs="Times New Roman"/>
          <w:bCs/>
          <w:iCs/>
          <w:sz w:val="20"/>
          <w:szCs w:val="20"/>
          <w:lang w:val="tr-TR"/>
        </w:rPr>
        <w:t>coup</w:t>
      </w:r>
      <w:proofErr w:type="spellEnd"/>
      <w:r w:rsidRPr="00287EB6">
        <w:rPr>
          <w:rFonts w:cs="Times New Roman"/>
          <w:bCs/>
          <w:iCs/>
          <w:sz w:val="20"/>
          <w:szCs w:val="20"/>
          <w:lang w:val="tr-TR"/>
        </w:rPr>
        <w:t xml:space="preserve"> of 15 </w:t>
      </w:r>
      <w:proofErr w:type="spellStart"/>
      <w:r w:rsidRPr="00287EB6">
        <w:rPr>
          <w:rFonts w:cs="Times New Roman"/>
          <w:bCs/>
          <w:iCs/>
          <w:sz w:val="20"/>
          <w:szCs w:val="20"/>
          <w:lang w:val="tr-TR"/>
        </w:rPr>
        <w:t>July</w:t>
      </w:r>
      <w:proofErr w:type="spellEnd"/>
      <w:r w:rsidRPr="00287EB6">
        <w:rPr>
          <w:rFonts w:cs="Times New Roman"/>
          <w:bCs/>
          <w:iCs/>
          <w:sz w:val="20"/>
          <w:szCs w:val="20"/>
          <w:lang w:val="tr-TR"/>
        </w:rPr>
        <w:t xml:space="preserve"> 2016</w:t>
      </w:r>
      <w:r w:rsidRPr="00287EB6">
        <w:rPr>
          <w:rFonts w:cs="Times New Roman"/>
          <w:sz w:val="20"/>
          <w:szCs w:val="20"/>
          <w:lang w:val="tr-TR"/>
        </w:rPr>
        <w:t xml:space="preserve">”, </w:t>
      </w:r>
      <w:proofErr w:type="spellStart"/>
      <w:r w:rsidRPr="00287EB6">
        <w:rPr>
          <w:rFonts w:cs="Times New Roman"/>
          <w:sz w:val="20"/>
          <w:szCs w:val="20"/>
          <w:lang w:val="tr-TR"/>
        </w:rPr>
        <w:t>Opinion</w:t>
      </w:r>
      <w:proofErr w:type="spellEnd"/>
      <w:r w:rsidRPr="00287EB6">
        <w:rPr>
          <w:rFonts w:cs="Times New Roman"/>
          <w:sz w:val="20"/>
          <w:szCs w:val="20"/>
          <w:lang w:val="tr-TR"/>
        </w:rPr>
        <w:t xml:space="preserve"> n° 865/2016 </w:t>
      </w:r>
      <w:proofErr w:type="spellStart"/>
      <w:r w:rsidRPr="00287EB6">
        <w:rPr>
          <w:rFonts w:eastAsia="Times New Roman" w:cs="Times New Roman"/>
          <w:sz w:val="20"/>
          <w:szCs w:val="20"/>
          <w:lang w:val="tr-TR"/>
        </w:rPr>
        <w:t>Adopted</w:t>
      </w:r>
      <w:proofErr w:type="spellEnd"/>
      <w:r w:rsidRPr="00287EB6">
        <w:rPr>
          <w:rFonts w:eastAsia="Times New Roman" w:cs="Times New Roman"/>
          <w:sz w:val="20"/>
          <w:szCs w:val="20"/>
          <w:lang w:val="tr-TR"/>
        </w:rPr>
        <w:t xml:space="preserve"> </w:t>
      </w:r>
      <w:proofErr w:type="spellStart"/>
      <w:r w:rsidRPr="00287EB6">
        <w:rPr>
          <w:rFonts w:eastAsia="Times New Roman" w:cs="Times New Roman"/>
          <w:sz w:val="20"/>
          <w:szCs w:val="20"/>
          <w:lang w:val="tr-TR"/>
        </w:rPr>
        <w:t>by</w:t>
      </w:r>
      <w:proofErr w:type="spellEnd"/>
      <w:r w:rsidRPr="00287EB6">
        <w:rPr>
          <w:rFonts w:eastAsia="Times New Roman" w:cs="Times New Roman"/>
          <w:sz w:val="20"/>
          <w:szCs w:val="20"/>
          <w:lang w:val="tr-TR"/>
        </w:rPr>
        <w:t xml:space="preserve"> </w:t>
      </w:r>
      <w:proofErr w:type="spellStart"/>
      <w:r w:rsidRPr="00287EB6">
        <w:rPr>
          <w:rFonts w:eastAsia="Times New Roman" w:cs="Times New Roman"/>
          <w:sz w:val="20"/>
          <w:szCs w:val="20"/>
          <w:lang w:val="tr-TR"/>
        </w:rPr>
        <w:t>the</w:t>
      </w:r>
      <w:proofErr w:type="spellEnd"/>
      <w:r w:rsidRPr="00287EB6">
        <w:rPr>
          <w:rFonts w:eastAsia="Times New Roman" w:cs="Times New Roman"/>
          <w:sz w:val="20"/>
          <w:szCs w:val="20"/>
          <w:lang w:val="tr-TR"/>
        </w:rPr>
        <w:t xml:space="preserve"> </w:t>
      </w:r>
      <w:proofErr w:type="spellStart"/>
      <w:r w:rsidRPr="00287EB6">
        <w:rPr>
          <w:rFonts w:eastAsia="Times New Roman" w:cs="Times New Roman"/>
          <w:sz w:val="20"/>
          <w:szCs w:val="20"/>
          <w:lang w:val="tr-TR"/>
        </w:rPr>
        <w:t>Venice</w:t>
      </w:r>
      <w:proofErr w:type="spellEnd"/>
      <w:r w:rsidRPr="00287EB6">
        <w:rPr>
          <w:rFonts w:eastAsia="Times New Roman" w:cs="Times New Roman"/>
          <w:sz w:val="20"/>
          <w:szCs w:val="20"/>
          <w:lang w:val="tr-TR"/>
        </w:rPr>
        <w:t xml:space="preserve"> </w:t>
      </w:r>
      <w:proofErr w:type="spellStart"/>
      <w:r w:rsidRPr="00287EB6">
        <w:rPr>
          <w:rFonts w:eastAsia="Times New Roman" w:cs="Times New Roman"/>
          <w:sz w:val="20"/>
          <w:szCs w:val="20"/>
          <w:lang w:val="tr-TR"/>
        </w:rPr>
        <w:t>Commission</w:t>
      </w:r>
      <w:proofErr w:type="spellEnd"/>
      <w:r w:rsidRPr="00287EB6">
        <w:rPr>
          <w:rFonts w:eastAsia="Times New Roman" w:cs="Times New Roman"/>
          <w:sz w:val="20"/>
          <w:szCs w:val="20"/>
          <w:lang w:val="tr-TR"/>
        </w:rPr>
        <w:t xml:space="preserve"> at </w:t>
      </w:r>
      <w:proofErr w:type="spellStart"/>
      <w:r w:rsidRPr="00287EB6">
        <w:rPr>
          <w:rFonts w:eastAsia="Times New Roman" w:cs="Times New Roman"/>
          <w:sz w:val="20"/>
          <w:szCs w:val="20"/>
          <w:lang w:val="tr-TR"/>
        </w:rPr>
        <w:t>its</w:t>
      </w:r>
      <w:proofErr w:type="spellEnd"/>
      <w:r w:rsidRPr="00287EB6">
        <w:rPr>
          <w:rFonts w:eastAsia="Times New Roman" w:cs="Times New Roman"/>
          <w:sz w:val="20"/>
          <w:szCs w:val="20"/>
          <w:lang w:val="tr-TR"/>
        </w:rPr>
        <w:t xml:space="preserve"> 109th </w:t>
      </w:r>
      <w:proofErr w:type="spellStart"/>
      <w:r w:rsidRPr="00287EB6">
        <w:rPr>
          <w:rFonts w:eastAsia="Times New Roman" w:cs="Times New Roman"/>
          <w:sz w:val="20"/>
          <w:szCs w:val="20"/>
          <w:lang w:val="tr-TR"/>
        </w:rPr>
        <w:t>Plenary</w:t>
      </w:r>
      <w:proofErr w:type="spellEnd"/>
      <w:r w:rsidRPr="00287EB6">
        <w:rPr>
          <w:rFonts w:eastAsia="Times New Roman" w:cs="Times New Roman"/>
          <w:sz w:val="20"/>
          <w:szCs w:val="20"/>
          <w:lang w:val="tr-TR"/>
        </w:rPr>
        <w:t xml:space="preserve"> </w:t>
      </w:r>
      <w:proofErr w:type="spellStart"/>
      <w:r w:rsidRPr="00287EB6">
        <w:rPr>
          <w:rFonts w:eastAsia="Times New Roman" w:cs="Times New Roman"/>
          <w:sz w:val="20"/>
          <w:szCs w:val="20"/>
          <w:lang w:val="tr-TR"/>
        </w:rPr>
        <w:t>Session</w:t>
      </w:r>
      <w:proofErr w:type="spellEnd"/>
      <w:r w:rsidRPr="00287EB6">
        <w:rPr>
          <w:rFonts w:eastAsia="Times New Roman" w:cs="Times New Roman"/>
          <w:sz w:val="20"/>
          <w:szCs w:val="20"/>
          <w:lang w:val="tr-TR"/>
        </w:rPr>
        <w:t xml:space="preserve"> (</w:t>
      </w:r>
      <w:proofErr w:type="spellStart"/>
      <w:r w:rsidRPr="00287EB6">
        <w:rPr>
          <w:rFonts w:eastAsia="Times New Roman" w:cs="Times New Roman"/>
          <w:sz w:val="20"/>
          <w:szCs w:val="20"/>
          <w:lang w:val="tr-TR"/>
        </w:rPr>
        <w:t>Venice</w:t>
      </w:r>
      <w:proofErr w:type="spellEnd"/>
      <w:r w:rsidRPr="00287EB6">
        <w:rPr>
          <w:rFonts w:eastAsia="Times New Roman" w:cs="Times New Roman"/>
          <w:sz w:val="20"/>
          <w:szCs w:val="20"/>
          <w:lang w:val="tr-TR"/>
        </w:rPr>
        <w:t xml:space="preserve">, 9-10 </w:t>
      </w:r>
      <w:proofErr w:type="spellStart"/>
      <w:r w:rsidRPr="00287EB6">
        <w:rPr>
          <w:rFonts w:eastAsia="Times New Roman" w:cs="Times New Roman"/>
          <w:sz w:val="20"/>
          <w:szCs w:val="20"/>
          <w:lang w:val="tr-TR"/>
        </w:rPr>
        <w:t>December</w:t>
      </w:r>
      <w:proofErr w:type="spellEnd"/>
      <w:r w:rsidRPr="00287EB6">
        <w:rPr>
          <w:rFonts w:eastAsia="Times New Roman" w:cs="Times New Roman"/>
          <w:sz w:val="20"/>
          <w:szCs w:val="20"/>
          <w:lang w:val="tr-TR"/>
        </w:rPr>
        <w:t xml:space="preserve"> 2016)</w:t>
      </w:r>
      <w:r w:rsidRPr="00287EB6">
        <w:rPr>
          <w:rFonts w:cs="Times New Roman"/>
          <w:bCs/>
          <w:iCs/>
          <w:sz w:val="20"/>
          <w:szCs w:val="20"/>
          <w:lang w:val="tr-TR"/>
        </w:rPr>
        <w:t xml:space="preserve">, §95-100. Komisyon’un görüşünün Türkçesi için: </w:t>
      </w:r>
      <w:hyperlink r:id="rId6" w:history="1">
        <w:r w:rsidRPr="00287EB6">
          <w:rPr>
            <w:rFonts w:eastAsia="Times New Roman" w:cs="Times New Roman"/>
            <w:sz w:val="20"/>
            <w:szCs w:val="20"/>
            <w:lang w:val="tr-TR"/>
          </w:rPr>
          <w:t>https://www.venice.coe.int/webforms/documents/default.aspx?pdffile=CDL-AD(2016)037-tur</w:t>
        </w:r>
      </w:hyperlink>
    </w:p>
  </w:footnote>
  <w:footnote w:id="51">
    <w:p w14:paraId="7D4A4FF2" w14:textId="29DDF1EE"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Hülya Dinçer, “Kalıcı Olağanüstü Halin Yeni Cezasızlık Rejimi: Adaletin Yasa Eliyle İlgası”, Ayrıntı Dergi, 1.8.2020, https://ayrintidergi.com.tr/kalici-olaganustu-halin-yeni-cezasizlik-rejimi-adaletin-yasa-eliyle-ilgasi/.</w:t>
      </w:r>
    </w:p>
  </w:footnote>
  <w:footnote w:id="52">
    <w:p w14:paraId="5E234F33" w14:textId="057BD5EF" w:rsidR="009827D4" w:rsidRPr="00287EB6" w:rsidRDefault="009827D4" w:rsidP="00D47379">
      <w:pPr>
        <w:pStyle w:val="FootnoteText"/>
        <w:jc w:val="both"/>
        <w:rPr>
          <w:rFonts w:cs="Times New Roman"/>
          <w:bCs/>
          <w:sz w:val="20"/>
          <w:szCs w:val="20"/>
        </w:rPr>
      </w:pPr>
      <w:r w:rsidRPr="00287EB6">
        <w:rPr>
          <w:rStyle w:val="FootnoteReference"/>
          <w:rFonts w:cs="Times New Roman"/>
          <w:sz w:val="20"/>
          <w:szCs w:val="20"/>
          <w:lang w:val="tr-TR"/>
        </w:rPr>
        <w:footnoteRef/>
      </w:r>
      <w:r w:rsidRPr="00287EB6">
        <w:rPr>
          <w:rFonts w:cs="Times New Roman"/>
          <w:sz w:val="20"/>
          <w:szCs w:val="20"/>
          <w:lang w:val="tr-TR"/>
        </w:rPr>
        <w:t xml:space="preserve"> AYM, E. </w:t>
      </w:r>
      <w:r w:rsidRPr="00287EB6">
        <w:rPr>
          <w:rFonts w:cs="Times New Roman"/>
          <w:bCs/>
          <w:sz w:val="20"/>
          <w:szCs w:val="20"/>
          <w:lang w:val="tr-TR"/>
        </w:rPr>
        <w:t xml:space="preserve">2018/31, K. 2020/382, 16.07.2020, </w:t>
      </w:r>
      <w:r w:rsidRPr="00287EB6">
        <w:rPr>
          <w:rFonts w:cs="Times New Roman"/>
          <w:bCs/>
          <w:sz w:val="20"/>
          <w:szCs w:val="20"/>
        </w:rPr>
        <w:t xml:space="preserve">R.G. </w:t>
      </w:r>
      <w:r w:rsidR="007E6B5B">
        <w:rPr>
          <w:rFonts w:cs="Times New Roman"/>
          <w:bCs/>
          <w:sz w:val="20"/>
          <w:szCs w:val="20"/>
        </w:rPr>
        <w:t>Tarih-Sayı:11.11.2020-</w:t>
      </w:r>
      <w:r w:rsidRPr="00287EB6">
        <w:rPr>
          <w:rFonts w:cs="Times New Roman"/>
          <w:bCs/>
          <w:sz w:val="20"/>
          <w:szCs w:val="20"/>
        </w:rPr>
        <w:t>31301.</w:t>
      </w:r>
    </w:p>
  </w:footnote>
  <w:footnote w:id="53">
    <w:p w14:paraId="596429DA" w14:textId="254D7455"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w:t>
      </w:r>
      <w:proofErr w:type="spellStart"/>
      <w:r w:rsidRPr="00287EB6">
        <w:rPr>
          <w:rFonts w:cs="Times New Roman"/>
          <w:sz w:val="20"/>
          <w:szCs w:val="20"/>
          <w:lang w:val="tr-TR"/>
        </w:rPr>
        <w:t>A.g.k</w:t>
      </w:r>
      <w:proofErr w:type="spellEnd"/>
      <w:r w:rsidRPr="00287EB6">
        <w:rPr>
          <w:rFonts w:cs="Times New Roman"/>
          <w:sz w:val="20"/>
          <w:szCs w:val="20"/>
          <w:lang w:val="tr-TR"/>
        </w:rPr>
        <w:t>, §15.</w:t>
      </w:r>
    </w:p>
  </w:footnote>
  <w:footnote w:id="54">
    <w:p w14:paraId="5FA8BE04" w14:textId="43266249"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w:t>
      </w:r>
      <w:proofErr w:type="spellStart"/>
      <w:r w:rsidRPr="00287EB6">
        <w:rPr>
          <w:rFonts w:cs="Times New Roman"/>
          <w:sz w:val="20"/>
          <w:szCs w:val="20"/>
          <w:lang w:val="tr-TR"/>
        </w:rPr>
        <w:t>A.g.k</w:t>
      </w:r>
      <w:proofErr w:type="spellEnd"/>
      <w:r w:rsidRPr="00287EB6">
        <w:rPr>
          <w:rFonts w:cs="Times New Roman"/>
          <w:sz w:val="20"/>
          <w:szCs w:val="20"/>
          <w:lang w:val="tr-TR"/>
        </w:rPr>
        <w:t>., §22.</w:t>
      </w:r>
    </w:p>
  </w:footnote>
  <w:footnote w:id="55">
    <w:p w14:paraId="3C416A1B" w14:textId="26DC1EBE"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w:t>
      </w:r>
      <w:proofErr w:type="spellStart"/>
      <w:r w:rsidRPr="00287EB6">
        <w:rPr>
          <w:rFonts w:cs="Times New Roman"/>
          <w:sz w:val="20"/>
          <w:szCs w:val="20"/>
          <w:lang w:val="tr-TR"/>
        </w:rPr>
        <w:t>A.g.k</w:t>
      </w:r>
      <w:proofErr w:type="spellEnd"/>
      <w:r w:rsidRPr="00287EB6">
        <w:rPr>
          <w:rFonts w:cs="Times New Roman"/>
          <w:sz w:val="20"/>
          <w:szCs w:val="20"/>
          <w:lang w:val="tr-TR"/>
        </w:rPr>
        <w:t>., §28.</w:t>
      </w:r>
    </w:p>
  </w:footnote>
  <w:footnote w:id="56">
    <w:p w14:paraId="29EA1606" w14:textId="024228DE"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w:t>
      </w:r>
      <w:proofErr w:type="spellStart"/>
      <w:r w:rsidRPr="00287EB6">
        <w:rPr>
          <w:rFonts w:cs="Times New Roman"/>
          <w:sz w:val="20"/>
          <w:szCs w:val="20"/>
          <w:lang w:val="tr-TR"/>
        </w:rPr>
        <w:t>A.g.k</w:t>
      </w:r>
      <w:proofErr w:type="spellEnd"/>
      <w:r w:rsidRPr="00287EB6">
        <w:rPr>
          <w:rFonts w:cs="Times New Roman"/>
          <w:sz w:val="20"/>
          <w:szCs w:val="20"/>
          <w:lang w:val="tr-TR"/>
        </w:rPr>
        <w:t xml:space="preserve">., §30. </w:t>
      </w:r>
    </w:p>
  </w:footnote>
  <w:footnote w:id="57">
    <w:p w14:paraId="04C7C8C5" w14:textId="418FCE80"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w:t>
      </w:r>
      <w:proofErr w:type="spellStart"/>
      <w:r w:rsidRPr="00287EB6">
        <w:rPr>
          <w:rFonts w:cs="Times New Roman"/>
          <w:sz w:val="20"/>
          <w:szCs w:val="20"/>
          <w:lang w:val="tr-TR"/>
        </w:rPr>
        <w:t>A.g.k</w:t>
      </w:r>
      <w:proofErr w:type="spellEnd"/>
      <w:r w:rsidRPr="00287EB6">
        <w:rPr>
          <w:rFonts w:cs="Times New Roman"/>
          <w:sz w:val="20"/>
          <w:szCs w:val="20"/>
          <w:lang w:val="tr-TR"/>
        </w:rPr>
        <w:t>., §33.</w:t>
      </w:r>
    </w:p>
  </w:footnote>
  <w:footnote w:id="58">
    <w:p w14:paraId="4BDB9750" w14:textId="56413BD5" w:rsidR="009827D4" w:rsidRPr="00287EB6" w:rsidRDefault="009827D4" w:rsidP="00D47379">
      <w:pPr>
        <w:jc w:val="both"/>
        <w:rPr>
          <w:rFonts w:cs="Times New Roman"/>
          <w:sz w:val="20"/>
          <w:szCs w:val="20"/>
        </w:rPr>
      </w:pPr>
      <w:r w:rsidRPr="00287EB6">
        <w:rPr>
          <w:rStyle w:val="FootnoteReference"/>
          <w:rFonts w:cs="Times New Roman"/>
          <w:sz w:val="20"/>
          <w:szCs w:val="20"/>
          <w:lang w:val="tr-TR"/>
        </w:rPr>
        <w:footnoteRef/>
      </w:r>
      <w:r w:rsidRPr="00287EB6">
        <w:rPr>
          <w:rFonts w:cs="Times New Roman"/>
          <w:sz w:val="20"/>
          <w:szCs w:val="20"/>
          <w:lang w:val="tr-TR"/>
        </w:rPr>
        <w:t xml:space="preserve"> Bkz. AYM, E: 2018/73, K: 2019/65, 24.7.2019, R.G. Tarih-Sayı: 29.11.2019-30963, § 186; E:2018/89, K:2019/84, 14.11.2019, </w:t>
      </w:r>
      <w:r w:rsidR="007E6B5B">
        <w:rPr>
          <w:rFonts w:cs="Times New Roman"/>
          <w:sz w:val="20"/>
          <w:szCs w:val="20"/>
        </w:rPr>
        <w:t xml:space="preserve">R.G. </w:t>
      </w:r>
      <w:proofErr w:type="spellStart"/>
      <w:r w:rsidR="007E6B5B">
        <w:rPr>
          <w:rFonts w:cs="Times New Roman"/>
          <w:sz w:val="20"/>
          <w:szCs w:val="20"/>
        </w:rPr>
        <w:t>Tarih</w:t>
      </w:r>
      <w:proofErr w:type="spellEnd"/>
      <w:r w:rsidR="007E6B5B">
        <w:rPr>
          <w:rFonts w:cs="Times New Roman"/>
          <w:sz w:val="20"/>
          <w:szCs w:val="20"/>
        </w:rPr>
        <w:t xml:space="preserve"> – Sayı:13/2/2020-</w:t>
      </w:r>
      <w:r w:rsidRPr="00287EB6">
        <w:rPr>
          <w:rFonts w:cs="Times New Roman"/>
          <w:sz w:val="20"/>
          <w:szCs w:val="20"/>
        </w:rPr>
        <w:t xml:space="preserve">31038, </w:t>
      </w:r>
      <w:r w:rsidRPr="00287EB6">
        <w:rPr>
          <w:rFonts w:cs="Times New Roman"/>
          <w:sz w:val="20"/>
          <w:szCs w:val="20"/>
          <w:lang w:val="tr-TR"/>
        </w:rPr>
        <w:t xml:space="preserve">§ 37. Mahkeme bu </w:t>
      </w:r>
      <w:proofErr w:type="spellStart"/>
      <w:r w:rsidRPr="00287EB6">
        <w:rPr>
          <w:rFonts w:cs="Times New Roman"/>
          <w:sz w:val="20"/>
          <w:szCs w:val="20"/>
        </w:rPr>
        <w:t>kararlarında</w:t>
      </w:r>
      <w:proofErr w:type="spellEnd"/>
      <w:r w:rsidRPr="00287EB6">
        <w:rPr>
          <w:rFonts w:cs="Times New Roman"/>
          <w:sz w:val="20"/>
          <w:szCs w:val="20"/>
        </w:rPr>
        <w:t xml:space="preserve">, </w:t>
      </w:r>
      <w:proofErr w:type="spellStart"/>
      <w:r w:rsidRPr="00287EB6">
        <w:rPr>
          <w:rFonts w:cs="Times New Roman"/>
          <w:sz w:val="20"/>
          <w:szCs w:val="20"/>
        </w:rPr>
        <w:t>anılan</w:t>
      </w:r>
      <w:proofErr w:type="spellEnd"/>
      <w:r w:rsidRPr="00287EB6">
        <w:rPr>
          <w:rFonts w:eastAsia="Times New Roman" w:cs="Times New Roman"/>
          <w:sz w:val="20"/>
          <w:szCs w:val="20"/>
          <w:lang w:val="tr-TR"/>
        </w:rPr>
        <w:t xml:space="preserve"> ibarelerin genel kavram niteliğinde olmakla birlikte, hukuki niteliği ve objektif anlamının yargı içtihatlarıyla belirlenebilecek durumda olduğuna; bu kavramların kategorik olarak belirsiz ve öngörülemez nitelikte olduğunun söylenemeyeceğine karar vermiştir. Dolayısıyla </w:t>
      </w:r>
      <w:proofErr w:type="spellStart"/>
      <w:r w:rsidRPr="00287EB6">
        <w:rPr>
          <w:rFonts w:eastAsia="Times New Roman" w:cs="Times New Roman"/>
          <w:sz w:val="20"/>
          <w:szCs w:val="20"/>
          <w:lang w:val="tr-TR"/>
        </w:rPr>
        <w:t>AYM’ye</w:t>
      </w:r>
      <w:proofErr w:type="spellEnd"/>
      <w:r w:rsidRPr="00287EB6">
        <w:rPr>
          <w:rFonts w:eastAsia="Times New Roman" w:cs="Times New Roman"/>
          <w:sz w:val="20"/>
          <w:szCs w:val="20"/>
          <w:lang w:val="tr-TR"/>
        </w:rPr>
        <w:t xml:space="preserve"> göre ilgili kuralların belirlilik ilkesine aykırı bir yönü bulunmamaktadır.</w:t>
      </w:r>
    </w:p>
  </w:footnote>
  <w:footnote w:id="59">
    <w:p w14:paraId="3D8A8BFF" w14:textId="7AD14431" w:rsidR="009827D4" w:rsidRPr="00287EB6" w:rsidRDefault="009827D4" w:rsidP="00D47379">
      <w:pPr>
        <w:jc w:val="both"/>
        <w:rPr>
          <w:rFonts w:eastAsia="Times New Roman"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Berke Özenç, “Anayasa Mahkemesi’nin Norm Denetim Kararlarında İnsan Hakları Avrupa Sözleşmesi’nin Etkisizliği”, İnsan Hakları Okulu </w:t>
      </w:r>
      <w:proofErr w:type="spellStart"/>
      <w:r w:rsidRPr="00287EB6">
        <w:rPr>
          <w:rFonts w:cs="Times New Roman"/>
          <w:sz w:val="20"/>
          <w:szCs w:val="20"/>
          <w:lang w:val="tr-TR"/>
        </w:rPr>
        <w:t>Blog</w:t>
      </w:r>
      <w:proofErr w:type="spellEnd"/>
      <w:r w:rsidRPr="00287EB6">
        <w:rPr>
          <w:rFonts w:cs="Times New Roman"/>
          <w:sz w:val="20"/>
          <w:szCs w:val="20"/>
          <w:lang w:val="tr-TR"/>
        </w:rPr>
        <w:t xml:space="preserve">, 14.6.2022, https://blog.insanhaklariokulu.org/anayasa-mahkemesinin-norm-denetimi-kararlarina-insan-haklari-avrupa-sozlesmesinin-etkisizligi/#_ftn23. Özenç, norm denetiminin tam da keyfiliğe alan açan muğlak kavramları hukuk sisteminden ayıklamak, böylelikle özgürlüklerin ihlalini engellemek için öngörülmüş bir yöntem olduğunu hatırlatarak, </w:t>
      </w:r>
      <w:proofErr w:type="spellStart"/>
      <w:r w:rsidRPr="00287EB6">
        <w:rPr>
          <w:rFonts w:cs="Times New Roman"/>
          <w:sz w:val="20"/>
          <w:szCs w:val="20"/>
          <w:lang w:val="tr-TR"/>
        </w:rPr>
        <w:t>AYM’nin</w:t>
      </w:r>
      <w:proofErr w:type="spellEnd"/>
      <w:r w:rsidRPr="00287EB6">
        <w:rPr>
          <w:rFonts w:cs="Times New Roman"/>
          <w:sz w:val="20"/>
          <w:szCs w:val="20"/>
          <w:lang w:val="tr-TR"/>
        </w:rPr>
        <w:t>, bu düzenlemeleri iptal etmek yerine, sorununun çözümünü mahkemelere havale etmesinin norm denetimi yetkisinin inkârı anlamına geldiğini vurgulamaktadır.</w:t>
      </w:r>
    </w:p>
  </w:footnote>
  <w:footnote w:id="60">
    <w:p w14:paraId="718FDA08" w14:textId="64AEC840"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w:t>
      </w:r>
      <w:proofErr w:type="spellStart"/>
      <w:r w:rsidRPr="00287EB6">
        <w:rPr>
          <w:rFonts w:cs="Times New Roman"/>
          <w:sz w:val="20"/>
          <w:szCs w:val="20"/>
          <w:lang w:val="tr-TR"/>
        </w:rPr>
        <w:t>Buğrahan</w:t>
      </w:r>
      <w:proofErr w:type="spellEnd"/>
      <w:r w:rsidRPr="00287EB6">
        <w:rPr>
          <w:rFonts w:cs="Times New Roman"/>
          <w:sz w:val="20"/>
          <w:szCs w:val="20"/>
          <w:lang w:val="tr-TR"/>
        </w:rPr>
        <w:t xml:space="preserve"> </w:t>
      </w:r>
      <w:proofErr w:type="spellStart"/>
      <w:r w:rsidRPr="00287EB6">
        <w:rPr>
          <w:rFonts w:cs="Times New Roman"/>
          <w:sz w:val="20"/>
          <w:szCs w:val="20"/>
          <w:lang w:val="tr-TR"/>
        </w:rPr>
        <w:t>Fertellioğlu</w:t>
      </w:r>
      <w:proofErr w:type="spellEnd"/>
      <w:r w:rsidRPr="00287EB6">
        <w:rPr>
          <w:rFonts w:cs="Times New Roman"/>
          <w:sz w:val="20"/>
          <w:szCs w:val="20"/>
          <w:lang w:val="tr-TR"/>
        </w:rPr>
        <w:t xml:space="preserve">, </w:t>
      </w:r>
      <w:r w:rsidRPr="00287EB6">
        <w:rPr>
          <w:rFonts w:cs="Times New Roman"/>
          <w:bCs/>
          <w:sz w:val="20"/>
          <w:szCs w:val="20"/>
          <w:lang w:val="tr-TR"/>
        </w:rPr>
        <w:t xml:space="preserve">“Sivillere Yargı Muafiyeti” mi? Anayasa Mahkemesinin 2018/31 E., 2020/38 K., Numaralı Kararının Yakın Bir Okuması”, </w:t>
      </w:r>
      <w:r w:rsidRPr="00287EB6">
        <w:rPr>
          <w:rFonts w:cs="Times New Roman"/>
          <w:sz w:val="20"/>
          <w:szCs w:val="20"/>
          <w:lang w:val="tr-TR"/>
        </w:rPr>
        <w:t xml:space="preserve">Anayasa Hukuku Dergisi, C:9, S:18, 2020, s. 684. </w:t>
      </w:r>
    </w:p>
  </w:footnote>
  <w:footnote w:id="61">
    <w:p w14:paraId="15BA0EBE" w14:textId="0D33898F"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w:t>
      </w:r>
      <w:proofErr w:type="spellStart"/>
      <w:r w:rsidRPr="00287EB6">
        <w:rPr>
          <w:rFonts w:cs="Times New Roman"/>
          <w:sz w:val="20"/>
          <w:szCs w:val="20"/>
          <w:lang w:val="tr-TR"/>
        </w:rPr>
        <w:t>A.g.k</w:t>
      </w:r>
      <w:proofErr w:type="spellEnd"/>
      <w:r w:rsidRPr="00287EB6">
        <w:rPr>
          <w:rFonts w:cs="Times New Roman"/>
          <w:sz w:val="20"/>
          <w:szCs w:val="20"/>
          <w:lang w:val="tr-TR"/>
        </w:rPr>
        <w:t>., §5.</w:t>
      </w:r>
    </w:p>
  </w:footnote>
  <w:footnote w:id="62">
    <w:p w14:paraId="0CF8D235" w14:textId="59B210B9" w:rsidR="009827D4" w:rsidRPr="00287EB6" w:rsidRDefault="009827D4" w:rsidP="00D47379">
      <w:pPr>
        <w:jc w:val="both"/>
        <w:rPr>
          <w:rFonts w:eastAsia="Times New Roman"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Bkz. bu yönde, </w:t>
      </w:r>
      <w:proofErr w:type="spellStart"/>
      <w:r w:rsidRPr="00287EB6">
        <w:rPr>
          <w:rFonts w:cs="Times New Roman"/>
          <w:sz w:val="20"/>
          <w:szCs w:val="20"/>
          <w:lang w:val="tr-TR"/>
        </w:rPr>
        <w:t>Fertellioğlu</w:t>
      </w:r>
      <w:proofErr w:type="spellEnd"/>
      <w:r w:rsidRPr="00287EB6">
        <w:rPr>
          <w:rFonts w:cs="Times New Roman"/>
          <w:sz w:val="20"/>
          <w:szCs w:val="20"/>
          <w:lang w:val="tr-TR"/>
        </w:rPr>
        <w:t xml:space="preserve">, </w:t>
      </w:r>
      <w:proofErr w:type="spellStart"/>
      <w:r w:rsidRPr="00287EB6">
        <w:rPr>
          <w:rFonts w:cs="Times New Roman"/>
          <w:sz w:val="20"/>
          <w:szCs w:val="20"/>
          <w:lang w:val="tr-TR"/>
        </w:rPr>
        <w:t>a.g.e</w:t>
      </w:r>
      <w:proofErr w:type="spellEnd"/>
      <w:r w:rsidRPr="00287EB6">
        <w:rPr>
          <w:rFonts w:cs="Times New Roman"/>
          <w:sz w:val="20"/>
          <w:szCs w:val="20"/>
          <w:lang w:val="tr-TR"/>
        </w:rPr>
        <w:t xml:space="preserve">., s. 682. Bu haliyle hükmün ceza muhakemesi açısından da bir etkisinin bulunmadığı yönünde bir yorum ve düzenlemenin ceza hukuku açısından ayrıntılı bir değerlendirmesi için bkz. Kürşat Yemenici, Irmak </w:t>
      </w:r>
      <w:proofErr w:type="spellStart"/>
      <w:r w:rsidRPr="00287EB6">
        <w:rPr>
          <w:rFonts w:cs="Times New Roman"/>
          <w:sz w:val="20"/>
          <w:szCs w:val="20"/>
          <w:lang w:val="tr-TR"/>
        </w:rPr>
        <w:t>Koruculu</w:t>
      </w:r>
      <w:proofErr w:type="spellEnd"/>
      <w:r w:rsidRPr="00287EB6">
        <w:rPr>
          <w:rFonts w:cs="Times New Roman"/>
          <w:sz w:val="20"/>
          <w:szCs w:val="20"/>
          <w:lang w:val="tr-TR"/>
        </w:rPr>
        <w:t>, “</w:t>
      </w:r>
      <w:r w:rsidRPr="00287EB6">
        <w:rPr>
          <w:rFonts w:eastAsia="Times New Roman" w:cs="Times New Roman"/>
          <w:sz w:val="20"/>
          <w:szCs w:val="20"/>
          <w:lang w:val="tr-TR"/>
        </w:rPr>
        <w:t xml:space="preserve">Anayasa Mahkemesi’nin 16/07/2020 Tarih ve 2020/38 Sayılı Kararına İlişkin Ceza Hukuku Yönüyle Bir Değerlendirme”, Sakarya Hukuk Dergisi 2018-2019, C. 6-7, </w:t>
      </w:r>
      <w:proofErr w:type="spellStart"/>
      <w:r w:rsidRPr="00287EB6">
        <w:rPr>
          <w:rFonts w:eastAsia="Times New Roman" w:cs="Times New Roman"/>
          <w:sz w:val="20"/>
          <w:szCs w:val="20"/>
          <w:lang w:val="tr-TR"/>
        </w:rPr>
        <w:t>ss</w:t>
      </w:r>
      <w:proofErr w:type="spellEnd"/>
      <w:r w:rsidRPr="00287EB6">
        <w:rPr>
          <w:rFonts w:eastAsia="Times New Roman" w:cs="Times New Roman"/>
          <w:sz w:val="20"/>
          <w:szCs w:val="20"/>
          <w:lang w:val="tr-TR"/>
        </w:rPr>
        <w:t>. 11-37.</w:t>
      </w:r>
    </w:p>
  </w:footnote>
  <w:footnote w:id="63">
    <w:p w14:paraId="1C4B590A" w14:textId="477F3FB0" w:rsidR="009827D4" w:rsidRPr="00287EB6" w:rsidRDefault="009827D4" w:rsidP="00D47379">
      <w:pPr>
        <w:jc w:val="both"/>
        <w:rPr>
          <w:rFonts w:eastAsia="Times New Roman" w:cs="Times New Roman"/>
          <w:bCs/>
          <w:sz w:val="20"/>
          <w:szCs w:val="20"/>
        </w:rPr>
      </w:pPr>
      <w:r w:rsidRPr="00287EB6">
        <w:rPr>
          <w:rStyle w:val="FootnoteReference"/>
          <w:rFonts w:cs="Times New Roman"/>
          <w:sz w:val="20"/>
          <w:szCs w:val="20"/>
          <w:lang w:val="tr-TR"/>
        </w:rPr>
        <w:footnoteRef/>
      </w:r>
      <w:r w:rsidRPr="00287EB6">
        <w:rPr>
          <w:rFonts w:cs="Times New Roman"/>
          <w:sz w:val="20"/>
          <w:szCs w:val="20"/>
          <w:lang w:val="tr-TR"/>
        </w:rPr>
        <w:t xml:space="preserve"> Düzenlemenin yapıldığı dönemde </w:t>
      </w:r>
      <w:r w:rsidRPr="00287EB6">
        <w:rPr>
          <w:rFonts w:eastAsia="Times New Roman" w:cs="Times New Roman"/>
          <w:sz w:val="20"/>
          <w:szCs w:val="20"/>
          <w:lang w:val="tr-TR"/>
        </w:rPr>
        <w:t>Başbakan Yardımcısı ve Hükümet sözcüsü Bekir Bozdağ aksini düşündürebilecek şu açıklamayı yapmıştır: “... Darbecilere karşı mücadele eden demokrasiyi koruyan bir düzenleme yapıyoruz. Hukuka uygunluk nedeni olarak tanzim ediyoruz. Bu düzenleme olmasa dahi 15 Temmuz’u engellemek için sokağa çıkan vatandaşlarımızı hiç kimse suçlu ilan edemez. Hiçbir savcı da soruşturma başlatmayı aklının ucundan geçirmez.” Bkz. “</w:t>
      </w:r>
      <w:proofErr w:type="spellStart"/>
      <w:r w:rsidRPr="00287EB6">
        <w:rPr>
          <w:rFonts w:eastAsia="Times New Roman" w:cs="Times New Roman"/>
          <w:bCs/>
          <w:sz w:val="20"/>
          <w:szCs w:val="20"/>
        </w:rPr>
        <w:t>Bekir</w:t>
      </w:r>
      <w:proofErr w:type="spellEnd"/>
      <w:r w:rsidRPr="00287EB6">
        <w:rPr>
          <w:rFonts w:eastAsia="Times New Roman" w:cs="Times New Roman"/>
          <w:bCs/>
          <w:sz w:val="20"/>
          <w:szCs w:val="20"/>
        </w:rPr>
        <w:t xml:space="preserve"> </w:t>
      </w:r>
      <w:proofErr w:type="spellStart"/>
      <w:r w:rsidRPr="00287EB6">
        <w:rPr>
          <w:rFonts w:eastAsia="Times New Roman" w:cs="Times New Roman"/>
          <w:bCs/>
          <w:sz w:val="20"/>
          <w:szCs w:val="20"/>
        </w:rPr>
        <w:t>Bozdağ'dan</w:t>
      </w:r>
      <w:proofErr w:type="spellEnd"/>
      <w:r w:rsidRPr="00287EB6">
        <w:rPr>
          <w:rFonts w:eastAsia="Times New Roman" w:cs="Times New Roman"/>
          <w:bCs/>
          <w:sz w:val="20"/>
          <w:szCs w:val="20"/>
        </w:rPr>
        <w:t xml:space="preserve"> </w:t>
      </w:r>
      <w:proofErr w:type="spellStart"/>
      <w:r w:rsidRPr="00287EB6">
        <w:rPr>
          <w:rFonts w:eastAsia="Times New Roman" w:cs="Times New Roman"/>
          <w:bCs/>
          <w:sz w:val="20"/>
          <w:szCs w:val="20"/>
        </w:rPr>
        <w:t>sivile</w:t>
      </w:r>
      <w:proofErr w:type="spellEnd"/>
      <w:r w:rsidRPr="00287EB6">
        <w:rPr>
          <w:rFonts w:eastAsia="Times New Roman" w:cs="Times New Roman"/>
          <w:bCs/>
          <w:sz w:val="20"/>
          <w:szCs w:val="20"/>
        </w:rPr>
        <w:t xml:space="preserve"> </w:t>
      </w:r>
      <w:proofErr w:type="spellStart"/>
      <w:r w:rsidRPr="00287EB6">
        <w:rPr>
          <w:rFonts w:eastAsia="Times New Roman" w:cs="Times New Roman"/>
          <w:bCs/>
          <w:sz w:val="20"/>
          <w:szCs w:val="20"/>
        </w:rPr>
        <w:t>yargı</w:t>
      </w:r>
      <w:proofErr w:type="spellEnd"/>
      <w:r w:rsidRPr="00287EB6">
        <w:rPr>
          <w:rFonts w:eastAsia="Times New Roman" w:cs="Times New Roman"/>
          <w:bCs/>
          <w:sz w:val="20"/>
          <w:szCs w:val="20"/>
        </w:rPr>
        <w:t xml:space="preserve"> </w:t>
      </w:r>
      <w:proofErr w:type="spellStart"/>
      <w:r w:rsidRPr="00287EB6">
        <w:rPr>
          <w:rFonts w:eastAsia="Times New Roman" w:cs="Times New Roman"/>
          <w:bCs/>
          <w:sz w:val="20"/>
          <w:szCs w:val="20"/>
        </w:rPr>
        <w:t>muafiyeti</w:t>
      </w:r>
      <w:proofErr w:type="spellEnd"/>
      <w:r w:rsidRPr="00287EB6">
        <w:rPr>
          <w:rFonts w:eastAsia="Times New Roman" w:cs="Times New Roman"/>
          <w:bCs/>
          <w:sz w:val="20"/>
          <w:szCs w:val="20"/>
        </w:rPr>
        <w:t xml:space="preserve"> </w:t>
      </w:r>
      <w:proofErr w:type="spellStart"/>
      <w:r w:rsidRPr="00287EB6">
        <w:rPr>
          <w:rFonts w:eastAsia="Times New Roman" w:cs="Times New Roman"/>
          <w:bCs/>
          <w:sz w:val="20"/>
          <w:szCs w:val="20"/>
        </w:rPr>
        <w:t>açıklaması</w:t>
      </w:r>
      <w:proofErr w:type="spellEnd"/>
      <w:r w:rsidRPr="00287EB6">
        <w:rPr>
          <w:rFonts w:eastAsia="Times New Roman" w:cs="Times New Roman"/>
          <w:sz w:val="20"/>
          <w:szCs w:val="20"/>
          <w:lang w:val="tr-TR"/>
        </w:rPr>
        <w:t>”, NTV, 26.12.2017, https://www.ntv.com.tr/turkiye/bozdagdan-sivile-yargi-muafiyeti-aciklamasi,Pi0o_8VgBEOhQxHAvXI0Lg.</w:t>
      </w:r>
    </w:p>
  </w:footnote>
  <w:footnote w:id="64">
    <w:p w14:paraId="08B88103" w14:textId="63176D99"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Yemenici, </w:t>
      </w:r>
      <w:proofErr w:type="spellStart"/>
      <w:r w:rsidRPr="00287EB6">
        <w:rPr>
          <w:rFonts w:cs="Times New Roman"/>
          <w:sz w:val="20"/>
          <w:szCs w:val="20"/>
          <w:lang w:val="tr-TR"/>
        </w:rPr>
        <w:t>Koruculu</w:t>
      </w:r>
      <w:proofErr w:type="spellEnd"/>
      <w:r w:rsidRPr="00287EB6">
        <w:rPr>
          <w:rFonts w:cs="Times New Roman"/>
          <w:sz w:val="20"/>
          <w:szCs w:val="20"/>
          <w:lang w:val="tr-TR"/>
        </w:rPr>
        <w:t xml:space="preserve">, </w:t>
      </w:r>
      <w:proofErr w:type="spellStart"/>
      <w:r w:rsidRPr="00287EB6">
        <w:rPr>
          <w:rFonts w:cs="Times New Roman"/>
          <w:sz w:val="20"/>
          <w:szCs w:val="20"/>
          <w:lang w:val="tr-TR"/>
        </w:rPr>
        <w:t>a.g.e</w:t>
      </w:r>
      <w:proofErr w:type="spellEnd"/>
      <w:r w:rsidRPr="00287EB6">
        <w:rPr>
          <w:rFonts w:cs="Times New Roman"/>
          <w:sz w:val="20"/>
          <w:szCs w:val="20"/>
          <w:lang w:val="tr-TR"/>
        </w:rPr>
        <w:t>., s. 35.</w:t>
      </w:r>
    </w:p>
  </w:footnote>
  <w:footnote w:id="65">
    <w:p w14:paraId="0390C9C3" w14:textId="5C6443B7" w:rsidR="009827D4" w:rsidRPr="00287EB6" w:rsidRDefault="009827D4" w:rsidP="00D47379">
      <w:pPr>
        <w:pStyle w:val="FootnoteText"/>
        <w:ind w:hanging="360"/>
        <w:jc w:val="both"/>
        <w:rPr>
          <w:rFonts w:cs="Times New Roman"/>
          <w:sz w:val="20"/>
          <w:szCs w:val="20"/>
        </w:rPr>
      </w:pPr>
      <w:r w:rsidRPr="00287EB6">
        <w:rPr>
          <w:rFonts w:cs="Times New Roman"/>
          <w:sz w:val="20"/>
          <w:szCs w:val="20"/>
          <w:lang w:val="tr-TR"/>
        </w:rPr>
        <w:tab/>
      </w:r>
      <w:r w:rsidRPr="00287EB6">
        <w:rPr>
          <w:rStyle w:val="FootnoteReference"/>
          <w:rFonts w:cs="Times New Roman"/>
          <w:sz w:val="20"/>
          <w:szCs w:val="20"/>
          <w:lang w:val="tr-TR"/>
        </w:rPr>
        <w:footnoteRef/>
      </w:r>
      <w:r w:rsidRPr="00287EB6">
        <w:rPr>
          <w:rFonts w:cs="Times New Roman"/>
          <w:sz w:val="20"/>
          <w:szCs w:val="20"/>
          <w:lang w:val="tr-TR"/>
        </w:rPr>
        <w:t xml:space="preserve"> Bireyin devlete ait ya da kamusal hukuki değerlere yönelik bir saldırı halinde “devlet lehine meşru </w:t>
      </w:r>
      <w:proofErr w:type="spellStart"/>
      <w:r w:rsidRPr="00287EB6">
        <w:rPr>
          <w:rFonts w:cs="Times New Roman"/>
          <w:sz w:val="20"/>
          <w:szCs w:val="20"/>
          <w:lang w:val="tr-TR"/>
        </w:rPr>
        <w:t>müdafaa”da</w:t>
      </w:r>
      <w:proofErr w:type="spellEnd"/>
      <w:r w:rsidRPr="00287EB6">
        <w:rPr>
          <w:rFonts w:cs="Times New Roman"/>
          <w:sz w:val="20"/>
          <w:szCs w:val="20"/>
          <w:lang w:val="tr-TR"/>
        </w:rPr>
        <w:t xml:space="preserve"> bulunup bulunamayacağına ilişkin ceza hukuku doktrininde ve karşılaştırmalı hukuktaki tartışmalar için bkz. Erdi Yetkin, “</w:t>
      </w:r>
      <w:proofErr w:type="spellStart"/>
      <w:r w:rsidRPr="00287EB6">
        <w:rPr>
          <w:rFonts w:cs="Times New Roman"/>
          <w:sz w:val="20"/>
          <w:szCs w:val="20"/>
        </w:rPr>
        <w:t>Politika</w:t>
      </w:r>
      <w:proofErr w:type="spellEnd"/>
      <w:r w:rsidRPr="00287EB6">
        <w:rPr>
          <w:rFonts w:cs="Times New Roman"/>
          <w:sz w:val="20"/>
          <w:szCs w:val="20"/>
        </w:rPr>
        <w:t xml:space="preserve"> </w:t>
      </w:r>
      <w:proofErr w:type="spellStart"/>
      <w:r w:rsidRPr="00287EB6">
        <w:rPr>
          <w:rFonts w:cs="Times New Roman"/>
          <w:sz w:val="20"/>
          <w:szCs w:val="20"/>
        </w:rPr>
        <w:t>ile</w:t>
      </w:r>
      <w:proofErr w:type="spellEnd"/>
      <w:r w:rsidRPr="00287EB6">
        <w:rPr>
          <w:rFonts w:cs="Times New Roman"/>
          <w:sz w:val="20"/>
          <w:szCs w:val="20"/>
        </w:rPr>
        <w:t xml:space="preserve"> </w:t>
      </w:r>
      <w:proofErr w:type="spellStart"/>
      <w:r w:rsidRPr="00287EB6">
        <w:rPr>
          <w:rFonts w:cs="Times New Roman"/>
          <w:sz w:val="20"/>
          <w:szCs w:val="20"/>
        </w:rPr>
        <w:t>Ceza</w:t>
      </w:r>
      <w:proofErr w:type="spellEnd"/>
      <w:r w:rsidRPr="00287EB6">
        <w:rPr>
          <w:rFonts w:cs="Times New Roman"/>
          <w:sz w:val="20"/>
          <w:szCs w:val="20"/>
        </w:rPr>
        <w:t xml:space="preserve"> </w:t>
      </w:r>
      <w:proofErr w:type="spellStart"/>
      <w:r w:rsidRPr="00287EB6">
        <w:rPr>
          <w:rFonts w:cs="Times New Roman"/>
          <w:sz w:val="20"/>
          <w:szCs w:val="20"/>
        </w:rPr>
        <w:t>Hukuku</w:t>
      </w:r>
      <w:proofErr w:type="spellEnd"/>
      <w:r w:rsidRPr="00287EB6">
        <w:rPr>
          <w:rFonts w:cs="Times New Roman"/>
          <w:sz w:val="20"/>
          <w:szCs w:val="20"/>
        </w:rPr>
        <w:t xml:space="preserve"> </w:t>
      </w:r>
      <w:proofErr w:type="spellStart"/>
      <w:r w:rsidRPr="00287EB6">
        <w:rPr>
          <w:rFonts w:cs="Times New Roman"/>
          <w:sz w:val="20"/>
          <w:szCs w:val="20"/>
        </w:rPr>
        <w:t>Arasındaki</w:t>
      </w:r>
      <w:proofErr w:type="spellEnd"/>
      <w:r w:rsidRPr="00287EB6">
        <w:rPr>
          <w:rFonts w:cs="Times New Roman"/>
          <w:sz w:val="20"/>
          <w:szCs w:val="20"/>
        </w:rPr>
        <w:t xml:space="preserve"> </w:t>
      </w:r>
      <w:proofErr w:type="spellStart"/>
      <w:r w:rsidRPr="00287EB6">
        <w:rPr>
          <w:rFonts w:cs="Times New Roman"/>
          <w:sz w:val="20"/>
          <w:szCs w:val="20"/>
        </w:rPr>
        <w:t>Arafta</w:t>
      </w:r>
      <w:proofErr w:type="spellEnd"/>
      <w:r w:rsidRPr="00287EB6">
        <w:rPr>
          <w:rFonts w:cs="Times New Roman"/>
          <w:sz w:val="20"/>
          <w:szCs w:val="20"/>
        </w:rPr>
        <w:t xml:space="preserve"> </w:t>
      </w:r>
      <w:proofErr w:type="spellStart"/>
      <w:r w:rsidRPr="00287EB6">
        <w:rPr>
          <w:rFonts w:cs="Times New Roman"/>
          <w:sz w:val="20"/>
          <w:szCs w:val="20"/>
        </w:rPr>
        <w:t>Hukuka</w:t>
      </w:r>
      <w:proofErr w:type="spellEnd"/>
      <w:r w:rsidRPr="00287EB6">
        <w:rPr>
          <w:rFonts w:cs="Times New Roman"/>
          <w:sz w:val="20"/>
          <w:szCs w:val="20"/>
        </w:rPr>
        <w:t xml:space="preserve"> </w:t>
      </w:r>
      <w:proofErr w:type="spellStart"/>
      <w:r w:rsidRPr="00287EB6">
        <w:rPr>
          <w:rFonts w:cs="Times New Roman"/>
          <w:sz w:val="20"/>
          <w:szCs w:val="20"/>
        </w:rPr>
        <w:t>Uygunluk</w:t>
      </w:r>
      <w:proofErr w:type="spellEnd"/>
      <w:r w:rsidRPr="00287EB6">
        <w:rPr>
          <w:rFonts w:cs="Times New Roman"/>
          <w:sz w:val="20"/>
          <w:szCs w:val="20"/>
        </w:rPr>
        <w:t xml:space="preserve">: </w:t>
      </w:r>
      <w:proofErr w:type="spellStart"/>
      <w:r w:rsidRPr="00287EB6">
        <w:rPr>
          <w:rFonts w:cs="Times New Roman"/>
          <w:sz w:val="20"/>
          <w:szCs w:val="20"/>
        </w:rPr>
        <w:t>Sorumsuzluk</w:t>
      </w:r>
      <w:proofErr w:type="spellEnd"/>
      <w:r w:rsidRPr="00287EB6">
        <w:rPr>
          <w:rFonts w:cs="Times New Roman"/>
          <w:sz w:val="20"/>
          <w:szCs w:val="20"/>
        </w:rPr>
        <w:t xml:space="preserve"> </w:t>
      </w:r>
      <w:proofErr w:type="spellStart"/>
      <w:r w:rsidRPr="00287EB6">
        <w:rPr>
          <w:rFonts w:cs="Times New Roman"/>
          <w:sz w:val="20"/>
          <w:szCs w:val="20"/>
        </w:rPr>
        <w:t>Teyitleri</w:t>
      </w:r>
      <w:proofErr w:type="spellEnd"/>
      <w:r w:rsidRPr="00287EB6">
        <w:rPr>
          <w:rFonts w:cs="Times New Roman"/>
          <w:sz w:val="20"/>
          <w:szCs w:val="20"/>
        </w:rPr>
        <w:t xml:space="preserve">”, </w:t>
      </w:r>
      <w:proofErr w:type="spellStart"/>
      <w:r w:rsidRPr="00287EB6">
        <w:rPr>
          <w:rFonts w:cs="Times New Roman"/>
          <w:sz w:val="20"/>
          <w:szCs w:val="20"/>
        </w:rPr>
        <w:t>Yeditepe</w:t>
      </w:r>
      <w:proofErr w:type="spellEnd"/>
      <w:r w:rsidRPr="00287EB6">
        <w:rPr>
          <w:rFonts w:cs="Times New Roman"/>
          <w:sz w:val="20"/>
          <w:szCs w:val="20"/>
        </w:rPr>
        <w:t xml:space="preserve"> </w:t>
      </w:r>
      <w:proofErr w:type="spellStart"/>
      <w:r w:rsidRPr="00287EB6">
        <w:rPr>
          <w:rFonts w:cs="Times New Roman"/>
          <w:sz w:val="20"/>
          <w:szCs w:val="20"/>
        </w:rPr>
        <w:t>Üniversitesi</w:t>
      </w:r>
      <w:proofErr w:type="spellEnd"/>
      <w:r w:rsidRPr="00287EB6">
        <w:rPr>
          <w:rFonts w:cs="Times New Roman"/>
          <w:sz w:val="20"/>
          <w:szCs w:val="20"/>
        </w:rPr>
        <w:t xml:space="preserve"> </w:t>
      </w:r>
      <w:proofErr w:type="spellStart"/>
      <w:r w:rsidRPr="00287EB6">
        <w:rPr>
          <w:rFonts w:cs="Times New Roman"/>
          <w:sz w:val="20"/>
          <w:szCs w:val="20"/>
        </w:rPr>
        <w:t>Hukuk</w:t>
      </w:r>
      <w:proofErr w:type="spellEnd"/>
      <w:r w:rsidRPr="00287EB6">
        <w:rPr>
          <w:rFonts w:cs="Times New Roman"/>
          <w:sz w:val="20"/>
          <w:szCs w:val="20"/>
        </w:rPr>
        <w:t xml:space="preserve"> </w:t>
      </w:r>
      <w:proofErr w:type="spellStart"/>
      <w:r w:rsidRPr="00287EB6">
        <w:rPr>
          <w:rFonts w:cs="Times New Roman"/>
          <w:sz w:val="20"/>
          <w:szCs w:val="20"/>
        </w:rPr>
        <w:t>Fakültesi</w:t>
      </w:r>
      <w:proofErr w:type="spellEnd"/>
      <w:r w:rsidRPr="00287EB6">
        <w:rPr>
          <w:rFonts w:cs="Times New Roman"/>
          <w:sz w:val="20"/>
          <w:szCs w:val="20"/>
        </w:rPr>
        <w:t xml:space="preserve"> </w:t>
      </w:r>
      <w:proofErr w:type="spellStart"/>
      <w:r w:rsidRPr="00287EB6">
        <w:rPr>
          <w:rFonts w:cs="Times New Roman"/>
          <w:sz w:val="20"/>
          <w:szCs w:val="20"/>
        </w:rPr>
        <w:t>Dergisi</w:t>
      </w:r>
      <w:proofErr w:type="spellEnd"/>
      <w:r w:rsidRPr="00287EB6">
        <w:rPr>
          <w:rFonts w:cs="Times New Roman"/>
          <w:sz w:val="20"/>
          <w:szCs w:val="20"/>
        </w:rPr>
        <w:t xml:space="preserve">, </w:t>
      </w:r>
      <w:proofErr w:type="spellStart"/>
      <w:r w:rsidRPr="00287EB6">
        <w:rPr>
          <w:rFonts w:cs="Times New Roman"/>
          <w:sz w:val="20"/>
          <w:szCs w:val="20"/>
        </w:rPr>
        <w:t>Cilt</w:t>
      </w:r>
      <w:proofErr w:type="spellEnd"/>
      <w:r w:rsidRPr="00287EB6">
        <w:rPr>
          <w:rFonts w:cs="Times New Roman"/>
          <w:sz w:val="20"/>
          <w:szCs w:val="20"/>
        </w:rPr>
        <w:t xml:space="preserve">: 18, </w:t>
      </w:r>
      <w:proofErr w:type="spellStart"/>
      <w:r w:rsidRPr="00287EB6">
        <w:rPr>
          <w:rFonts w:cs="Times New Roman"/>
          <w:sz w:val="20"/>
          <w:szCs w:val="20"/>
        </w:rPr>
        <w:t>Sayı</w:t>
      </w:r>
      <w:proofErr w:type="spellEnd"/>
      <w:r w:rsidRPr="00287EB6">
        <w:rPr>
          <w:rFonts w:cs="Times New Roman"/>
          <w:sz w:val="20"/>
          <w:szCs w:val="20"/>
        </w:rPr>
        <w:t xml:space="preserve">: 2, </w:t>
      </w:r>
      <w:proofErr w:type="spellStart"/>
      <w:r w:rsidRPr="00287EB6">
        <w:rPr>
          <w:rFonts w:cs="Times New Roman"/>
          <w:sz w:val="20"/>
          <w:szCs w:val="20"/>
        </w:rPr>
        <w:t>Temmuz</w:t>
      </w:r>
      <w:proofErr w:type="spellEnd"/>
      <w:r w:rsidRPr="00287EB6">
        <w:rPr>
          <w:rFonts w:cs="Times New Roman"/>
          <w:sz w:val="20"/>
          <w:szCs w:val="20"/>
        </w:rPr>
        <w:t xml:space="preserve"> 2021, </w:t>
      </w:r>
      <w:r w:rsidRPr="00287EB6">
        <w:rPr>
          <w:rFonts w:cs="Times New Roman"/>
          <w:sz w:val="20"/>
          <w:szCs w:val="20"/>
          <w:lang w:val="tr-TR"/>
        </w:rPr>
        <w:t>s. 1834 vd.</w:t>
      </w:r>
    </w:p>
  </w:footnote>
  <w:footnote w:id="66">
    <w:p w14:paraId="756848A5" w14:textId="6142CD96" w:rsidR="009827D4" w:rsidRPr="00287EB6" w:rsidRDefault="009827D4" w:rsidP="00D47379">
      <w:pPr>
        <w:pStyle w:val="FootnoteText"/>
        <w:jc w:val="both"/>
        <w:rPr>
          <w:rFonts w:cs="Times New Roman"/>
          <w:b/>
          <w:bCs/>
          <w:sz w:val="20"/>
          <w:szCs w:val="20"/>
        </w:rPr>
      </w:pPr>
      <w:r w:rsidRPr="00287EB6">
        <w:rPr>
          <w:rStyle w:val="FootnoteReference"/>
          <w:rFonts w:cs="Times New Roman"/>
          <w:sz w:val="20"/>
          <w:szCs w:val="20"/>
          <w:lang w:val="tr-TR"/>
        </w:rPr>
        <w:footnoteRef/>
      </w:r>
      <w:r w:rsidRPr="00287EB6">
        <w:rPr>
          <w:rFonts w:cs="Times New Roman"/>
          <w:sz w:val="20"/>
          <w:szCs w:val="20"/>
          <w:lang w:val="tr-TR"/>
        </w:rPr>
        <w:t xml:space="preserve">  Yakın tarihli örnekler için bkz. Başak Çalı, “</w:t>
      </w:r>
      <w:r w:rsidRPr="00287EB6">
        <w:rPr>
          <w:rFonts w:cs="Times New Roman"/>
          <w:bCs/>
          <w:sz w:val="20"/>
          <w:szCs w:val="20"/>
        </w:rPr>
        <w:t>Will Legalism be the End of Constitutionalism in Turkey?</w:t>
      </w:r>
      <w:r w:rsidRPr="00287EB6">
        <w:rPr>
          <w:rFonts w:cs="Times New Roman"/>
          <w:sz w:val="20"/>
          <w:szCs w:val="20"/>
          <w:lang w:val="tr-TR"/>
        </w:rPr>
        <w:t xml:space="preserve">”, </w:t>
      </w:r>
      <w:proofErr w:type="spellStart"/>
      <w:r w:rsidRPr="00287EB6">
        <w:rPr>
          <w:rFonts w:cs="Times New Roman"/>
          <w:sz w:val="20"/>
          <w:szCs w:val="20"/>
          <w:lang w:val="tr-TR"/>
        </w:rPr>
        <w:t>Verfassungblog</w:t>
      </w:r>
      <w:proofErr w:type="spellEnd"/>
      <w:r w:rsidRPr="00287EB6">
        <w:rPr>
          <w:rFonts w:cs="Times New Roman"/>
          <w:sz w:val="20"/>
          <w:szCs w:val="20"/>
          <w:lang w:val="tr-TR"/>
        </w:rPr>
        <w:t>, 22.1.2018, https://verfassungsblog.de/will-legalism-be-the-end-of-constitutionalism-in-turkey/.</w:t>
      </w:r>
    </w:p>
    <w:p w14:paraId="46773D68" w14:textId="07D7241E" w:rsidR="009827D4" w:rsidRPr="00287EB6" w:rsidRDefault="009827D4" w:rsidP="00D47379">
      <w:pPr>
        <w:pStyle w:val="FootnoteText"/>
        <w:jc w:val="both"/>
        <w:rPr>
          <w:rFonts w:cs="Times New Roman"/>
          <w:sz w:val="20"/>
          <w:szCs w:val="20"/>
          <w:lang w:val="tr-TR"/>
        </w:rPr>
      </w:pPr>
    </w:p>
  </w:footnote>
  <w:footnote w:id="67">
    <w:p w14:paraId="7C7B2D61" w14:textId="0B370514" w:rsidR="009827D4" w:rsidRPr="00287EB6" w:rsidRDefault="009827D4" w:rsidP="00D47379">
      <w:pPr>
        <w:pStyle w:val="FootnoteText"/>
        <w:jc w:val="both"/>
        <w:rPr>
          <w:rFonts w:eastAsia="Times New Roman" w:cs="Times New Roman"/>
          <w:sz w:val="20"/>
          <w:szCs w:val="20"/>
        </w:rPr>
      </w:pPr>
      <w:r w:rsidRPr="00287EB6">
        <w:rPr>
          <w:rStyle w:val="FootnoteReference"/>
          <w:rFonts w:cs="Times New Roman"/>
          <w:sz w:val="20"/>
          <w:szCs w:val="20"/>
          <w:lang w:val="tr-TR"/>
        </w:rPr>
        <w:footnoteRef/>
      </w:r>
      <w:r w:rsidRPr="00287EB6">
        <w:rPr>
          <w:rFonts w:cs="Times New Roman"/>
          <w:sz w:val="20"/>
          <w:szCs w:val="20"/>
          <w:lang w:val="tr-TR"/>
        </w:rPr>
        <w:t xml:space="preserve"> </w:t>
      </w:r>
      <w:r w:rsidRPr="00287EB6">
        <w:rPr>
          <w:rFonts w:eastAsia="Times New Roman" w:cs="Times New Roman"/>
          <w:sz w:val="20"/>
          <w:szCs w:val="20"/>
          <w:lang w:val="tr-TR"/>
        </w:rPr>
        <w:t xml:space="preserve">AYM 15 Temmuz darbe girişiminden sonra verdiği, </w:t>
      </w:r>
      <w:r w:rsidRPr="00287EB6">
        <w:rPr>
          <w:rFonts w:eastAsia="Times New Roman" w:cs="Times New Roman"/>
          <w:bCs/>
          <w:sz w:val="20"/>
          <w:szCs w:val="20"/>
          <w:lang w:val="tr-TR"/>
        </w:rPr>
        <w:t>12.10.2016 tarihli, 2016/166 E. ve 2016/159 K. sayılı karar ile aynı tarihli, 2016/167 E. ve 2016/160 K. sayılı kararla,</w:t>
      </w:r>
      <w:r w:rsidRPr="00287EB6">
        <w:rPr>
          <w:rFonts w:eastAsia="Times New Roman" w:cs="Times New Roman"/>
          <w:b/>
          <w:bCs/>
          <w:sz w:val="20"/>
          <w:szCs w:val="20"/>
          <w:lang w:val="tr-TR"/>
        </w:rPr>
        <w:t xml:space="preserve"> </w:t>
      </w:r>
      <w:r w:rsidRPr="00287EB6">
        <w:rPr>
          <w:rFonts w:eastAsia="Times New Roman" w:cs="Times New Roman"/>
          <w:sz w:val="20"/>
          <w:szCs w:val="20"/>
          <w:lang w:val="tr-TR"/>
        </w:rPr>
        <w:t>OHAL KHK’lerinin anayasal denetimine ilişkin 1991’deki yerleşik içtihadını değiştirerek, OHAL KHK’lerinin herhangi bir ad altında anayasallık denetimine tabi tutulamayacağına kar</w:t>
      </w:r>
      <w:r w:rsidR="007C22CD">
        <w:rPr>
          <w:rFonts w:eastAsia="Times New Roman" w:cs="Times New Roman"/>
          <w:sz w:val="20"/>
          <w:szCs w:val="20"/>
          <w:lang w:val="tr-TR"/>
        </w:rPr>
        <w:t>ar vermiştir. AYM, olağanüstü ha</w:t>
      </w:r>
      <w:r w:rsidRPr="00287EB6">
        <w:rPr>
          <w:rFonts w:eastAsia="Times New Roman" w:cs="Times New Roman"/>
          <w:sz w:val="20"/>
          <w:szCs w:val="20"/>
          <w:lang w:val="tr-TR"/>
        </w:rPr>
        <w:t xml:space="preserve">l KHK’lerinin Anayasa Mahkemesi tarafından denetlenebilmesi için bu yönde bir anayasal yetkinin açıkça tanınması gerektiğini belirterek, Anayasa’nın 148. maddesinin lafzı, Anayasa koyucunun amacı ve ilgili yasama belgeleri göz önünde bulundurulduğunda, olağanüstü dönem KHK’lerinin herhangi bir ad altında yargısal denetime tabi tutulamayacağına karar vermiştir. Bkz. ayrıca: Göztepe, </w:t>
      </w:r>
      <w:proofErr w:type="spellStart"/>
      <w:r w:rsidRPr="00287EB6">
        <w:rPr>
          <w:rFonts w:eastAsia="Times New Roman" w:cs="Times New Roman"/>
          <w:sz w:val="20"/>
          <w:szCs w:val="20"/>
          <w:lang w:val="tr-TR"/>
        </w:rPr>
        <w:t>a.g.e</w:t>
      </w:r>
      <w:proofErr w:type="spellEnd"/>
      <w:r w:rsidRPr="00287EB6">
        <w:rPr>
          <w:rFonts w:eastAsia="Times New Roman" w:cs="Times New Roman"/>
          <w:sz w:val="20"/>
          <w:szCs w:val="20"/>
          <w:lang w:val="tr-TR"/>
        </w:rPr>
        <w:t>.</w:t>
      </w:r>
    </w:p>
  </w:footnote>
  <w:footnote w:id="68">
    <w:p w14:paraId="5184F752" w14:textId="0A5EA926" w:rsidR="009827D4" w:rsidRPr="00287EB6" w:rsidRDefault="009827D4" w:rsidP="00D47379">
      <w:pPr>
        <w:jc w:val="both"/>
        <w:rPr>
          <w:rFonts w:cs="Times New Roman"/>
          <w:sz w:val="20"/>
          <w:szCs w:val="20"/>
        </w:rPr>
      </w:pPr>
      <w:r w:rsidRPr="00287EB6">
        <w:rPr>
          <w:rStyle w:val="FootnoteReference"/>
          <w:rFonts w:cs="Times New Roman"/>
          <w:sz w:val="20"/>
          <w:szCs w:val="20"/>
          <w:lang w:val="tr-TR"/>
        </w:rPr>
        <w:footnoteRef/>
      </w:r>
      <w:r w:rsidRPr="00287EB6">
        <w:rPr>
          <w:rFonts w:cs="Times New Roman"/>
          <w:sz w:val="20"/>
          <w:szCs w:val="20"/>
          <w:lang w:val="tr-TR"/>
        </w:rPr>
        <w:t xml:space="preserve"> AYM, E. 2017/21, K. 2020/77, 24.12.2020, </w:t>
      </w:r>
      <w:r w:rsidRPr="00287EB6">
        <w:rPr>
          <w:rFonts w:cs="Times New Roman"/>
          <w:sz w:val="20"/>
          <w:szCs w:val="20"/>
        </w:rPr>
        <w:t xml:space="preserve">R.G. </w:t>
      </w:r>
      <w:proofErr w:type="spellStart"/>
      <w:r w:rsidRPr="00287EB6">
        <w:rPr>
          <w:rFonts w:cs="Times New Roman"/>
          <w:sz w:val="20"/>
          <w:szCs w:val="20"/>
        </w:rPr>
        <w:t>Tarih-Sayı</w:t>
      </w:r>
      <w:proofErr w:type="spellEnd"/>
      <w:r w:rsidRPr="00287EB6">
        <w:rPr>
          <w:rFonts w:cs="Times New Roman"/>
          <w:sz w:val="20"/>
          <w:szCs w:val="20"/>
        </w:rPr>
        <w:t xml:space="preserve">: 8.4.2021-31448. </w:t>
      </w:r>
      <w:r w:rsidRPr="00287EB6">
        <w:rPr>
          <w:rFonts w:cs="Times New Roman"/>
          <w:sz w:val="20"/>
          <w:szCs w:val="20"/>
          <w:lang w:val="tr-TR"/>
        </w:rPr>
        <w:t xml:space="preserve">AYM daha önce incelediği 6749 sayılı Kanun’un 9. maddesi hakkında da birebir aynı ifadelerle aynı yönde karar vermiştir. Bkz.: </w:t>
      </w:r>
      <w:r w:rsidRPr="00287EB6">
        <w:rPr>
          <w:rFonts w:eastAsia="Times New Roman" w:cs="Times New Roman"/>
          <w:sz w:val="20"/>
          <w:szCs w:val="20"/>
          <w:lang w:val="tr-TR"/>
        </w:rPr>
        <w:t>AYM, E. 2016/205, K. 2019/63, 24.07.2019, R.G. Tarih-Sayı: 31.11.2019-30934.</w:t>
      </w:r>
    </w:p>
  </w:footnote>
  <w:footnote w:id="69">
    <w:p w14:paraId="5D1982E8" w14:textId="273B7E53"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w:t>
      </w:r>
      <w:proofErr w:type="spellStart"/>
      <w:r w:rsidRPr="00287EB6">
        <w:rPr>
          <w:rFonts w:cs="Times New Roman"/>
          <w:sz w:val="20"/>
          <w:szCs w:val="20"/>
          <w:lang w:val="tr-TR"/>
        </w:rPr>
        <w:t>A.g.k</w:t>
      </w:r>
      <w:proofErr w:type="spellEnd"/>
      <w:r w:rsidRPr="00287EB6">
        <w:rPr>
          <w:rFonts w:cs="Times New Roman"/>
          <w:sz w:val="20"/>
          <w:szCs w:val="20"/>
          <w:lang w:val="tr-TR"/>
        </w:rPr>
        <w:t>., §242.</w:t>
      </w:r>
    </w:p>
  </w:footnote>
  <w:footnote w:id="70">
    <w:p w14:paraId="47381281" w14:textId="6D1FF588"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w:t>
      </w:r>
      <w:proofErr w:type="spellStart"/>
      <w:r w:rsidRPr="00287EB6">
        <w:rPr>
          <w:rFonts w:cs="Times New Roman"/>
          <w:sz w:val="20"/>
          <w:szCs w:val="20"/>
          <w:lang w:val="tr-TR"/>
        </w:rPr>
        <w:t>A.g.k</w:t>
      </w:r>
      <w:proofErr w:type="spellEnd"/>
      <w:r w:rsidRPr="00287EB6">
        <w:rPr>
          <w:rFonts w:cs="Times New Roman"/>
          <w:sz w:val="20"/>
          <w:szCs w:val="20"/>
          <w:lang w:val="tr-TR"/>
        </w:rPr>
        <w:t>., §249-251.</w:t>
      </w:r>
    </w:p>
  </w:footnote>
  <w:footnote w:id="71">
    <w:p w14:paraId="64602941" w14:textId="7BF90889"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w:t>
      </w:r>
      <w:proofErr w:type="spellStart"/>
      <w:r w:rsidRPr="00287EB6">
        <w:rPr>
          <w:rFonts w:cs="Times New Roman"/>
          <w:sz w:val="20"/>
          <w:szCs w:val="20"/>
          <w:lang w:val="tr-TR"/>
        </w:rPr>
        <w:t>A.g.k</w:t>
      </w:r>
      <w:proofErr w:type="spellEnd"/>
      <w:r w:rsidRPr="00287EB6">
        <w:rPr>
          <w:rFonts w:cs="Times New Roman"/>
          <w:sz w:val="20"/>
          <w:szCs w:val="20"/>
          <w:lang w:val="tr-TR"/>
        </w:rPr>
        <w:t>., §253.</w:t>
      </w:r>
    </w:p>
  </w:footnote>
  <w:footnote w:id="72">
    <w:p w14:paraId="651FD561" w14:textId="0654D09E" w:rsidR="009827D4" w:rsidRPr="00287EB6" w:rsidRDefault="009827D4" w:rsidP="00D47379">
      <w:pPr>
        <w:jc w:val="both"/>
        <w:rPr>
          <w:rFonts w:eastAsia="Times New Roman"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Bu konuda, OHAL KHK’lerinin konu bakımından Anayasa’ya aykırılığı hakkında önemli bir çalışma için: Kemal Gözler, “15 Temmuz Kararnameleri: </w:t>
      </w:r>
      <w:r w:rsidRPr="00287EB6">
        <w:rPr>
          <w:rFonts w:eastAsia="Times New Roman" w:cs="Times New Roman"/>
          <w:sz w:val="20"/>
          <w:szCs w:val="20"/>
          <w:lang w:val="tr-TR"/>
        </w:rPr>
        <w:t xml:space="preserve">Olağanüstü Hâl Kanun Hükmünde Kararnamelerinin Hukukî Rejiminin İfsadı Hakkında Bir İnceleme”, Ankara Barosu Dergisi 2017, Sayı: 1, </w:t>
      </w:r>
      <w:proofErr w:type="spellStart"/>
      <w:r w:rsidRPr="00287EB6">
        <w:rPr>
          <w:rFonts w:eastAsia="Times New Roman" w:cs="Times New Roman"/>
          <w:sz w:val="20"/>
          <w:szCs w:val="20"/>
          <w:lang w:val="tr-TR"/>
        </w:rPr>
        <w:t>ss</w:t>
      </w:r>
      <w:proofErr w:type="spellEnd"/>
      <w:r w:rsidRPr="00287EB6">
        <w:rPr>
          <w:rFonts w:eastAsia="Times New Roman" w:cs="Times New Roman"/>
          <w:sz w:val="20"/>
          <w:szCs w:val="20"/>
          <w:lang w:val="tr-TR"/>
        </w:rPr>
        <w:t>. 39-69.</w:t>
      </w:r>
    </w:p>
  </w:footnote>
  <w:footnote w:id="73">
    <w:p w14:paraId="4593579E" w14:textId="23EF7A50" w:rsidR="009827D4" w:rsidRPr="00287EB6" w:rsidRDefault="009827D4" w:rsidP="00D47379">
      <w:pPr>
        <w:widowControl w:val="0"/>
        <w:autoSpaceDE w:val="0"/>
        <w:autoSpaceDN w:val="0"/>
        <w:adjustRightInd w:val="0"/>
        <w:jc w:val="both"/>
        <w:rPr>
          <w:rFonts w:cs="Times New Roman"/>
          <w:sz w:val="20"/>
          <w:szCs w:val="20"/>
        </w:rPr>
      </w:pPr>
      <w:r w:rsidRPr="00287EB6">
        <w:rPr>
          <w:rStyle w:val="FootnoteReference"/>
          <w:rFonts w:cs="Times New Roman"/>
          <w:sz w:val="20"/>
          <w:szCs w:val="20"/>
          <w:lang w:val="tr-TR"/>
        </w:rPr>
        <w:footnoteRef/>
      </w:r>
      <w:r w:rsidRPr="00287EB6">
        <w:rPr>
          <w:rFonts w:cs="Times New Roman"/>
          <w:sz w:val="20"/>
          <w:szCs w:val="20"/>
          <w:lang w:val="tr-TR"/>
        </w:rPr>
        <w:t xml:space="preserve"> Human </w:t>
      </w:r>
      <w:proofErr w:type="spellStart"/>
      <w:r w:rsidRPr="00287EB6">
        <w:rPr>
          <w:rFonts w:cs="Times New Roman"/>
          <w:sz w:val="20"/>
          <w:szCs w:val="20"/>
          <w:lang w:val="tr-TR"/>
        </w:rPr>
        <w:t>Rights</w:t>
      </w:r>
      <w:proofErr w:type="spellEnd"/>
      <w:r w:rsidRPr="00287EB6">
        <w:rPr>
          <w:rFonts w:cs="Times New Roman"/>
          <w:sz w:val="20"/>
          <w:szCs w:val="20"/>
          <w:lang w:val="tr-TR"/>
        </w:rPr>
        <w:t xml:space="preserve"> Watch, “Gözaltında Polis İşkencesi ve İnsan Kaçırma”, 12.10.2017, https://www.hrw.org/tr/report/2017/10/12/310026. </w:t>
      </w:r>
      <w:r w:rsidRPr="00287EB6">
        <w:rPr>
          <w:rFonts w:cs="Times New Roman"/>
          <w:sz w:val="20"/>
          <w:szCs w:val="20"/>
        </w:rPr>
        <w:t xml:space="preserve">Human Rights Watch, 2017’den </w:t>
      </w:r>
      <w:proofErr w:type="spellStart"/>
      <w:r w:rsidRPr="00287EB6">
        <w:rPr>
          <w:rFonts w:cs="Times New Roman"/>
          <w:sz w:val="20"/>
          <w:szCs w:val="20"/>
        </w:rPr>
        <w:t>beri</w:t>
      </w:r>
      <w:proofErr w:type="spellEnd"/>
      <w:r w:rsidRPr="00287EB6">
        <w:rPr>
          <w:rFonts w:cs="Times New Roman"/>
          <w:sz w:val="20"/>
          <w:szCs w:val="20"/>
        </w:rPr>
        <w:t xml:space="preserve"> </w:t>
      </w:r>
      <w:proofErr w:type="spellStart"/>
      <w:r w:rsidRPr="00287EB6">
        <w:rPr>
          <w:rFonts w:cs="Times New Roman"/>
          <w:sz w:val="20"/>
          <w:szCs w:val="20"/>
        </w:rPr>
        <w:t>incelediği</w:t>
      </w:r>
      <w:proofErr w:type="spellEnd"/>
      <w:r w:rsidRPr="00287EB6">
        <w:rPr>
          <w:rFonts w:cs="Times New Roman"/>
          <w:sz w:val="20"/>
          <w:szCs w:val="20"/>
        </w:rPr>
        <w:t xml:space="preserve"> on </w:t>
      </w:r>
      <w:proofErr w:type="spellStart"/>
      <w:r w:rsidRPr="00287EB6">
        <w:rPr>
          <w:rFonts w:cs="Times New Roman"/>
          <w:sz w:val="20"/>
          <w:szCs w:val="20"/>
        </w:rPr>
        <w:t>altı</w:t>
      </w:r>
      <w:proofErr w:type="spellEnd"/>
    </w:p>
    <w:p w14:paraId="4095259C" w14:textId="77777777" w:rsidR="009827D4" w:rsidRPr="00287EB6" w:rsidRDefault="009827D4" w:rsidP="00D47379">
      <w:pPr>
        <w:widowControl w:val="0"/>
        <w:autoSpaceDE w:val="0"/>
        <w:autoSpaceDN w:val="0"/>
        <w:adjustRightInd w:val="0"/>
        <w:jc w:val="both"/>
        <w:rPr>
          <w:rFonts w:cs="Times New Roman"/>
          <w:sz w:val="20"/>
          <w:szCs w:val="20"/>
        </w:rPr>
      </w:pPr>
      <w:proofErr w:type="spellStart"/>
      <w:proofErr w:type="gramStart"/>
      <w:r w:rsidRPr="00287EB6">
        <w:rPr>
          <w:rFonts w:cs="Times New Roman"/>
          <w:sz w:val="20"/>
          <w:szCs w:val="20"/>
        </w:rPr>
        <w:t>zorla</w:t>
      </w:r>
      <w:proofErr w:type="spellEnd"/>
      <w:proofErr w:type="gramEnd"/>
      <w:r w:rsidRPr="00287EB6">
        <w:rPr>
          <w:rFonts w:cs="Times New Roman"/>
          <w:sz w:val="20"/>
          <w:szCs w:val="20"/>
        </w:rPr>
        <w:t xml:space="preserve"> </w:t>
      </w:r>
      <w:proofErr w:type="spellStart"/>
      <w:r w:rsidRPr="00287EB6">
        <w:rPr>
          <w:rFonts w:cs="Times New Roman"/>
          <w:sz w:val="20"/>
          <w:szCs w:val="20"/>
        </w:rPr>
        <w:t>kaybetme</w:t>
      </w:r>
      <w:proofErr w:type="spellEnd"/>
      <w:r w:rsidRPr="00287EB6">
        <w:rPr>
          <w:rFonts w:cs="Times New Roman"/>
          <w:sz w:val="20"/>
          <w:szCs w:val="20"/>
        </w:rPr>
        <w:t xml:space="preserve"> </w:t>
      </w:r>
      <w:proofErr w:type="spellStart"/>
      <w:r w:rsidRPr="00287EB6">
        <w:rPr>
          <w:rFonts w:cs="Times New Roman"/>
          <w:sz w:val="20"/>
          <w:szCs w:val="20"/>
        </w:rPr>
        <w:t>vakasıyla</w:t>
      </w:r>
      <w:proofErr w:type="spellEnd"/>
      <w:r w:rsidRPr="00287EB6">
        <w:rPr>
          <w:rFonts w:cs="Times New Roman"/>
          <w:sz w:val="20"/>
          <w:szCs w:val="20"/>
        </w:rPr>
        <w:t xml:space="preserve"> </w:t>
      </w:r>
      <w:proofErr w:type="spellStart"/>
      <w:r w:rsidRPr="00287EB6">
        <w:rPr>
          <w:rFonts w:cs="Times New Roman"/>
          <w:sz w:val="20"/>
          <w:szCs w:val="20"/>
        </w:rPr>
        <w:t>ilgili</w:t>
      </w:r>
      <w:proofErr w:type="spellEnd"/>
      <w:r w:rsidRPr="00287EB6">
        <w:rPr>
          <w:rFonts w:cs="Times New Roman"/>
          <w:sz w:val="20"/>
          <w:szCs w:val="20"/>
        </w:rPr>
        <w:t xml:space="preserve"> </w:t>
      </w:r>
      <w:proofErr w:type="spellStart"/>
      <w:r w:rsidRPr="00287EB6">
        <w:rPr>
          <w:rFonts w:cs="Times New Roman"/>
          <w:sz w:val="20"/>
          <w:szCs w:val="20"/>
        </w:rPr>
        <w:t>veri</w:t>
      </w:r>
      <w:proofErr w:type="spellEnd"/>
      <w:r w:rsidRPr="00287EB6">
        <w:rPr>
          <w:rFonts w:cs="Times New Roman"/>
          <w:sz w:val="20"/>
          <w:szCs w:val="20"/>
        </w:rPr>
        <w:t xml:space="preserve"> </w:t>
      </w:r>
      <w:proofErr w:type="spellStart"/>
      <w:r w:rsidRPr="00287EB6">
        <w:rPr>
          <w:rFonts w:cs="Times New Roman"/>
          <w:sz w:val="20"/>
          <w:szCs w:val="20"/>
        </w:rPr>
        <w:t>paylaştığı</w:t>
      </w:r>
      <w:proofErr w:type="spellEnd"/>
      <w:r w:rsidRPr="00287EB6">
        <w:rPr>
          <w:rFonts w:cs="Times New Roman"/>
          <w:sz w:val="20"/>
          <w:szCs w:val="20"/>
        </w:rPr>
        <w:t xml:space="preserve"> </w:t>
      </w:r>
      <w:proofErr w:type="spellStart"/>
      <w:r w:rsidRPr="00287EB6">
        <w:rPr>
          <w:rFonts w:cs="Times New Roman"/>
          <w:sz w:val="20"/>
          <w:szCs w:val="20"/>
        </w:rPr>
        <w:t>ve</w:t>
      </w:r>
      <w:proofErr w:type="spellEnd"/>
      <w:r w:rsidRPr="00287EB6">
        <w:rPr>
          <w:rFonts w:cs="Times New Roman"/>
          <w:sz w:val="20"/>
          <w:szCs w:val="20"/>
        </w:rPr>
        <w:t xml:space="preserve"> </w:t>
      </w:r>
      <w:proofErr w:type="spellStart"/>
      <w:r w:rsidRPr="00287EB6">
        <w:rPr>
          <w:rFonts w:cs="Times New Roman"/>
          <w:sz w:val="20"/>
          <w:szCs w:val="20"/>
        </w:rPr>
        <w:t>devleti</w:t>
      </w:r>
      <w:proofErr w:type="spellEnd"/>
      <w:r w:rsidRPr="00287EB6">
        <w:rPr>
          <w:rFonts w:cs="Times New Roman"/>
          <w:sz w:val="20"/>
          <w:szCs w:val="20"/>
        </w:rPr>
        <w:t xml:space="preserve"> </w:t>
      </w:r>
      <w:proofErr w:type="spellStart"/>
      <w:r w:rsidRPr="00287EB6">
        <w:rPr>
          <w:rFonts w:cs="Times New Roman"/>
          <w:sz w:val="20"/>
          <w:szCs w:val="20"/>
        </w:rPr>
        <w:t>bu</w:t>
      </w:r>
      <w:proofErr w:type="spellEnd"/>
      <w:r w:rsidRPr="00287EB6">
        <w:rPr>
          <w:rFonts w:cs="Times New Roman"/>
          <w:sz w:val="20"/>
          <w:szCs w:val="20"/>
        </w:rPr>
        <w:t xml:space="preserve"> </w:t>
      </w:r>
      <w:proofErr w:type="spellStart"/>
      <w:r w:rsidRPr="00287EB6">
        <w:rPr>
          <w:rFonts w:cs="Times New Roman"/>
          <w:sz w:val="20"/>
          <w:szCs w:val="20"/>
        </w:rPr>
        <w:t>vakaları</w:t>
      </w:r>
      <w:proofErr w:type="spellEnd"/>
      <w:r w:rsidRPr="00287EB6">
        <w:rPr>
          <w:rFonts w:cs="Times New Roman"/>
          <w:sz w:val="20"/>
          <w:szCs w:val="20"/>
        </w:rPr>
        <w:t xml:space="preserve"> </w:t>
      </w:r>
      <w:proofErr w:type="spellStart"/>
      <w:r w:rsidRPr="00287EB6">
        <w:rPr>
          <w:rFonts w:cs="Times New Roman"/>
          <w:sz w:val="20"/>
          <w:szCs w:val="20"/>
        </w:rPr>
        <w:t>titizlikle</w:t>
      </w:r>
      <w:proofErr w:type="spellEnd"/>
      <w:r w:rsidRPr="00287EB6">
        <w:rPr>
          <w:rFonts w:cs="Times New Roman"/>
          <w:sz w:val="20"/>
          <w:szCs w:val="20"/>
        </w:rPr>
        <w:t xml:space="preserve"> </w:t>
      </w:r>
      <w:proofErr w:type="spellStart"/>
      <w:r w:rsidRPr="00287EB6">
        <w:rPr>
          <w:rFonts w:cs="Times New Roman"/>
          <w:sz w:val="20"/>
          <w:szCs w:val="20"/>
        </w:rPr>
        <w:t>soruşturmaya</w:t>
      </w:r>
      <w:proofErr w:type="spellEnd"/>
      <w:r w:rsidRPr="00287EB6">
        <w:rPr>
          <w:rFonts w:cs="Times New Roman"/>
          <w:sz w:val="20"/>
          <w:szCs w:val="20"/>
        </w:rPr>
        <w:t xml:space="preserve"> </w:t>
      </w:r>
      <w:proofErr w:type="spellStart"/>
      <w:r w:rsidRPr="00287EB6">
        <w:rPr>
          <w:rFonts w:cs="Times New Roman"/>
          <w:sz w:val="20"/>
          <w:szCs w:val="20"/>
        </w:rPr>
        <w:t>davet</w:t>
      </w:r>
      <w:proofErr w:type="spellEnd"/>
      <w:r w:rsidRPr="00287EB6">
        <w:rPr>
          <w:rFonts w:cs="Times New Roman"/>
          <w:sz w:val="20"/>
          <w:szCs w:val="20"/>
        </w:rPr>
        <w:t xml:space="preserve"> </w:t>
      </w:r>
      <w:proofErr w:type="spellStart"/>
      <w:r w:rsidRPr="00287EB6">
        <w:rPr>
          <w:rFonts w:cs="Times New Roman"/>
          <w:sz w:val="20"/>
          <w:szCs w:val="20"/>
        </w:rPr>
        <w:t>ettiği</w:t>
      </w:r>
      <w:proofErr w:type="spellEnd"/>
      <w:r w:rsidRPr="00287EB6">
        <w:rPr>
          <w:rFonts w:cs="Times New Roman"/>
          <w:sz w:val="20"/>
          <w:szCs w:val="20"/>
        </w:rPr>
        <w:t xml:space="preserve"> </w:t>
      </w:r>
      <w:proofErr w:type="spellStart"/>
      <w:r w:rsidRPr="00287EB6">
        <w:rPr>
          <w:rFonts w:cs="Times New Roman"/>
          <w:sz w:val="20"/>
          <w:szCs w:val="20"/>
        </w:rPr>
        <w:t>bir</w:t>
      </w:r>
      <w:proofErr w:type="spellEnd"/>
    </w:p>
    <w:p w14:paraId="10CB5979" w14:textId="2BB3AD48" w:rsidR="009827D4" w:rsidRPr="00287EB6" w:rsidRDefault="009827D4" w:rsidP="00D47379">
      <w:pPr>
        <w:jc w:val="both"/>
        <w:rPr>
          <w:rFonts w:cs="Times New Roman"/>
          <w:bCs/>
          <w:sz w:val="20"/>
          <w:szCs w:val="20"/>
        </w:rPr>
      </w:pPr>
      <w:proofErr w:type="spellStart"/>
      <w:proofErr w:type="gramStart"/>
      <w:r w:rsidRPr="00287EB6">
        <w:rPr>
          <w:rFonts w:cs="Times New Roman"/>
          <w:sz w:val="20"/>
          <w:szCs w:val="20"/>
        </w:rPr>
        <w:t>açıklama</w:t>
      </w:r>
      <w:proofErr w:type="spellEnd"/>
      <w:proofErr w:type="gramEnd"/>
      <w:r w:rsidRPr="00287EB6">
        <w:rPr>
          <w:rFonts w:cs="Times New Roman"/>
          <w:sz w:val="20"/>
          <w:szCs w:val="20"/>
        </w:rPr>
        <w:t xml:space="preserve"> </w:t>
      </w:r>
      <w:proofErr w:type="spellStart"/>
      <w:r w:rsidRPr="00287EB6">
        <w:rPr>
          <w:rFonts w:cs="Times New Roman"/>
          <w:sz w:val="20"/>
          <w:szCs w:val="20"/>
        </w:rPr>
        <w:t>yayınlamıştır</w:t>
      </w:r>
      <w:proofErr w:type="spellEnd"/>
      <w:r w:rsidRPr="00287EB6">
        <w:rPr>
          <w:rFonts w:cs="Times New Roman"/>
          <w:sz w:val="20"/>
          <w:szCs w:val="20"/>
        </w:rPr>
        <w:t xml:space="preserve">. </w:t>
      </w:r>
      <w:proofErr w:type="spellStart"/>
      <w:r w:rsidRPr="00287EB6">
        <w:rPr>
          <w:rFonts w:cs="Times New Roman"/>
          <w:sz w:val="20"/>
          <w:szCs w:val="20"/>
        </w:rPr>
        <w:t>Bkz</w:t>
      </w:r>
      <w:proofErr w:type="spellEnd"/>
      <w:r w:rsidRPr="00287EB6">
        <w:rPr>
          <w:rFonts w:cs="Times New Roman"/>
          <w:sz w:val="20"/>
          <w:szCs w:val="20"/>
        </w:rPr>
        <w:t>.: “</w:t>
      </w:r>
      <w:proofErr w:type="spellStart"/>
      <w:r w:rsidRPr="00287EB6">
        <w:rPr>
          <w:rFonts w:cs="Times New Roman"/>
          <w:sz w:val="20"/>
          <w:szCs w:val="20"/>
        </w:rPr>
        <w:t>Türkiye’de</w:t>
      </w:r>
      <w:proofErr w:type="spellEnd"/>
      <w:r w:rsidRPr="00287EB6">
        <w:rPr>
          <w:rFonts w:cs="Times New Roman"/>
          <w:sz w:val="20"/>
          <w:szCs w:val="20"/>
        </w:rPr>
        <w:t xml:space="preserve"> </w:t>
      </w:r>
      <w:proofErr w:type="spellStart"/>
      <w:r w:rsidRPr="00287EB6">
        <w:rPr>
          <w:rFonts w:cs="Times New Roman"/>
          <w:sz w:val="20"/>
          <w:szCs w:val="20"/>
        </w:rPr>
        <w:t>Zorla</w:t>
      </w:r>
      <w:proofErr w:type="spellEnd"/>
      <w:r w:rsidRPr="00287EB6">
        <w:rPr>
          <w:rFonts w:cs="Times New Roman"/>
          <w:sz w:val="20"/>
          <w:szCs w:val="20"/>
        </w:rPr>
        <w:t xml:space="preserve"> </w:t>
      </w:r>
      <w:proofErr w:type="spellStart"/>
      <w:r w:rsidRPr="00287EB6">
        <w:rPr>
          <w:rFonts w:cs="Times New Roman"/>
          <w:sz w:val="20"/>
          <w:szCs w:val="20"/>
        </w:rPr>
        <w:t>Kaybetme</w:t>
      </w:r>
      <w:proofErr w:type="spellEnd"/>
      <w:r w:rsidRPr="00287EB6">
        <w:rPr>
          <w:rFonts w:cs="Times New Roman"/>
          <w:sz w:val="20"/>
          <w:szCs w:val="20"/>
        </w:rPr>
        <w:t xml:space="preserve"> </w:t>
      </w:r>
      <w:proofErr w:type="spellStart"/>
      <w:r w:rsidRPr="00287EB6">
        <w:rPr>
          <w:rFonts w:cs="Times New Roman"/>
          <w:sz w:val="20"/>
          <w:szCs w:val="20"/>
        </w:rPr>
        <w:t>Vakaları</w:t>
      </w:r>
      <w:proofErr w:type="spellEnd"/>
      <w:r w:rsidRPr="00287EB6">
        <w:rPr>
          <w:rFonts w:cs="Times New Roman"/>
          <w:sz w:val="20"/>
          <w:szCs w:val="20"/>
        </w:rPr>
        <w:t xml:space="preserve"> </w:t>
      </w:r>
      <w:proofErr w:type="spellStart"/>
      <w:r w:rsidRPr="00287EB6">
        <w:rPr>
          <w:rFonts w:cs="Times New Roman"/>
          <w:sz w:val="20"/>
          <w:szCs w:val="20"/>
        </w:rPr>
        <w:t>ve</w:t>
      </w:r>
      <w:proofErr w:type="spellEnd"/>
      <w:r w:rsidRPr="00287EB6">
        <w:rPr>
          <w:rFonts w:cs="Times New Roman"/>
          <w:sz w:val="20"/>
          <w:szCs w:val="20"/>
        </w:rPr>
        <w:t xml:space="preserve"> </w:t>
      </w:r>
      <w:proofErr w:type="spellStart"/>
      <w:r w:rsidRPr="00287EB6">
        <w:rPr>
          <w:rFonts w:cs="Times New Roman"/>
          <w:sz w:val="20"/>
          <w:szCs w:val="20"/>
        </w:rPr>
        <w:t>İşkence</w:t>
      </w:r>
      <w:proofErr w:type="spellEnd"/>
      <w:r w:rsidRPr="00287EB6">
        <w:rPr>
          <w:rFonts w:cs="Times New Roman"/>
          <w:sz w:val="20"/>
          <w:szCs w:val="20"/>
        </w:rPr>
        <w:t xml:space="preserve">”, https://www.hrw.org/tr/news/2020/04/29/341339. </w:t>
      </w:r>
      <w:proofErr w:type="spellStart"/>
      <w:r w:rsidRPr="00287EB6">
        <w:rPr>
          <w:rFonts w:cs="Times New Roman"/>
          <w:sz w:val="20"/>
          <w:szCs w:val="20"/>
        </w:rPr>
        <w:t>Bkz</w:t>
      </w:r>
      <w:proofErr w:type="spellEnd"/>
      <w:r w:rsidRPr="00287EB6">
        <w:rPr>
          <w:rFonts w:cs="Times New Roman"/>
          <w:sz w:val="20"/>
          <w:szCs w:val="20"/>
        </w:rPr>
        <w:t xml:space="preserve">. </w:t>
      </w:r>
      <w:proofErr w:type="spellStart"/>
      <w:r w:rsidRPr="00287EB6">
        <w:rPr>
          <w:rFonts w:cs="Times New Roman"/>
          <w:sz w:val="20"/>
          <w:szCs w:val="20"/>
        </w:rPr>
        <w:t>ayrıca</w:t>
      </w:r>
      <w:proofErr w:type="spellEnd"/>
      <w:r w:rsidRPr="00287EB6">
        <w:rPr>
          <w:rFonts w:cs="Times New Roman"/>
          <w:sz w:val="20"/>
          <w:szCs w:val="20"/>
        </w:rPr>
        <w:t>:</w:t>
      </w:r>
      <w:r w:rsidRPr="00287EB6">
        <w:rPr>
          <w:rFonts w:cs="Times New Roman"/>
          <w:sz w:val="20"/>
          <w:szCs w:val="20"/>
          <w:lang w:val="tr-TR"/>
        </w:rPr>
        <w:t xml:space="preserve"> </w:t>
      </w:r>
      <w:proofErr w:type="spellStart"/>
      <w:r w:rsidRPr="00287EB6">
        <w:rPr>
          <w:rFonts w:cs="Times New Roman"/>
          <w:sz w:val="20"/>
          <w:szCs w:val="20"/>
          <w:lang w:val="tr-TR"/>
        </w:rPr>
        <w:t>Amnesty</w:t>
      </w:r>
      <w:proofErr w:type="spellEnd"/>
      <w:r w:rsidRPr="00287EB6">
        <w:rPr>
          <w:rFonts w:cs="Times New Roman"/>
          <w:sz w:val="20"/>
          <w:szCs w:val="20"/>
          <w:lang w:val="tr-TR"/>
        </w:rPr>
        <w:t xml:space="preserve"> International, “</w:t>
      </w:r>
      <w:r w:rsidRPr="00287EB6">
        <w:rPr>
          <w:rFonts w:cs="Times New Roman"/>
          <w:bCs/>
          <w:sz w:val="20"/>
          <w:szCs w:val="20"/>
        </w:rPr>
        <w:t xml:space="preserve">Turkey: Investigate suspected enforced disappearance: </w:t>
      </w:r>
      <w:proofErr w:type="spellStart"/>
      <w:r w:rsidRPr="00287EB6">
        <w:rPr>
          <w:rFonts w:cs="Times New Roman"/>
          <w:bCs/>
          <w:sz w:val="20"/>
          <w:szCs w:val="20"/>
        </w:rPr>
        <w:t>Hüseyin</w:t>
      </w:r>
      <w:proofErr w:type="spellEnd"/>
      <w:r w:rsidRPr="00287EB6">
        <w:rPr>
          <w:rFonts w:cs="Times New Roman"/>
          <w:bCs/>
          <w:sz w:val="20"/>
          <w:szCs w:val="20"/>
        </w:rPr>
        <w:t xml:space="preserve"> </w:t>
      </w:r>
      <w:proofErr w:type="spellStart"/>
      <w:r w:rsidRPr="00287EB6">
        <w:rPr>
          <w:rFonts w:cs="Times New Roman"/>
          <w:bCs/>
          <w:sz w:val="20"/>
          <w:szCs w:val="20"/>
        </w:rPr>
        <w:t>Galip</w:t>
      </w:r>
      <w:proofErr w:type="spellEnd"/>
      <w:r w:rsidRPr="00287EB6">
        <w:rPr>
          <w:rFonts w:cs="Times New Roman"/>
          <w:bCs/>
          <w:sz w:val="20"/>
          <w:szCs w:val="20"/>
        </w:rPr>
        <w:t xml:space="preserve"> </w:t>
      </w:r>
      <w:proofErr w:type="spellStart"/>
      <w:r w:rsidRPr="00287EB6">
        <w:rPr>
          <w:rFonts w:cs="Times New Roman"/>
          <w:bCs/>
          <w:sz w:val="20"/>
          <w:szCs w:val="20"/>
        </w:rPr>
        <w:t>Küçüközyiğit</w:t>
      </w:r>
      <w:proofErr w:type="spellEnd"/>
      <w:r w:rsidRPr="00287EB6">
        <w:rPr>
          <w:rFonts w:cs="Times New Roman"/>
          <w:bCs/>
          <w:sz w:val="20"/>
          <w:szCs w:val="20"/>
        </w:rPr>
        <w:t xml:space="preserve">”, </w:t>
      </w:r>
      <w:r w:rsidRPr="00287EB6">
        <w:rPr>
          <w:rFonts w:cs="Times New Roman"/>
          <w:sz w:val="20"/>
          <w:szCs w:val="20"/>
          <w:lang w:val="tr-TR"/>
        </w:rPr>
        <w:t xml:space="preserve">1.2.2021, https://www.amnesty.org/en/documents/eur44/3603/2021/en/. Türkiye İnsan Hakları Vakfı </w:t>
      </w:r>
      <w:proofErr w:type="spellStart"/>
      <w:r w:rsidRPr="00287EB6">
        <w:rPr>
          <w:rFonts w:cs="Times New Roman"/>
          <w:sz w:val="20"/>
          <w:szCs w:val="20"/>
          <w:lang w:val="tr-TR"/>
        </w:rPr>
        <w:t>Dökümantasyon</w:t>
      </w:r>
      <w:proofErr w:type="spellEnd"/>
      <w:r w:rsidRPr="00287EB6">
        <w:rPr>
          <w:rFonts w:cs="Times New Roman"/>
          <w:sz w:val="20"/>
          <w:szCs w:val="20"/>
          <w:lang w:val="tr-TR"/>
        </w:rPr>
        <w:t xml:space="preserve"> Merkezi’nin tespitlerine göre 2021 yılında 16 kişi kaçırılmış ve 1 kişi kaçırılmaya çalışılmıştır. 2022 yılında ise en az 3 kişi kaçırılmıştır. Bkz.: Türkiye İnsan Hakları Vakfı, “</w:t>
      </w:r>
      <w:r w:rsidRPr="00287EB6">
        <w:rPr>
          <w:rFonts w:cs="Times New Roman"/>
          <w:bCs/>
          <w:sz w:val="20"/>
          <w:szCs w:val="20"/>
        </w:rPr>
        <w:t xml:space="preserve">26 </w:t>
      </w:r>
      <w:proofErr w:type="spellStart"/>
      <w:r w:rsidRPr="00287EB6">
        <w:rPr>
          <w:rFonts w:cs="Times New Roman"/>
          <w:bCs/>
          <w:sz w:val="20"/>
          <w:szCs w:val="20"/>
        </w:rPr>
        <w:t>Haziran</w:t>
      </w:r>
      <w:proofErr w:type="spellEnd"/>
      <w:r w:rsidRPr="00287EB6">
        <w:rPr>
          <w:rFonts w:cs="Times New Roman"/>
          <w:bCs/>
          <w:sz w:val="20"/>
          <w:szCs w:val="20"/>
        </w:rPr>
        <w:t xml:space="preserve"> 2022 </w:t>
      </w:r>
      <w:proofErr w:type="spellStart"/>
      <w:r w:rsidRPr="00287EB6">
        <w:rPr>
          <w:rFonts w:cs="Times New Roman"/>
          <w:bCs/>
          <w:sz w:val="20"/>
          <w:szCs w:val="20"/>
        </w:rPr>
        <w:t>İtibariyle</w:t>
      </w:r>
      <w:proofErr w:type="spellEnd"/>
      <w:r w:rsidRPr="00287EB6">
        <w:rPr>
          <w:rFonts w:cs="Times New Roman"/>
          <w:bCs/>
          <w:sz w:val="20"/>
          <w:szCs w:val="20"/>
        </w:rPr>
        <w:t xml:space="preserve"> </w:t>
      </w:r>
      <w:proofErr w:type="spellStart"/>
      <w:r w:rsidRPr="00287EB6">
        <w:rPr>
          <w:rFonts w:cs="Times New Roman"/>
          <w:bCs/>
          <w:sz w:val="20"/>
          <w:szCs w:val="20"/>
        </w:rPr>
        <w:t>Türkiye’de</w:t>
      </w:r>
      <w:proofErr w:type="spellEnd"/>
      <w:r w:rsidRPr="00287EB6">
        <w:rPr>
          <w:rFonts w:cs="Times New Roman"/>
          <w:bCs/>
          <w:sz w:val="20"/>
          <w:szCs w:val="20"/>
        </w:rPr>
        <w:t xml:space="preserve"> </w:t>
      </w:r>
      <w:proofErr w:type="spellStart"/>
      <w:r w:rsidRPr="00287EB6">
        <w:rPr>
          <w:rFonts w:cs="Times New Roman"/>
          <w:bCs/>
          <w:sz w:val="20"/>
          <w:szCs w:val="20"/>
        </w:rPr>
        <w:t>Değişik</w:t>
      </w:r>
      <w:proofErr w:type="spellEnd"/>
      <w:r w:rsidRPr="00287EB6">
        <w:rPr>
          <w:rFonts w:cs="Times New Roman"/>
          <w:bCs/>
          <w:sz w:val="20"/>
          <w:szCs w:val="20"/>
        </w:rPr>
        <w:t xml:space="preserve"> </w:t>
      </w:r>
      <w:proofErr w:type="spellStart"/>
      <w:r w:rsidRPr="00287EB6">
        <w:rPr>
          <w:rFonts w:cs="Times New Roman"/>
          <w:bCs/>
          <w:sz w:val="20"/>
          <w:szCs w:val="20"/>
        </w:rPr>
        <w:t>Boyutlarıyla</w:t>
      </w:r>
      <w:proofErr w:type="spellEnd"/>
      <w:r w:rsidRPr="00287EB6">
        <w:rPr>
          <w:rFonts w:cs="Times New Roman"/>
          <w:bCs/>
          <w:sz w:val="20"/>
          <w:szCs w:val="20"/>
        </w:rPr>
        <w:t xml:space="preserve"> </w:t>
      </w:r>
      <w:proofErr w:type="spellStart"/>
      <w:r w:rsidRPr="00287EB6">
        <w:rPr>
          <w:rFonts w:cs="Times New Roman"/>
          <w:bCs/>
          <w:sz w:val="20"/>
          <w:szCs w:val="20"/>
        </w:rPr>
        <w:t>İşkence</w:t>
      </w:r>
      <w:proofErr w:type="spellEnd"/>
      <w:r w:rsidRPr="00287EB6">
        <w:rPr>
          <w:rFonts w:cs="Times New Roman"/>
          <w:bCs/>
          <w:sz w:val="20"/>
          <w:szCs w:val="20"/>
        </w:rPr>
        <w:t xml:space="preserve"> </w:t>
      </w:r>
      <w:proofErr w:type="spellStart"/>
      <w:r w:rsidRPr="00287EB6">
        <w:rPr>
          <w:rFonts w:cs="Times New Roman"/>
          <w:bCs/>
          <w:sz w:val="20"/>
          <w:szCs w:val="20"/>
        </w:rPr>
        <w:t>Gerçeği</w:t>
      </w:r>
      <w:proofErr w:type="spellEnd"/>
      <w:r w:rsidRPr="00287EB6">
        <w:rPr>
          <w:rFonts w:cs="Times New Roman"/>
          <w:bCs/>
          <w:sz w:val="20"/>
          <w:szCs w:val="20"/>
        </w:rPr>
        <w:t>”, 25.6.2022, https://tihv.org.tr/basin-aciklamalari/26-haziran-2022-turkiyede-iskence-gercegi/.</w:t>
      </w:r>
      <w:r w:rsidRPr="00287EB6">
        <w:rPr>
          <w:rFonts w:cs="Times New Roman"/>
          <w:b/>
          <w:bCs/>
          <w:sz w:val="20"/>
          <w:szCs w:val="20"/>
        </w:rPr>
        <w:t xml:space="preserve"> </w:t>
      </w:r>
      <w:proofErr w:type="spellStart"/>
      <w:r w:rsidRPr="00287EB6">
        <w:rPr>
          <w:rFonts w:cs="Times New Roman"/>
          <w:bCs/>
          <w:sz w:val="20"/>
          <w:szCs w:val="20"/>
        </w:rPr>
        <w:t>Birleşmiş</w:t>
      </w:r>
      <w:proofErr w:type="spellEnd"/>
      <w:r w:rsidRPr="00287EB6">
        <w:rPr>
          <w:rFonts w:cs="Times New Roman"/>
          <w:bCs/>
          <w:sz w:val="20"/>
          <w:szCs w:val="20"/>
        </w:rPr>
        <w:t xml:space="preserve"> </w:t>
      </w:r>
      <w:proofErr w:type="spellStart"/>
      <w:r w:rsidRPr="00287EB6">
        <w:rPr>
          <w:rFonts w:cs="Times New Roman"/>
          <w:bCs/>
          <w:sz w:val="20"/>
          <w:szCs w:val="20"/>
        </w:rPr>
        <w:t>Milletler</w:t>
      </w:r>
      <w:proofErr w:type="spellEnd"/>
      <w:r w:rsidRPr="00287EB6">
        <w:rPr>
          <w:rFonts w:cs="Times New Roman"/>
          <w:bCs/>
          <w:sz w:val="20"/>
          <w:szCs w:val="20"/>
        </w:rPr>
        <w:t xml:space="preserve"> </w:t>
      </w:r>
      <w:proofErr w:type="spellStart"/>
      <w:r w:rsidRPr="00287EB6">
        <w:rPr>
          <w:rFonts w:cs="Times New Roman"/>
          <w:bCs/>
          <w:sz w:val="20"/>
          <w:szCs w:val="20"/>
        </w:rPr>
        <w:t>Zorla</w:t>
      </w:r>
      <w:proofErr w:type="spellEnd"/>
      <w:r w:rsidRPr="00287EB6">
        <w:rPr>
          <w:rFonts w:cs="Times New Roman"/>
          <w:bCs/>
          <w:sz w:val="20"/>
          <w:szCs w:val="20"/>
        </w:rPr>
        <w:t xml:space="preserve"> </w:t>
      </w:r>
      <w:proofErr w:type="spellStart"/>
      <w:r w:rsidRPr="00287EB6">
        <w:rPr>
          <w:rFonts w:cs="Times New Roman"/>
          <w:bCs/>
          <w:sz w:val="20"/>
          <w:szCs w:val="20"/>
        </w:rPr>
        <w:t>ve</w:t>
      </w:r>
      <w:proofErr w:type="spellEnd"/>
      <w:r w:rsidRPr="00287EB6">
        <w:rPr>
          <w:rFonts w:cs="Times New Roman"/>
          <w:bCs/>
          <w:sz w:val="20"/>
          <w:szCs w:val="20"/>
        </w:rPr>
        <w:t xml:space="preserve"> </w:t>
      </w:r>
      <w:proofErr w:type="spellStart"/>
      <w:r w:rsidRPr="00287EB6">
        <w:rPr>
          <w:rFonts w:cs="Times New Roman"/>
          <w:bCs/>
          <w:sz w:val="20"/>
          <w:szCs w:val="20"/>
        </w:rPr>
        <w:t>İrade</w:t>
      </w:r>
      <w:proofErr w:type="spellEnd"/>
      <w:r w:rsidRPr="00287EB6">
        <w:rPr>
          <w:rFonts w:cs="Times New Roman"/>
          <w:bCs/>
          <w:sz w:val="20"/>
          <w:szCs w:val="20"/>
        </w:rPr>
        <w:t xml:space="preserve"> </w:t>
      </w:r>
      <w:proofErr w:type="spellStart"/>
      <w:r w:rsidRPr="00287EB6">
        <w:rPr>
          <w:rFonts w:cs="Times New Roman"/>
          <w:bCs/>
          <w:sz w:val="20"/>
          <w:szCs w:val="20"/>
        </w:rPr>
        <w:t>dışı</w:t>
      </w:r>
      <w:proofErr w:type="spellEnd"/>
      <w:r w:rsidRPr="00287EB6">
        <w:rPr>
          <w:rFonts w:cs="Times New Roman"/>
          <w:bCs/>
          <w:sz w:val="20"/>
          <w:szCs w:val="20"/>
        </w:rPr>
        <w:t xml:space="preserve"> </w:t>
      </w:r>
      <w:proofErr w:type="spellStart"/>
      <w:r w:rsidRPr="00287EB6">
        <w:rPr>
          <w:rFonts w:cs="Times New Roman"/>
          <w:bCs/>
          <w:sz w:val="20"/>
          <w:szCs w:val="20"/>
        </w:rPr>
        <w:t>Kaybetmeler</w:t>
      </w:r>
      <w:proofErr w:type="spellEnd"/>
      <w:r w:rsidRPr="00287EB6">
        <w:rPr>
          <w:rFonts w:cs="Times New Roman"/>
          <w:bCs/>
          <w:sz w:val="20"/>
          <w:szCs w:val="20"/>
        </w:rPr>
        <w:t xml:space="preserve"> </w:t>
      </w:r>
      <w:proofErr w:type="spellStart"/>
      <w:r w:rsidRPr="00287EB6">
        <w:rPr>
          <w:rFonts w:cs="Times New Roman"/>
          <w:bCs/>
          <w:sz w:val="20"/>
          <w:szCs w:val="20"/>
        </w:rPr>
        <w:t>Çalışma</w:t>
      </w:r>
      <w:proofErr w:type="spellEnd"/>
      <w:r w:rsidRPr="00287EB6">
        <w:rPr>
          <w:rFonts w:cs="Times New Roman"/>
          <w:bCs/>
          <w:sz w:val="20"/>
          <w:szCs w:val="20"/>
        </w:rPr>
        <w:t xml:space="preserve"> </w:t>
      </w:r>
      <w:proofErr w:type="spellStart"/>
      <w:r w:rsidRPr="00287EB6">
        <w:rPr>
          <w:rFonts w:cs="Times New Roman"/>
          <w:bCs/>
          <w:sz w:val="20"/>
          <w:szCs w:val="20"/>
        </w:rPr>
        <w:t>Grubu’nun</w:t>
      </w:r>
      <w:proofErr w:type="spellEnd"/>
      <w:r w:rsidRPr="00287EB6">
        <w:rPr>
          <w:rFonts w:cs="Times New Roman"/>
          <w:bCs/>
          <w:sz w:val="20"/>
          <w:szCs w:val="20"/>
        </w:rPr>
        <w:t xml:space="preserve"> 2021 </w:t>
      </w:r>
      <w:proofErr w:type="spellStart"/>
      <w:r w:rsidRPr="00287EB6">
        <w:rPr>
          <w:rFonts w:cs="Times New Roman"/>
          <w:bCs/>
          <w:sz w:val="20"/>
          <w:szCs w:val="20"/>
        </w:rPr>
        <w:t>yılı</w:t>
      </w:r>
      <w:proofErr w:type="spellEnd"/>
      <w:r w:rsidRPr="00287EB6">
        <w:rPr>
          <w:rFonts w:cs="Times New Roman"/>
          <w:bCs/>
          <w:sz w:val="20"/>
          <w:szCs w:val="20"/>
        </w:rPr>
        <w:t xml:space="preserve"> </w:t>
      </w:r>
      <w:proofErr w:type="spellStart"/>
      <w:r w:rsidRPr="00287EB6">
        <w:rPr>
          <w:rFonts w:cs="Times New Roman"/>
          <w:bCs/>
          <w:sz w:val="20"/>
          <w:szCs w:val="20"/>
        </w:rPr>
        <w:t>Raporu’na</w:t>
      </w:r>
      <w:proofErr w:type="spellEnd"/>
      <w:r w:rsidRPr="00287EB6">
        <w:rPr>
          <w:rFonts w:cs="Times New Roman"/>
          <w:bCs/>
          <w:sz w:val="20"/>
          <w:szCs w:val="20"/>
        </w:rPr>
        <w:t xml:space="preserve"> </w:t>
      </w:r>
      <w:proofErr w:type="spellStart"/>
      <w:r w:rsidRPr="00287EB6">
        <w:rPr>
          <w:rFonts w:cs="Times New Roman"/>
          <w:bCs/>
          <w:sz w:val="20"/>
          <w:szCs w:val="20"/>
        </w:rPr>
        <w:t>göre</w:t>
      </w:r>
      <w:proofErr w:type="spellEnd"/>
      <w:r w:rsidRPr="00287EB6">
        <w:rPr>
          <w:rFonts w:cs="Times New Roman"/>
          <w:bCs/>
          <w:sz w:val="20"/>
          <w:szCs w:val="20"/>
        </w:rPr>
        <w:t xml:space="preserve"> </w:t>
      </w:r>
      <w:proofErr w:type="spellStart"/>
      <w:r w:rsidRPr="00287EB6">
        <w:rPr>
          <w:rFonts w:cs="Times New Roman"/>
          <w:bCs/>
          <w:sz w:val="20"/>
          <w:szCs w:val="20"/>
        </w:rPr>
        <w:t>Türkiye’den</w:t>
      </w:r>
      <w:proofErr w:type="spellEnd"/>
      <w:r w:rsidRPr="00287EB6">
        <w:rPr>
          <w:rFonts w:cs="Times New Roman"/>
          <w:bCs/>
          <w:sz w:val="20"/>
          <w:szCs w:val="20"/>
        </w:rPr>
        <w:t xml:space="preserve"> 2016-2021 </w:t>
      </w:r>
      <w:proofErr w:type="spellStart"/>
      <w:r w:rsidRPr="00287EB6">
        <w:rPr>
          <w:rFonts w:cs="Times New Roman"/>
          <w:bCs/>
          <w:sz w:val="20"/>
          <w:szCs w:val="20"/>
        </w:rPr>
        <w:t>yılları</w:t>
      </w:r>
      <w:proofErr w:type="spellEnd"/>
      <w:r w:rsidRPr="00287EB6">
        <w:rPr>
          <w:rFonts w:cs="Times New Roman"/>
          <w:bCs/>
          <w:sz w:val="20"/>
          <w:szCs w:val="20"/>
        </w:rPr>
        <w:t xml:space="preserve"> </w:t>
      </w:r>
      <w:proofErr w:type="spellStart"/>
      <w:r w:rsidRPr="00287EB6">
        <w:rPr>
          <w:rFonts w:cs="Times New Roman"/>
          <w:bCs/>
          <w:sz w:val="20"/>
          <w:szCs w:val="20"/>
        </w:rPr>
        <w:t>arasında</w:t>
      </w:r>
      <w:proofErr w:type="spellEnd"/>
      <w:r w:rsidRPr="00287EB6">
        <w:rPr>
          <w:rFonts w:cs="Times New Roman"/>
          <w:bCs/>
          <w:sz w:val="20"/>
          <w:szCs w:val="20"/>
        </w:rPr>
        <w:t xml:space="preserve"> </w:t>
      </w:r>
      <w:proofErr w:type="spellStart"/>
      <w:r w:rsidRPr="00287EB6">
        <w:rPr>
          <w:rFonts w:cs="Times New Roman"/>
          <w:bCs/>
          <w:sz w:val="20"/>
          <w:szCs w:val="20"/>
        </w:rPr>
        <w:t>Çalışma</w:t>
      </w:r>
      <w:proofErr w:type="spellEnd"/>
      <w:r w:rsidRPr="00287EB6">
        <w:rPr>
          <w:rFonts w:cs="Times New Roman"/>
          <w:bCs/>
          <w:sz w:val="20"/>
          <w:szCs w:val="20"/>
        </w:rPr>
        <w:t xml:space="preserve"> </w:t>
      </w:r>
      <w:proofErr w:type="spellStart"/>
      <w:r w:rsidRPr="00287EB6">
        <w:rPr>
          <w:rFonts w:cs="Times New Roman"/>
          <w:bCs/>
          <w:sz w:val="20"/>
          <w:szCs w:val="20"/>
        </w:rPr>
        <w:t>Grubu’na</w:t>
      </w:r>
      <w:proofErr w:type="spellEnd"/>
      <w:r w:rsidRPr="00287EB6">
        <w:rPr>
          <w:rFonts w:cs="Times New Roman"/>
          <w:bCs/>
          <w:sz w:val="20"/>
          <w:szCs w:val="20"/>
        </w:rPr>
        <w:t xml:space="preserve"> 17 </w:t>
      </w:r>
      <w:proofErr w:type="spellStart"/>
      <w:r w:rsidRPr="00287EB6">
        <w:rPr>
          <w:rFonts w:cs="Times New Roman"/>
          <w:bCs/>
          <w:sz w:val="20"/>
          <w:szCs w:val="20"/>
        </w:rPr>
        <w:t>başvuru</w:t>
      </w:r>
      <w:proofErr w:type="spellEnd"/>
      <w:r w:rsidRPr="00287EB6">
        <w:rPr>
          <w:rFonts w:cs="Times New Roman"/>
          <w:bCs/>
          <w:sz w:val="20"/>
          <w:szCs w:val="20"/>
        </w:rPr>
        <w:t xml:space="preserve"> </w:t>
      </w:r>
      <w:proofErr w:type="spellStart"/>
      <w:r w:rsidRPr="00287EB6">
        <w:rPr>
          <w:rFonts w:cs="Times New Roman"/>
          <w:bCs/>
          <w:sz w:val="20"/>
          <w:szCs w:val="20"/>
        </w:rPr>
        <w:t>yapılmıştır</w:t>
      </w:r>
      <w:proofErr w:type="spellEnd"/>
      <w:r w:rsidRPr="00287EB6">
        <w:rPr>
          <w:rFonts w:cs="Times New Roman"/>
          <w:bCs/>
          <w:sz w:val="20"/>
          <w:szCs w:val="20"/>
        </w:rPr>
        <w:t xml:space="preserve">. 2008’den 2016’ya </w:t>
      </w:r>
      <w:proofErr w:type="spellStart"/>
      <w:r w:rsidRPr="00287EB6">
        <w:rPr>
          <w:rFonts w:cs="Times New Roman"/>
          <w:bCs/>
          <w:sz w:val="20"/>
          <w:szCs w:val="20"/>
        </w:rPr>
        <w:t>ise</w:t>
      </w:r>
      <w:proofErr w:type="spellEnd"/>
      <w:r w:rsidRPr="00287EB6">
        <w:rPr>
          <w:rFonts w:cs="Times New Roman"/>
          <w:bCs/>
          <w:sz w:val="20"/>
          <w:szCs w:val="20"/>
        </w:rPr>
        <w:t xml:space="preserve"> </w:t>
      </w:r>
      <w:proofErr w:type="spellStart"/>
      <w:r w:rsidRPr="00287EB6">
        <w:rPr>
          <w:rFonts w:cs="Times New Roman"/>
          <w:bCs/>
          <w:sz w:val="20"/>
          <w:szCs w:val="20"/>
        </w:rPr>
        <w:t>hiç</w:t>
      </w:r>
      <w:proofErr w:type="spellEnd"/>
      <w:r w:rsidRPr="00287EB6">
        <w:rPr>
          <w:rFonts w:cs="Times New Roman"/>
          <w:bCs/>
          <w:sz w:val="20"/>
          <w:szCs w:val="20"/>
        </w:rPr>
        <w:t xml:space="preserve"> </w:t>
      </w:r>
      <w:proofErr w:type="spellStart"/>
      <w:r w:rsidRPr="00287EB6">
        <w:rPr>
          <w:rFonts w:cs="Times New Roman"/>
          <w:bCs/>
          <w:sz w:val="20"/>
          <w:szCs w:val="20"/>
        </w:rPr>
        <w:t>başvuru</w:t>
      </w:r>
      <w:proofErr w:type="spellEnd"/>
      <w:r w:rsidRPr="00287EB6">
        <w:rPr>
          <w:rFonts w:cs="Times New Roman"/>
          <w:bCs/>
          <w:sz w:val="20"/>
          <w:szCs w:val="20"/>
        </w:rPr>
        <w:t xml:space="preserve"> </w:t>
      </w:r>
      <w:proofErr w:type="spellStart"/>
      <w:r w:rsidRPr="00287EB6">
        <w:rPr>
          <w:rFonts w:cs="Times New Roman"/>
          <w:bCs/>
          <w:sz w:val="20"/>
          <w:szCs w:val="20"/>
        </w:rPr>
        <w:t>yapılmadığı</w:t>
      </w:r>
      <w:proofErr w:type="spellEnd"/>
      <w:r w:rsidRPr="00287EB6">
        <w:rPr>
          <w:rFonts w:cs="Times New Roman"/>
          <w:bCs/>
          <w:sz w:val="20"/>
          <w:szCs w:val="20"/>
        </w:rPr>
        <w:t xml:space="preserve"> </w:t>
      </w:r>
      <w:proofErr w:type="spellStart"/>
      <w:r w:rsidRPr="00287EB6">
        <w:rPr>
          <w:rFonts w:cs="Times New Roman"/>
          <w:bCs/>
          <w:sz w:val="20"/>
          <w:szCs w:val="20"/>
        </w:rPr>
        <w:t>görülmektedir</w:t>
      </w:r>
      <w:proofErr w:type="spellEnd"/>
      <w:r w:rsidRPr="00287EB6">
        <w:rPr>
          <w:rFonts w:cs="Times New Roman"/>
          <w:bCs/>
          <w:sz w:val="20"/>
          <w:szCs w:val="20"/>
        </w:rPr>
        <w:t xml:space="preserve">. </w:t>
      </w:r>
      <w:proofErr w:type="spellStart"/>
      <w:r w:rsidRPr="00287EB6">
        <w:rPr>
          <w:rFonts w:cs="Times New Roman"/>
          <w:bCs/>
          <w:sz w:val="20"/>
          <w:szCs w:val="20"/>
        </w:rPr>
        <w:t>Bkz</w:t>
      </w:r>
      <w:proofErr w:type="spellEnd"/>
      <w:r w:rsidRPr="00287EB6">
        <w:rPr>
          <w:rFonts w:cs="Times New Roman"/>
          <w:bCs/>
          <w:sz w:val="20"/>
          <w:szCs w:val="20"/>
        </w:rPr>
        <w:t>.: A/HRC/48/57: Enforced or involuntary disappearances Report of the Working Group on Enforced or Involuntary Disappearances, s.51, https://documents-dds-ny.un.org/doc/UNDOC/GEN/G21/215/21/PDF/G2121521.pdf</w:t>
      </w:r>
      <w:proofErr w:type="gramStart"/>
      <w:r w:rsidRPr="00287EB6">
        <w:rPr>
          <w:rFonts w:cs="Times New Roman"/>
          <w:bCs/>
          <w:sz w:val="20"/>
          <w:szCs w:val="20"/>
        </w:rPr>
        <w:t>?OpenElement</w:t>
      </w:r>
      <w:proofErr w:type="gramEnd"/>
      <w:r w:rsidRPr="00287EB6">
        <w:rPr>
          <w:rFonts w:cs="Times New Roman"/>
          <w:bCs/>
          <w:sz w:val="20"/>
          <w:szCs w:val="20"/>
        </w:rPr>
        <w:t>.</w:t>
      </w:r>
    </w:p>
  </w:footnote>
  <w:footnote w:id="74">
    <w:p w14:paraId="62477803" w14:textId="2927AB8C" w:rsidR="009827D4" w:rsidRPr="00287EB6" w:rsidRDefault="009827D4" w:rsidP="00D47379">
      <w:pPr>
        <w:widowControl w:val="0"/>
        <w:autoSpaceDE w:val="0"/>
        <w:autoSpaceDN w:val="0"/>
        <w:adjustRightInd w:val="0"/>
        <w:jc w:val="both"/>
        <w:rPr>
          <w:rFonts w:cs="Times New Roman"/>
          <w:bCs/>
          <w:sz w:val="20"/>
          <w:szCs w:val="20"/>
        </w:rPr>
      </w:pPr>
      <w:r w:rsidRPr="00287EB6">
        <w:rPr>
          <w:rStyle w:val="FootnoteReference"/>
          <w:rFonts w:cs="Times New Roman"/>
          <w:sz w:val="20"/>
          <w:szCs w:val="20"/>
          <w:lang w:val="tr-TR"/>
        </w:rPr>
        <w:footnoteRef/>
      </w:r>
      <w:r w:rsidRPr="00287EB6">
        <w:rPr>
          <w:rFonts w:cs="Times New Roman"/>
          <w:sz w:val="20"/>
          <w:szCs w:val="20"/>
          <w:lang w:val="tr-TR"/>
        </w:rPr>
        <w:t xml:space="preserve"> 15 Temmuz darbe girişiminin ardından gözaltına alınan üst düzey bir askerin ifadesi ve diğer işkence mağdurlarının ifadeleri için bkz.: Selin Giritli, “Gözaltında İşkence İddiaları: Yüreğimin En Pis Yerine Yazdım”, BBC News Türkçe,  28.11.2016, https://www.bbc.com/turkce/haberler-turkiye-38126711. </w:t>
      </w:r>
      <w:r w:rsidRPr="00287EB6">
        <w:rPr>
          <w:rFonts w:cs="Times New Roman"/>
          <w:sz w:val="20"/>
          <w:szCs w:val="20"/>
          <w:lang w:val="tr-TR"/>
        </w:rPr>
        <w:t xml:space="preserve">Ayrıca </w:t>
      </w:r>
      <w:r w:rsidRPr="00287EB6">
        <w:rPr>
          <w:rFonts w:cs="Times New Roman"/>
          <w:sz w:val="20"/>
          <w:szCs w:val="20"/>
        </w:rPr>
        <w:t xml:space="preserve">Ankara </w:t>
      </w:r>
      <w:proofErr w:type="spellStart"/>
      <w:r w:rsidRPr="00287EB6">
        <w:rPr>
          <w:rFonts w:cs="Times New Roman"/>
          <w:sz w:val="20"/>
          <w:szCs w:val="20"/>
        </w:rPr>
        <w:t>Barosu</w:t>
      </w:r>
      <w:proofErr w:type="spellEnd"/>
      <w:r w:rsidRPr="00287EB6">
        <w:rPr>
          <w:rFonts w:cs="Times New Roman"/>
          <w:sz w:val="20"/>
          <w:szCs w:val="20"/>
        </w:rPr>
        <w:t xml:space="preserve"> </w:t>
      </w:r>
      <w:proofErr w:type="spellStart"/>
      <w:r w:rsidRPr="00287EB6">
        <w:rPr>
          <w:rFonts w:cs="Times New Roman"/>
          <w:sz w:val="20"/>
          <w:szCs w:val="20"/>
        </w:rPr>
        <w:t>İnsan</w:t>
      </w:r>
      <w:proofErr w:type="spellEnd"/>
      <w:r w:rsidRPr="00287EB6">
        <w:rPr>
          <w:rFonts w:cs="Times New Roman"/>
          <w:sz w:val="20"/>
          <w:szCs w:val="20"/>
        </w:rPr>
        <w:t xml:space="preserve"> </w:t>
      </w:r>
      <w:proofErr w:type="spellStart"/>
      <w:r w:rsidRPr="00287EB6">
        <w:rPr>
          <w:rFonts w:cs="Times New Roman"/>
          <w:sz w:val="20"/>
          <w:szCs w:val="20"/>
        </w:rPr>
        <w:t>Hakları</w:t>
      </w:r>
      <w:proofErr w:type="spellEnd"/>
      <w:r w:rsidRPr="00287EB6">
        <w:rPr>
          <w:rFonts w:cs="Times New Roman"/>
          <w:sz w:val="20"/>
          <w:szCs w:val="20"/>
        </w:rPr>
        <w:t xml:space="preserve"> </w:t>
      </w:r>
      <w:proofErr w:type="spellStart"/>
      <w:r w:rsidRPr="00287EB6">
        <w:rPr>
          <w:rFonts w:cs="Times New Roman"/>
          <w:sz w:val="20"/>
          <w:szCs w:val="20"/>
        </w:rPr>
        <w:t>Merkezi’nin</w:t>
      </w:r>
      <w:proofErr w:type="spellEnd"/>
      <w:r w:rsidRPr="00287EB6">
        <w:rPr>
          <w:rFonts w:cs="Times New Roman"/>
          <w:sz w:val="20"/>
          <w:szCs w:val="20"/>
        </w:rPr>
        <w:t xml:space="preserve"> </w:t>
      </w:r>
      <w:proofErr w:type="spellStart"/>
      <w:r w:rsidRPr="00287EB6">
        <w:rPr>
          <w:rFonts w:cs="Times New Roman"/>
          <w:sz w:val="20"/>
          <w:szCs w:val="20"/>
        </w:rPr>
        <w:t>hazırladığı</w:t>
      </w:r>
      <w:proofErr w:type="spellEnd"/>
      <w:r w:rsidRPr="00287EB6">
        <w:rPr>
          <w:rFonts w:cs="Times New Roman"/>
          <w:sz w:val="20"/>
          <w:szCs w:val="20"/>
        </w:rPr>
        <w:t xml:space="preserve">, Ankara </w:t>
      </w:r>
      <w:proofErr w:type="spellStart"/>
      <w:r w:rsidRPr="00287EB6">
        <w:rPr>
          <w:rFonts w:cs="Times New Roman"/>
          <w:sz w:val="20"/>
          <w:szCs w:val="20"/>
        </w:rPr>
        <w:t>Emniyet</w:t>
      </w:r>
      <w:proofErr w:type="spellEnd"/>
      <w:r w:rsidRPr="00287EB6">
        <w:rPr>
          <w:rFonts w:cs="Times New Roman"/>
          <w:sz w:val="20"/>
          <w:szCs w:val="20"/>
        </w:rPr>
        <w:t xml:space="preserve"> </w:t>
      </w:r>
      <w:proofErr w:type="spellStart"/>
      <w:r w:rsidRPr="00287EB6">
        <w:rPr>
          <w:rFonts w:cs="Times New Roman"/>
          <w:sz w:val="20"/>
          <w:szCs w:val="20"/>
        </w:rPr>
        <w:t>Müdürlüğu</w:t>
      </w:r>
      <w:proofErr w:type="spellEnd"/>
      <w:r w:rsidRPr="00287EB6">
        <w:rPr>
          <w:rFonts w:cs="Times New Roman"/>
          <w:sz w:val="20"/>
          <w:szCs w:val="20"/>
        </w:rPr>
        <w:t>̈’</w:t>
      </w:r>
      <w:proofErr w:type="spellStart"/>
      <w:r w:rsidRPr="00287EB6">
        <w:rPr>
          <w:rFonts w:cs="Times New Roman"/>
          <w:sz w:val="20"/>
          <w:szCs w:val="20"/>
        </w:rPr>
        <w:t>nde</w:t>
      </w:r>
      <w:proofErr w:type="spellEnd"/>
      <w:r w:rsidRPr="00287EB6">
        <w:rPr>
          <w:rFonts w:cs="Times New Roman"/>
          <w:sz w:val="20"/>
          <w:szCs w:val="20"/>
        </w:rPr>
        <w:t xml:space="preserve"> </w:t>
      </w:r>
      <w:proofErr w:type="spellStart"/>
      <w:r w:rsidRPr="00287EB6">
        <w:rPr>
          <w:rFonts w:cs="Times New Roman"/>
          <w:sz w:val="20"/>
          <w:szCs w:val="20"/>
        </w:rPr>
        <w:t>eski</w:t>
      </w:r>
      <w:proofErr w:type="spellEnd"/>
      <w:r w:rsidRPr="00287EB6">
        <w:rPr>
          <w:rFonts w:cs="Times New Roman"/>
          <w:sz w:val="20"/>
          <w:szCs w:val="20"/>
        </w:rPr>
        <w:t xml:space="preserve"> </w:t>
      </w:r>
      <w:proofErr w:type="spellStart"/>
      <w:r w:rsidRPr="00287EB6">
        <w:rPr>
          <w:rFonts w:cs="Times New Roman"/>
          <w:sz w:val="20"/>
          <w:szCs w:val="20"/>
        </w:rPr>
        <w:t>Dışişleri</w:t>
      </w:r>
      <w:proofErr w:type="spellEnd"/>
      <w:r w:rsidRPr="00287EB6">
        <w:rPr>
          <w:rFonts w:cs="Times New Roman"/>
          <w:sz w:val="20"/>
          <w:szCs w:val="20"/>
        </w:rPr>
        <w:t xml:space="preserve"> </w:t>
      </w:r>
      <w:proofErr w:type="spellStart"/>
      <w:r w:rsidRPr="00287EB6">
        <w:rPr>
          <w:rFonts w:cs="Times New Roman"/>
          <w:sz w:val="20"/>
          <w:szCs w:val="20"/>
        </w:rPr>
        <w:t>personeline</w:t>
      </w:r>
      <w:proofErr w:type="spellEnd"/>
      <w:r w:rsidRPr="00287EB6">
        <w:rPr>
          <w:rFonts w:cs="Times New Roman"/>
          <w:sz w:val="20"/>
          <w:szCs w:val="20"/>
        </w:rPr>
        <w:t xml:space="preserve"> </w:t>
      </w:r>
      <w:proofErr w:type="spellStart"/>
      <w:r w:rsidRPr="00287EB6">
        <w:rPr>
          <w:rFonts w:cs="Times New Roman"/>
          <w:sz w:val="20"/>
          <w:szCs w:val="20"/>
        </w:rPr>
        <w:t>uygulanan</w:t>
      </w:r>
      <w:proofErr w:type="spellEnd"/>
      <w:r w:rsidRPr="00287EB6">
        <w:rPr>
          <w:rFonts w:cs="Times New Roman"/>
          <w:sz w:val="20"/>
          <w:szCs w:val="20"/>
        </w:rPr>
        <w:t xml:space="preserve"> </w:t>
      </w:r>
      <w:proofErr w:type="spellStart"/>
      <w:r w:rsidRPr="00287EB6">
        <w:rPr>
          <w:rFonts w:cs="Times New Roman"/>
          <w:sz w:val="20"/>
          <w:szCs w:val="20"/>
        </w:rPr>
        <w:t>ağır</w:t>
      </w:r>
      <w:proofErr w:type="spellEnd"/>
      <w:r w:rsidRPr="00287EB6">
        <w:rPr>
          <w:rFonts w:cs="Times New Roman"/>
          <w:sz w:val="20"/>
          <w:szCs w:val="20"/>
        </w:rPr>
        <w:t xml:space="preserve"> </w:t>
      </w:r>
      <w:proofErr w:type="spellStart"/>
      <w:r w:rsidRPr="00287EB6">
        <w:rPr>
          <w:rFonts w:cs="Times New Roman"/>
          <w:sz w:val="20"/>
          <w:szCs w:val="20"/>
        </w:rPr>
        <w:t>işkence</w:t>
      </w:r>
      <w:proofErr w:type="spellEnd"/>
      <w:r w:rsidRPr="00287EB6">
        <w:rPr>
          <w:rFonts w:cs="Times New Roman"/>
          <w:sz w:val="20"/>
          <w:szCs w:val="20"/>
        </w:rPr>
        <w:t xml:space="preserve"> </w:t>
      </w:r>
      <w:proofErr w:type="spellStart"/>
      <w:r w:rsidRPr="00287EB6">
        <w:rPr>
          <w:rFonts w:cs="Times New Roman"/>
          <w:sz w:val="20"/>
          <w:szCs w:val="20"/>
        </w:rPr>
        <w:t>iddialarını</w:t>
      </w:r>
      <w:proofErr w:type="spellEnd"/>
      <w:r w:rsidRPr="00287EB6">
        <w:rPr>
          <w:rFonts w:cs="Times New Roman"/>
          <w:sz w:val="20"/>
          <w:szCs w:val="20"/>
        </w:rPr>
        <w:t xml:space="preserve"> </w:t>
      </w:r>
      <w:proofErr w:type="spellStart"/>
      <w:r w:rsidRPr="00287EB6">
        <w:rPr>
          <w:rFonts w:cs="Times New Roman"/>
          <w:sz w:val="20"/>
          <w:szCs w:val="20"/>
        </w:rPr>
        <w:t>doğrulayan</w:t>
      </w:r>
      <w:proofErr w:type="spellEnd"/>
      <w:r w:rsidRPr="00287EB6">
        <w:rPr>
          <w:rFonts w:cs="Times New Roman"/>
          <w:sz w:val="20"/>
          <w:szCs w:val="20"/>
        </w:rPr>
        <w:t xml:space="preserve"> </w:t>
      </w:r>
      <w:proofErr w:type="spellStart"/>
      <w:r w:rsidRPr="00287EB6">
        <w:rPr>
          <w:rFonts w:cs="Times New Roman"/>
          <w:sz w:val="20"/>
          <w:szCs w:val="20"/>
        </w:rPr>
        <w:t>raporu</w:t>
      </w:r>
      <w:proofErr w:type="spellEnd"/>
      <w:r w:rsidRPr="00287EB6">
        <w:rPr>
          <w:rFonts w:cs="Times New Roman"/>
          <w:sz w:val="20"/>
          <w:szCs w:val="20"/>
        </w:rPr>
        <w:t xml:space="preserve"> </w:t>
      </w:r>
      <w:proofErr w:type="spellStart"/>
      <w:r w:rsidRPr="00287EB6">
        <w:rPr>
          <w:rFonts w:cs="Times New Roman"/>
          <w:sz w:val="20"/>
          <w:szCs w:val="20"/>
        </w:rPr>
        <w:t>için</w:t>
      </w:r>
      <w:proofErr w:type="spellEnd"/>
      <w:r w:rsidRPr="00287EB6">
        <w:rPr>
          <w:rFonts w:cs="Times New Roman"/>
          <w:sz w:val="20"/>
          <w:szCs w:val="20"/>
        </w:rPr>
        <w:t xml:space="preserve"> </w:t>
      </w:r>
      <w:proofErr w:type="spellStart"/>
      <w:r w:rsidRPr="00287EB6">
        <w:rPr>
          <w:rFonts w:cs="Times New Roman"/>
          <w:sz w:val="20"/>
          <w:szCs w:val="20"/>
        </w:rPr>
        <w:t>bkz</w:t>
      </w:r>
      <w:proofErr w:type="spellEnd"/>
      <w:r w:rsidRPr="00287EB6">
        <w:rPr>
          <w:rFonts w:cs="Times New Roman"/>
          <w:sz w:val="20"/>
          <w:szCs w:val="20"/>
        </w:rPr>
        <w:t>.: “</w:t>
      </w:r>
      <w:r w:rsidRPr="00287EB6">
        <w:rPr>
          <w:rFonts w:cs="Times New Roman"/>
          <w:bCs/>
          <w:sz w:val="20"/>
          <w:szCs w:val="20"/>
        </w:rPr>
        <w:t xml:space="preserve">Ankara </w:t>
      </w:r>
      <w:proofErr w:type="spellStart"/>
      <w:r w:rsidRPr="00287EB6">
        <w:rPr>
          <w:rFonts w:cs="Times New Roman"/>
          <w:bCs/>
          <w:sz w:val="20"/>
          <w:szCs w:val="20"/>
        </w:rPr>
        <w:t>Barosu'ndan</w:t>
      </w:r>
      <w:proofErr w:type="spellEnd"/>
      <w:r w:rsidRPr="00287EB6">
        <w:rPr>
          <w:rFonts w:cs="Times New Roman"/>
          <w:bCs/>
          <w:sz w:val="20"/>
          <w:szCs w:val="20"/>
        </w:rPr>
        <w:t xml:space="preserve"> </w:t>
      </w:r>
      <w:proofErr w:type="spellStart"/>
      <w:r w:rsidRPr="00287EB6">
        <w:rPr>
          <w:rFonts w:cs="Times New Roman"/>
          <w:bCs/>
          <w:sz w:val="20"/>
          <w:szCs w:val="20"/>
        </w:rPr>
        <w:t>suç</w:t>
      </w:r>
      <w:proofErr w:type="spellEnd"/>
      <w:r w:rsidRPr="00287EB6">
        <w:rPr>
          <w:rFonts w:cs="Times New Roman"/>
          <w:bCs/>
          <w:sz w:val="20"/>
          <w:szCs w:val="20"/>
        </w:rPr>
        <w:t xml:space="preserve"> </w:t>
      </w:r>
      <w:proofErr w:type="spellStart"/>
      <w:r w:rsidRPr="00287EB6">
        <w:rPr>
          <w:rFonts w:cs="Times New Roman"/>
          <w:bCs/>
          <w:sz w:val="20"/>
          <w:szCs w:val="20"/>
        </w:rPr>
        <w:t>duyurusu</w:t>
      </w:r>
      <w:proofErr w:type="spellEnd"/>
      <w:r w:rsidRPr="00287EB6">
        <w:rPr>
          <w:rFonts w:cs="Times New Roman"/>
          <w:bCs/>
          <w:sz w:val="20"/>
          <w:szCs w:val="20"/>
        </w:rPr>
        <w:t xml:space="preserve">: </w:t>
      </w:r>
      <w:proofErr w:type="spellStart"/>
      <w:r w:rsidRPr="00287EB6">
        <w:rPr>
          <w:rFonts w:cs="Times New Roman"/>
          <w:bCs/>
          <w:sz w:val="20"/>
          <w:szCs w:val="20"/>
        </w:rPr>
        <w:t>Emniyet'te</w:t>
      </w:r>
      <w:proofErr w:type="spellEnd"/>
      <w:r w:rsidRPr="00287EB6">
        <w:rPr>
          <w:rFonts w:cs="Times New Roman"/>
          <w:bCs/>
          <w:sz w:val="20"/>
          <w:szCs w:val="20"/>
        </w:rPr>
        <w:t xml:space="preserve"> 9 </w:t>
      </w:r>
      <w:proofErr w:type="spellStart"/>
      <w:r w:rsidRPr="00287EB6">
        <w:rPr>
          <w:rFonts w:cs="Times New Roman"/>
          <w:bCs/>
          <w:sz w:val="20"/>
          <w:szCs w:val="20"/>
        </w:rPr>
        <w:t>işkence</w:t>
      </w:r>
      <w:proofErr w:type="spellEnd"/>
      <w:r w:rsidRPr="00287EB6">
        <w:rPr>
          <w:rFonts w:cs="Times New Roman"/>
          <w:bCs/>
          <w:sz w:val="20"/>
          <w:szCs w:val="20"/>
        </w:rPr>
        <w:t xml:space="preserve"> </w:t>
      </w:r>
      <w:proofErr w:type="spellStart"/>
      <w:r w:rsidRPr="00287EB6">
        <w:rPr>
          <w:rFonts w:cs="Times New Roman"/>
          <w:bCs/>
          <w:sz w:val="20"/>
          <w:szCs w:val="20"/>
        </w:rPr>
        <w:t>olayı</w:t>
      </w:r>
      <w:proofErr w:type="spellEnd"/>
      <w:r w:rsidRPr="00287EB6">
        <w:rPr>
          <w:rFonts w:cs="Times New Roman"/>
          <w:bCs/>
          <w:sz w:val="20"/>
          <w:szCs w:val="20"/>
        </w:rPr>
        <w:t xml:space="preserve"> </w:t>
      </w:r>
      <w:proofErr w:type="spellStart"/>
      <w:r w:rsidRPr="00287EB6">
        <w:rPr>
          <w:rFonts w:cs="Times New Roman"/>
          <w:bCs/>
          <w:sz w:val="20"/>
          <w:szCs w:val="20"/>
        </w:rPr>
        <w:t>yaşandı</w:t>
      </w:r>
      <w:proofErr w:type="spellEnd"/>
      <w:r w:rsidRPr="00287EB6">
        <w:rPr>
          <w:rFonts w:cs="Times New Roman"/>
          <w:bCs/>
          <w:sz w:val="20"/>
          <w:szCs w:val="20"/>
        </w:rPr>
        <w:t>.</w:t>
      </w:r>
      <w:proofErr w:type="gramStart"/>
      <w:r w:rsidRPr="00287EB6">
        <w:rPr>
          <w:rFonts w:cs="Times New Roman"/>
          <w:bCs/>
          <w:sz w:val="20"/>
          <w:szCs w:val="20"/>
        </w:rPr>
        <w:t>”,</w:t>
      </w:r>
      <w:proofErr w:type="gramEnd"/>
      <w:r w:rsidRPr="00287EB6">
        <w:rPr>
          <w:rFonts w:cs="Times New Roman"/>
          <w:bCs/>
          <w:sz w:val="20"/>
          <w:szCs w:val="20"/>
        </w:rPr>
        <w:t xml:space="preserve"> </w:t>
      </w:r>
      <w:proofErr w:type="spellStart"/>
      <w:r w:rsidRPr="00287EB6">
        <w:rPr>
          <w:rFonts w:cs="Times New Roman"/>
          <w:bCs/>
          <w:sz w:val="20"/>
          <w:szCs w:val="20"/>
        </w:rPr>
        <w:t>Gazete</w:t>
      </w:r>
      <w:proofErr w:type="spellEnd"/>
      <w:r w:rsidRPr="00287EB6">
        <w:rPr>
          <w:rFonts w:cs="Times New Roman"/>
          <w:bCs/>
          <w:sz w:val="20"/>
          <w:szCs w:val="20"/>
        </w:rPr>
        <w:t xml:space="preserve"> </w:t>
      </w:r>
      <w:proofErr w:type="spellStart"/>
      <w:r w:rsidRPr="00287EB6">
        <w:rPr>
          <w:rFonts w:cs="Times New Roman"/>
          <w:bCs/>
          <w:sz w:val="20"/>
          <w:szCs w:val="20"/>
        </w:rPr>
        <w:t>Duvar</w:t>
      </w:r>
      <w:proofErr w:type="spellEnd"/>
      <w:r w:rsidRPr="00287EB6">
        <w:rPr>
          <w:rFonts w:cs="Times New Roman"/>
          <w:bCs/>
          <w:sz w:val="20"/>
          <w:szCs w:val="20"/>
        </w:rPr>
        <w:t xml:space="preserve">, 5.5.2022, https://www.gazeteduvar.com.tr/ankara-barosundan-suc-duyurusu-emniyette-9-iskence-olayi-yasandi-haber-1563499. </w:t>
      </w:r>
      <w:proofErr w:type="spellStart"/>
      <w:proofErr w:type="gramStart"/>
      <w:r w:rsidRPr="00287EB6">
        <w:rPr>
          <w:rFonts w:cs="Times New Roman"/>
          <w:bCs/>
          <w:sz w:val="20"/>
          <w:szCs w:val="20"/>
        </w:rPr>
        <w:t>Rapora</w:t>
      </w:r>
      <w:proofErr w:type="spellEnd"/>
      <w:r w:rsidRPr="00287EB6">
        <w:rPr>
          <w:rFonts w:cs="Times New Roman"/>
          <w:bCs/>
          <w:sz w:val="20"/>
          <w:szCs w:val="20"/>
        </w:rPr>
        <w:t xml:space="preserve"> Ankara </w:t>
      </w:r>
      <w:proofErr w:type="spellStart"/>
      <w:r w:rsidRPr="00287EB6">
        <w:rPr>
          <w:rFonts w:cs="Times New Roman"/>
          <w:bCs/>
          <w:sz w:val="20"/>
          <w:szCs w:val="20"/>
        </w:rPr>
        <w:t>Barosu’nun</w:t>
      </w:r>
      <w:proofErr w:type="spellEnd"/>
      <w:r w:rsidRPr="00287EB6">
        <w:rPr>
          <w:rFonts w:cs="Times New Roman"/>
          <w:bCs/>
          <w:sz w:val="20"/>
          <w:szCs w:val="20"/>
        </w:rPr>
        <w:t xml:space="preserve"> </w:t>
      </w:r>
      <w:proofErr w:type="spellStart"/>
      <w:r w:rsidRPr="00287EB6">
        <w:rPr>
          <w:rFonts w:cs="Times New Roman"/>
          <w:bCs/>
          <w:sz w:val="20"/>
          <w:szCs w:val="20"/>
        </w:rPr>
        <w:t>güncel</w:t>
      </w:r>
      <w:proofErr w:type="spellEnd"/>
      <w:r w:rsidRPr="00287EB6">
        <w:rPr>
          <w:rFonts w:cs="Times New Roman"/>
          <w:bCs/>
          <w:sz w:val="20"/>
          <w:szCs w:val="20"/>
        </w:rPr>
        <w:t xml:space="preserve"> </w:t>
      </w:r>
      <w:proofErr w:type="spellStart"/>
      <w:r w:rsidRPr="00287EB6">
        <w:rPr>
          <w:rFonts w:cs="Times New Roman"/>
          <w:bCs/>
          <w:sz w:val="20"/>
          <w:szCs w:val="20"/>
        </w:rPr>
        <w:t>websitesinden</w:t>
      </w:r>
      <w:proofErr w:type="spellEnd"/>
      <w:r w:rsidRPr="00287EB6">
        <w:rPr>
          <w:rFonts w:cs="Times New Roman"/>
          <w:bCs/>
          <w:sz w:val="20"/>
          <w:szCs w:val="20"/>
        </w:rPr>
        <w:t xml:space="preserve"> </w:t>
      </w:r>
      <w:proofErr w:type="spellStart"/>
      <w:r w:rsidRPr="00287EB6">
        <w:rPr>
          <w:rFonts w:cs="Times New Roman"/>
          <w:bCs/>
          <w:sz w:val="20"/>
          <w:szCs w:val="20"/>
        </w:rPr>
        <w:t>ulaşılamamaktadır</w:t>
      </w:r>
      <w:proofErr w:type="spellEnd"/>
      <w:r w:rsidRPr="00287EB6">
        <w:rPr>
          <w:rFonts w:cs="Times New Roman"/>
          <w:bCs/>
          <w:sz w:val="20"/>
          <w:szCs w:val="20"/>
        </w:rPr>
        <w:t>.</w:t>
      </w:r>
      <w:proofErr w:type="gramEnd"/>
    </w:p>
  </w:footnote>
  <w:footnote w:id="75">
    <w:p w14:paraId="566C1373" w14:textId="370BA773"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Ahmet Şefik, “İşkenceye KHK Bahanesi”, Cumhuriyet, 16.1.2017, https://www.cumhuriyet.com.tr/haber/iskenceye-khk-bahanesi-661197.</w:t>
      </w:r>
    </w:p>
  </w:footnote>
  <w:footnote w:id="76">
    <w:p w14:paraId="450DB4D7" w14:textId="7C0EDA40" w:rsidR="009827D4" w:rsidRPr="00287EB6" w:rsidRDefault="009827D4" w:rsidP="00D47379">
      <w:pPr>
        <w:jc w:val="both"/>
        <w:rPr>
          <w:rFonts w:cs="Times New Roman"/>
          <w:sz w:val="20"/>
          <w:szCs w:val="20"/>
        </w:rPr>
      </w:pPr>
      <w:r w:rsidRPr="00287EB6">
        <w:rPr>
          <w:rStyle w:val="FootnoteReference"/>
          <w:rFonts w:cs="Times New Roman"/>
          <w:sz w:val="20"/>
          <w:szCs w:val="20"/>
          <w:lang w:val="tr-TR"/>
        </w:rPr>
        <w:footnoteRef/>
      </w:r>
      <w:r w:rsidRPr="00287EB6">
        <w:rPr>
          <w:rFonts w:cs="Times New Roman"/>
          <w:sz w:val="20"/>
          <w:szCs w:val="20"/>
          <w:lang w:val="tr-TR"/>
        </w:rPr>
        <w:t xml:space="preserve"> AYM, E. 2020/18, K. 2021/38, 03.06.2021, </w:t>
      </w:r>
      <w:proofErr w:type="spellStart"/>
      <w:r w:rsidRPr="00287EB6">
        <w:rPr>
          <w:rFonts w:cs="Times New Roman"/>
          <w:sz w:val="20"/>
          <w:szCs w:val="20"/>
        </w:rPr>
        <w:t>R.G.Tarih-Sayısı</w:t>
      </w:r>
      <w:proofErr w:type="spellEnd"/>
      <w:r w:rsidRPr="00287EB6">
        <w:rPr>
          <w:rFonts w:cs="Times New Roman"/>
          <w:sz w:val="20"/>
          <w:szCs w:val="20"/>
        </w:rPr>
        <w:t xml:space="preserve"> : 23.9.2021-31607.</w:t>
      </w:r>
    </w:p>
  </w:footnote>
  <w:footnote w:id="77">
    <w:p w14:paraId="1E99D9FA" w14:textId="198EB892"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w:t>
      </w:r>
      <w:proofErr w:type="spellStart"/>
      <w:r w:rsidRPr="00287EB6">
        <w:rPr>
          <w:rFonts w:cs="Times New Roman"/>
          <w:sz w:val="20"/>
          <w:szCs w:val="20"/>
          <w:lang w:val="tr-TR"/>
        </w:rPr>
        <w:t>A.g.k</w:t>
      </w:r>
      <w:proofErr w:type="spellEnd"/>
      <w:r w:rsidRPr="00287EB6">
        <w:rPr>
          <w:rFonts w:cs="Times New Roman"/>
          <w:sz w:val="20"/>
          <w:szCs w:val="20"/>
          <w:lang w:val="tr-TR"/>
        </w:rPr>
        <w:t>., §34.</w:t>
      </w:r>
    </w:p>
  </w:footnote>
  <w:footnote w:id="78">
    <w:p w14:paraId="7C2CE7AB" w14:textId="7FAEF69C" w:rsidR="009827D4" w:rsidRPr="00287EB6" w:rsidRDefault="009827D4" w:rsidP="00D47379">
      <w:pPr>
        <w:pStyle w:val="FootnoteText"/>
        <w:jc w:val="both"/>
        <w:rPr>
          <w:rFonts w:cs="Times New Roman"/>
          <w:sz w:val="20"/>
          <w:szCs w:val="20"/>
        </w:rPr>
      </w:pPr>
      <w:r w:rsidRPr="00287EB6">
        <w:rPr>
          <w:rStyle w:val="FootnoteReference"/>
          <w:rFonts w:cs="Times New Roman"/>
          <w:sz w:val="20"/>
          <w:szCs w:val="20"/>
        </w:rPr>
        <w:footnoteRef/>
      </w:r>
      <w:r w:rsidRPr="00287EB6">
        <w:rPr>
          <w:rFonts w:cs="Times New Roman"/>
          <w:sz w:val="20"/>
          <w:szCs w:val="20"/>
        </w:rPr>
        <w:t xml:space="preserve"> </w:t>
      </w:r>
      <w:proofErr w:type="spellStart"/>
      <w:r w:rsidRPr="00287EB6">
        <w:rPr>
          <w:rFonts w:cs="Times New Roman"/>
          <w:sz w:val="20"/>
          <w:szCs w:val="20"/>
        </w:rPr>
        <w:t>Cemil</w:t>
      </w:r>
      <w:proofErr w:type="spellEnd"/>
      <w:r w:rsidRPr="00287EB6">
        <w:rPr>
          <w:rFonts w:cs="Times New Roman"/>
          <w:sz w:val="20"/>
          <w:szCs w:val="20"/>
        </w:rPr>
        <w:t xml:space="preserve"> Kaya, “</w:t>
      </w:r>
      <w:proofErr w:type="spellStart"/>
      <w:r w:rsidRPr="00287EB6">
        <w:rPr>
          <w:rFonts w:cs="Times New Roman"/>
          <w:sz w:val="20"/>
          <w:szCs w:val="20"/>
        </w:rPr>
        <w:t>Memur</w:t>
      </w:r>
      <w:proofErr w:type="spellEnd"/>
      <w:r w:rsidRPr="00287EB6">
        <w:rPr>
          <w:rFonts w:cs="Times New Roman"/>
          <w:sz w:val="20"/>
          <w:szCs w:val="20"/>
        </w:rPr>
        <w:t xml:space="preserve"> </w:t>
      </w:r>
      <w:proofErr w:type="spellStart"/>
      <w:r w:rsidRPr="00287EB6">
        <w:rPr>
          <w:rFonts w:cs="Times New Roman"/>
          <w:sz w:val="20"/>
          <w:szCs w:val="20"/>
        </w:rPr>
        <w:t>Disiplin</w:t>
      </w:r>
      <w:proofErr w:type="spellEnd"/>
      <w:r w:rsidRPr="00287EB6">
        <w:rPr>
          <w:rFonts w:cs="Times New Roman"/>
          <w:sz w:val="20"/>
          <w:szCs w:val="20"/>
        </w:rPr>
        <w:t xml:space="preserve"> </w:t>
      </w:r>
      <w:proofErr w:type="spellStart"/>
      <w:r w:rsidRPr="00287EB6">
        <w:rPr>
          <w:rFonts w:cs="Times New Roman"/>
          <w:sz w:val="20"/>
          <w:szCs w:val="20"/>
        </w:rPr>
        <w:t>Suç</w:t>
      </w:r>
      <w:proofErr w:type="spellEnd"/>
      <w:r w:rsidRPr="00287EB6">
        <w:rPr>
          <w:rFonts w:cs="Times New Roman"/>
          <w:sz w:val="20"/>
          <w:szCs w:val="20"/>
        </w:rPr>
        <w:t xml:space="preserve"> </w:t>
      </w:r>
      <w:proofErr w:type="spellStart"/>
      <w:r w:rsidRPr="00287EB6">
        <w:rPr>
          <w:rFonts w:cs="Times New Roman"/>
          <w:sz w:val="20"/>
          <w:szCs w:val="20"/>
        </w:rPr>
        <w:t>ve</w:t>
      </w:r>
      <w:proofErr w:type="spellEnd"/>
      <w:r w:rsidRPr="00287EB6">
        <w:rPr>
          <w:rFonts w:cs="Times New Roman"/>
          <w:sz w:val="20"/>
          <w:szCs w:val="20"/>
        </w:rPr>
        <w:t xml:space="preserve"> </w:t>
      </w:r>
      <w:proofErr w:type="spellStart"/>
      <w:r w:rsidRPr="00287EB6">
        <w:rPr>
          <w:rFonts w:cs="Times New Roman"/>
          <w:sz w:val="20"/>
          <w:szCs w:val="20"/>
        </w:rPr>
        <w:t>Cezalarına</w:t>
      </w:r>
      <w:proofErr w:type="spellEnd"/>
      <w:r w:rsidRPr="00287EB6">
        <w:rPr>
          <w:rFonts w:cs="Times New Roman"/>
          <w:sz w:val="20"/>
          <w:szCs w:val="20"/>
        </w:rPr>
        <w:t xml:space="preserve"> </w:t>
      </w:r>
      <w:proofErr w:type="spellStart"/>
      <w:r w:rsidRPr="00287EB6">
        <w:rPr>
          <w:rFonts w:cs="Times New Roman"/>
          <w:sz w:val="20"/>
          <w:szCs w:val="20"/>
        </w:rPr>
        <w:t>ve</w:t>
      </w:r>
      <w:proofErr w:type="spellEnd"/>
      <w:r w:rsidRPr="00287EB6">
        <w:rPr>
          <w:rFonts w:cs="Times New Roman"/>
          <w:sz w:val="20"/>
          <w:szCs w:val="20"/>
        </w:rPr>
        <w:t xml:space="preserve"> </w:t>
      </w:r>
      <w:proofErr w:type="spellStart"/>
      <w:r w:rsidRPr="00287EB6">
        <w:rPr>
          <w:rFonts w:cs="Times New Roman"/>
          <w:sz w:val="20"/>
          <w:szCs w:val="20"/>
        </w:rPr>
        <w:t>Disiplin</w:t>
      </w:r>
      <w:proofErr w:type="spellEnd"/>
      <w:r w:rsidRPr="00287EB6">
        <w:rPr>
          <w:rFonts w:cs="Times New Roman"/>
          <w:sz w:val="20"/>
          <w:szCs w:val="20"/>
        </w:rPr>
        <w:t xml:space="preserve"> </w:t>
      </w:r>
      <w:proofErr w:type="spellStart"/>
      <w:r w:rsidRPr="00287EB6">
        <w:rPr>
          <w:rFonts w:cs="Times New Roman"/>
          <w:sz w:val="20"/>
          <w:szCs w:val="20"/>
        </w:rPr>
        <w:t>Soruşturmasına</w:t>
      </w:r>
      <w:proofErr w:type="spellEnd"/>
      <w:r w:rsidRPr="00287EB6">
        <w:rPr>
          <w:rFonts w:cs="Times New Roman"/>
          <w:sz w:val="20"/>
          <w:szCs w:val="20"/>
        </w:rPr>
        <w:t xml:space="preserve"> Hakim Olan </w:t>
      </w:r>
      <w:proofErr w:type="spellStart"/>
      <w:r w:rsidRPr="00287EB6">
        <w:rPr>
          <w:rFonts w:cs="Times New Roman"/>
          <w:sz w:val="20"/>
          <w:szCs w:val="20"/>
        </w:rPr>
        <w:t>Temel</w:t>
      </w:r>
      <w:proofErr w:type="spellEnd"/>
      <w:r w:rsidRPr="00287EB6">
        <w:rPr>
          <w:rFonts w:cs="Times New Roman"/>
          <w:sz w:val="20"/>
          <w:szCs w:val="20"/>
        </w:rPr>
        <w:t xml:space="preserve"> </w:t>
      </w:r>
      <w:proofErr w:type="spellStart"/>
      <w:r w:rsidRPr="00287EB6">
        <w:rPr>
          <w:rFonts w:cs="Times New Roman"/>
          <w:sz w:val="20"/>
          <w:szCs w:val="20"/>
        </w:rPr>
        <w:t>İlkeler</w:t>
      </w:r>
      <w:proofErr w:type="spellEnd"/>
      <w:r w:rsidRPr="00287EB6">
        <w:rPr>
          <w:rFonts w:cs="Times New Roman"/>
          <w:sz w:val="20"/>
          <w:szCs w:val="20"/>
        </w:rPr>
        <w:t xml:space="preserve">”, </w:t>
      </w:r>
      <w:proofErr w:type="spellStart"/>
      <w:r w:rsidRPr="00287EB6">
        <w:rPr>
          <w:rFonts w:cs="Times New Roman"/>
          <w:sz w:val="20"/>
          <w:szCs w:val="20"/>
        </w:rPr>
        <w:t>Amme</w:t>
      </w:r>
      <w:proofErr w:type="spellEnd"/>
      <w:r w:rsidRPr="00287EB6">
        <w:rPr>
          <w:rFonts w:cs="Times New Roman"/>
          <w:sz w:val="20"/>
          <w:szCs w:val="20"/>
        </w:rPr>
        <w:t xml:space="preserve"> </w:t>
      </w:r>
      <w:proofErr w:type="spellStart"/>
      <w:r w:rsidRPr="00287EB6">
        <w:rPr>
          <w:rFonts w:cs="Times New Roman"/>
          <w:sz w:val="20"/>
          <w:szCs w:val="20"/>
        </w:rPr>
        <w:t>İdaresi</w:t>
      </w:r>
      <w:proofErr w:type="spellEnd"/>
      <w:r w:rsidRPr="00287EB6">
        <w:rPr>
          <w:rFonts w:cs="Times New Roman"/>
          <w:sz w:val="20"/>
          <w:szCs w:val="20"/>
        </w:rPr>
        <w:t xml:space="preserve"> </w:t>
      </w:r>
      <w:proofErr w:type="spellStart"/>
      <w:r w:rsidRPr="00287EB6">
        <w:rPr>
          <w:rFonts w:cs="Times New Roman"/>
          <w:sz w:val="20"/>
          <w:szCs w:val="20"/>
        </w:rPr>
        <w:t>Dergisi</w:t>
      </w:r>
      <w:proofErr w:type="spellEnd"/>
      <w:r w:rsidRPr="00287EB6">
        <w:rPr>
          <w:rFonts w:cs="Times New Roman"/>
          <w:sz w:val="20"/>
          <w:szCs w:val="20"/>
        </w:rPr>
        <w:t>, 2005, C. 2, s. 77.</w:t>
      </w:r>
    </w:p>
  </w:footnote>
  <w:footnote w:id="79">
    <w:p w14:paraId="39DF6982" w14:textId="4F583815"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w:t>
      </w:r>
      <w:proofErr w:type="spellStart"/>
      <w:r w:rsidRPr="00287EB6">
        <w:rPr>
          <w:rFonts w:cs="Times New Roman"/>
          <w:sz w:val="20"/>
          <w:szCs w:val="20"/>
          <w:lang w:val="tr-TR"/>
        </w:rPr>
        <w:t>A.g.k</w:t>
      </w:r>
      <w:proofErr w:type="spellEnd"/>
      <w:r w:rsidRPr="00287EB6">
        <w:rPr>
          <w:rFonts w:cs="Times New Roman"/>
          <w:sz w:val="20"/>
          <w:szCs w:val="20"/>
          <w:lang w:val="tr-TR"/>
        </w:rPr>
        <w:t>., §30-31. AYM kararında, kanun teklifinin Anayasa’da genel af çıkarmak için öngörülen TBMM üye tam sayısının beşte üç çoğunluğuyla kabul edilmediği iddiası ileri sürülmediği için, şekil yönünden bir denetim yapmamıştır.</w:t>
      </w:r>
    </w:p>
  </w:footnote>
  <w:footnote w:id="80">
    <w:p w14:paraId="53BBF105" w14:textId="058F8654"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w:t>
      </w:r>
      <w:proofErr w:type="spellStart"/>
      <w:r w:rsidRPr="00287EB6">
        <w:rPr>
          <w:rFonts w:cs="Times New Roman"/>
          <w:sz w:val="20"/>
          <w:szCs w:val="20"/>
          <w:lang w:val="tr-TR"/>
        </w:rPr>
        <w:t>A.g.k</w:t>
      </w:r>
      <w:proofErr w:type="spellEnd"/>
      <w:r w:rsidRPr="00287EB6">
        <w:rPr>
          <w:rFonts w:cs="Times New Roman"/>
          <w:sz w:val="20"/>
          <w:szCs w:val="20"/>
          <w:lang w:val="tr-TR"/>
        </w:rPr>
        <w:t>., §30.</w:t>
      </w:r>
    </w:p>
  </w:footnote>
  <w:footnote w:id="81">
    <w:p w14:paraId="3047C6C4" w14:textId="6419002A" w:rsidR="009827D4" w:rsidRPr="00287EB6" w:rsidRDefault="009827D4" w:rsidP="00D47379">
      <w:pPr>
        <w:widowControl w:val="0"/>
        <w:autoSpaceDE w:val="0"/>
        <w:autoSpaceDN w:val="0"/>
        <w:adjustRightInd w:val="0"/>
        <w:jc w:val="both"/>
        <w:rPr>
          <w:rFonts w:cs="Times New Roman"/>
          <w:sz w:val="20"/>
          <w:szCs w:val="20"/>
        </w:rPr>
      </w:pPr>
      <w:r w:rsidRPr="00287EB6">
        <w:rPr>
          <w:rStyle w:val="FootnoteReference"/>
          <w:rFonts w:cs="Times New Roman"/>
          <w:sz w:val="20"/>
          <w:szCs w:val="20"/>
          <w:lang w:val="tr-TR"/>
        </w:rPr>
        <w:footnoteRef/>
      </w:r>
      <w:r w:rsidRPr="00287EB6">
        <w:rPr>
          <w:rFonts w:cs="Times New Roman"/>
          <w:sz w:val="20"/>
          <w:szCs w:val="20"/>
          <w:lang w:val="tr-TR"/>
        </w:rPr>
        <w:t xml:space="preserve"> </w:t>
      </w:r>
      <w:r w:rsidRPr="00287EB6">
        <w:rPr>
          <w:rFonts w:cs="Times New Roman"/>
          <w:sz w:val="20"/>
          <w:szCs w:val="20"/>
        </w:rPr>
        <w:t xml:space="preserve">Nancy </w:t>
      </w:r>
      <w:proofErr w:type="spellStart"/>
      <w:r w:rsidRPr="00287EB6">
        <w:rPr>
          <w:rFonts w:cs="Times New Roman"/>
          <w:sz w:val="20"/>
          <w:szCs w:val="20"/>
        </w:rPr>
        <w:t>Bermeo</w:t>
      </w:r>
      <w:proofErr w:type="spellEnd"/>
      <w:r w:rsidRPr="00287EB6">
        <w:rPr>
          <w:rFonts w:cs="Times New Roman"/>
          <w:sz w:val="20"/>
          <w:szCs w:val="20"/>
        </w:rPr>
        <w:t>, “On Democratic Backsliding”, Journal of Democracy, 2016, vol. 27, no. 1, ss. 5–19.</w:t>
      </w:r>
    </w:p>
  </w:footnote>
  <w:footnote w:id="82">
    <w:p w14:paraId="0C2222A6" w14:textId="6D00E92C"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w:t>
      </w:r>
      <w:r w:rsidRPr="00287EB6">
        <w:rPr>
          <w:rFonts w:eastAsia="Times New Roman" w:cs="Times New Roman"/>
          <w:sz w:val="20"/>
          <w:szCs w:val="20"/>
          <w:lang w:val="tr-TR"/>
        </w:rPr>
        <w:t xml:space="preserve">Martin </w:t>
      </w:r>
      <w:proofErr w:type="spellStart"/>
      <w:r w:rsidRPr="00287EB6">
        <w:rPr>
          <w:rFonts w:eastAsia="Times New Roman" w:cs="Times New Roman"/>
          <w:sz w:val="20"/>
          <w:szCs w:val="20"/>
          <w:lang w:val="tr-TR"/>
        </w:rPr>
        <w:t>Krygier</w:t>
      </w:r>
      <w:proofErr w:type="spellEnd"/>
      <w:r w:rsidRPr="00287EB6">
        <w:rPr>
          <w:rFonts w:eastAsia="Times New Roman" w:cs="Times New Roman"/>
          <w:sz w:val="20"/>
          <w:szCs w:val="20"/>
          <w:lang w:val="tr-TR"/>
        </w:rPr>
        <w:t>, “</w:t>
      </w:r>
      <w:proofErr w:type="spellStart"/>
      <w:r w:rsidRPr="00287EB6">
        <w:rPr>
          <w:rFonts w:eastAsia="Times New Roman" w:cs="Times New Roman"/>
          <w:sz w:val="20"/>
          <w:szCs w:val="20"/>
          <w:lang w:val="tr-TR"/>
        </w:rPr>
        <w:t>Rule</w:t>
      </w:r>
      <w:proofErr w:type="spellEnd"/>
      <w:r w:rsidRPr="00287EB6">
        <w:rPr>
          <w:rFonts w:eastAsia="Times New Roman" w:cs="Times New Roman"/>
          <w:sz w:val="20"/>
          <w:szCs w:val="20"/>
          <w:lang w:val="tr-TR"/>
        </w:rPr>
        <w:t xml:space="preserve"> of </w:t>
      </w:r>
      <w:proofErr w:type="spellStart"/>
      <w:r w:rsidRPr="00287EB6">
        <w:rPr>
          <w:rFonts w:eastAsia="Times New Roman" w:cs="Times New Roman"/>
          <w:sz w:val="20"/>
          <w:szCs w:val="20"/>
          <w:lang w:val="tr-TR"/>
        </w:rPr>
        <w:t>Law</w:t>
      </w:r>
      <w:proofErr w:type="spellEnd"/>
      <w:r w:rsidRPr="00287EB6">
        <w:rPr>
          <w:rFonts w:eastAsia="Times New Roman" w:cs="Times New Roman"/>
          <w:sz w:val="20"/>
          <w:szCs w:val="20"/>
          <w:lang w:val="tr-TR"/>
        </w:rPr>
        <w:t xml:space="preserve">”, </w:t>
      </w:r>
      <w:proofErr w:type="spellStart"/>
      <w:r w:rsidRPr="00287EB6">
        <w:rPr>
          <w:rFonts w:eastAsia="Times New Roman" w:cs="Times New Roman"/>
          <w:sz w:val="20"/>
          <w:szCs w:val="20"/>
          <w:lang w:val="tr-TR"/>
        </w:rPr>
        <w:t>The</w:t>
      </w:r>
      <w:proofErr w:type="spellEnd"/>
      <w:r w:rsidRPr="00287EB6">
        <w:rPr>
          <w:rFonts w:eastAsia="Times New Roman" w:cs="Times New Roman"/>
          <w:sz w:val="20"/>
          <w:szCs w:val="20"/>
          <w:lang w:val="tr-TR"/>
        </w:rPr>
        <w:t xml:space="preserve"> Oxford </w:t>
      </w:r>
      <w:proofErr w:type="spellStart"/>
      <w:r w:rsidRPr="00287EB6">
        <w:rPr>
          <w:rFonts w:eastAsia="Times New Roman" w:cs="Times New Roman"/>
          <w:sz w:val="20"/>
          <w:szCs w:val="20"/>
          <w:lang w:val="tr-TR"/>
        </w:rPr>
        <w:t>Handbook</w:t>
      </w:r>
      <w:proofErr w:type="spellEnd"/>
      <w:r w:rsidRPr="00287EB6">
        <w:rPr>
          <w:rFonts w:eastAsia="Times New Roman" w:cs="Times New Roman"/>
          <w:sz w:val="20"/>
          <w:szCs w:val="20"/>
          <w:lang w:val="tr-TR"/>
        </w:rPr>
        <w:t xml:space="preserve"> of </w:t>
      </w:r>
      <w:proofErr w:type="spellStart"/>
      <w:r w:rsidRPr="00287EB6">
        <w:rPr>
          <w:rFonts w:eastAsia="Times New Roman" w:cs="Times New Roman"/>
          <w:sz w:val="20"/>
          <w:szCs w:val="20"/>
          <w:lang w:val="tr-TR"/>
        </w:rPr>
        <w:t>Comparative</w:t>
      </w:r>
      <w:proofErr w:type="spellEnd"/>
      <w:r w:rsidRPr="00287EB6">
        <w:rPr>
          <w:rFonts w:eastAsia="Times New Roman" w:cs="Times New Roman"/>
          <w:sz w:val="20"/>
          <w:szCs w:val="20"/>
          <w:lang w:val="tr-TR"/>
        </w:rPr>
        <w:t xml:space="preserve"> </w:t>
      </w:r>
      <w:proofErr w:type="spellStart"/>
      <w:r w:rsidRPr="00287EB6">
        <w:rPr>
          <w:rFonts w:eastAsia="Times New Roman" w:cs="Times New Roman"/>
          <w:sz w:val="20"/>
          <w:szCs w:val="20"/>
          <w:lang w:val="tr-TR"/>
        </w:rPr>
        <w:t>Constitutional</w:t>
      </w:r>
      <w:proofErr w:type="spellEnd"/>
      <w:r w:rsidRPr="00287EB6">
        <w:rPr>
          <w:rFonts w:eastAsia="Times New Roman" w:cs="Times New Roman"/>
          <w:sz w:val="20"/>
          <w:szCs w:val="20"/>
          <w:lang w:val="tr-TR"/>
        </w:rPr>
        <w:t xml:space="preserve"> </w:t>
      </w:r>
      <w:proofErr w:type="spellStart"/>
      <w:r w:rsidRPr="00287EB6">
        <w:rPr>
          <w:rFonts w:eastAsia="Times New Roman" w:cs="Times New Roman"/>
          <w:sz w:val="20"/>
          <w:szCs w:val="20"/>
          <w:lang w:val="tr-TR"/>
        </w:rPr>
        <w:t>Law</w:t>
      </w:r>
      <w:proofErr w:type="spellEnd"/>
      <w:r w:rsidRPr="00287EB6">
        <w:rPr>
          <w:rFonts w:eastAsia="Times New Roman" w:cs="Times New Roman"/>
          <w:sz w:val="20"/>
          <w:szCs w:val="20"/>
          <w:lang w:val="tr-TR"/>
        </w:rPr>
        <w:t xml:space="preserve"> (Ed. </w:t>
      </w:r>
      <w:proofErr w:type="spellStart"/>
      <w:r w:rsidRPr="00287EB6">
        <w:rPr>
          <w:rFonts w:eastAsia="Times New Roman" w:cs="Times New Roman"/>
          <w:sz w:val="20"/>
          <w:szCs w:val="20"/>
          <w:lang w:val="tr-TR"/>
        </w:rPr>
        <w:t>Michel</w:t>
      </w:r>
      <w:proofErr w:type="spellEnd"/>
      <w:r w:rsidRPr="00287EB6">
        <w:rPr>
          <w:rFonts w:eastAsia="Times New Roman" w:cs="Times New Roman"/>
          <w:sz w:val="20"/>
          <w:szCs w:val="20"/>
          <w:lang w:val="tr-TR"/>
        </w:rPr>
        <w:t xml:space="preserve"> </w:t>
      </w:r>
      <w:proofErr w:type="spellStart"/>
      <w:r w:rsidRPr="00287EB6">
        <w:rPr>
          <w:rFonts w:eastAsia="Times New Roman" w:cs="Times New Roman"/>
          <w:sz w:val="20"/>
          <w:szCs w:val="20"/>
          <w:lang w:val="tr-TR"/>
        </w:rPr>
        <w:t>Rosenfeld</w:t>
      </w:r>
      <w:proofErr w:type="spellEnd"/>
      <w:r w:rsidRPr="00287EB6">
        <w:rPr>
          <w:rFonts w:eastAsia="Times New Roman" w:cs="Times New Roman"/>
          <w:sz w:val="20"/>
          <w:szCs w:val="20"/>
          <w:lang w:val="tr-TR"/>
        </w:rPr>
        <w:t xml:space="preserve"> </w:t>
      </w:r>
      <w:proofErr w:type="spellStart"/>
      <w:r w:rsidRPr="00287EB6">
        <w:rPr>
          <w:rFonts w:eastAsia="Times New Roman" w:cs="Times New Roman"/>
          <w:sz w:val="20"/>
          <w:szCs w:val="20"/>
          <w:lang w:val="tr-TR"/>
        </w:rPr>
        <w:t>and</w:t>
      </w:r>
      <w:proofErr w:type="spellEnd"/>
      <w:r w:rsidRPr="00287EB6">
        <w:rPr>
          <w:rFonts w:eastAsia="Times New Roman" w:cs="Times New Roman"/>
          <w:sz w:val="20"/>
          <w:szCs w:val="20"/>
          <w:lang w:val="tr-TR"/>
        </w:rPr>
        <w:t xml:space="preserve"> </w:t>
      </w:r>
      <w:proofErr w:type="spellStart"/>
      <w:r w:rsidRPr="00287EB6">
        <w:rPr>
          <w:rFonts w:eastAsia="Times New Roman" w:cs="Times New Roman"/>
          <w:sz w:val="20"/>
          <w:szCs w:val="20"/>
          <w:lang w:val="tr-TR"/>
        </w:rPr>
        <w:t>András</w:t>
      </w:r>
      <w:proofErr w:type="spellEnd"/>
      <w:r w:rsidRPr="00287EB6">
        <w:rPr>
          <w:rFonts w:eastAsia="Times New Roman" w:cs="Times New Roman"/>
          <w:sz w:val="20"/>
          <w:szCs w:val="20"/>
          <w:lang w:val="tr-TR"/>
        </w:rPr>
        <w:t xml:space="preserve"> </w:t>
      </w:r>
      <w:proofErr w:type="spellStart"/>
      <w:r w:rsidRPr="00287EB6">
        <w:rPr>
          <w:rFonts w:eastAsia="Times New Roman" w:cs="Times New Roman"/>
          <w:sz w:val="20"/>
          <w:szCs w:val="20"/>
          <w:lang w:val="tr-TR"/>
        </w:rPr>
        <w:t>Sajó</w:t>
      </w:r>
      <w:proofErr w:type="spellEnd"/>
      <w:r w:rsidRPr="00287EB6">
        <w:rPr>
          <w:rFonts w:eastAsia="Times New Roman" w:cs="Times New Roman"/>
          <w:sz w:val="20"/>
          <w:szCs w:val="20"/>
          <w:lang w:val="tr-TR"/>
        </w:rPr>
        <w:t xml:space="preserve">), Oxford </w:t>
      </w:r>
      <w:proofErr w:type="spellStart"/>
      <w:r w:rsidRPr="00287EB6">
        <w:rPr>
          <w:rFonts w:eastAsia="Times New Roman" w:cs="Times New Roman"/>
          <w:sz w:val="20"/>
          <w:szCs w:val="20"/>
          <w:lang w:val="tr-TR"/>
        </w:rPr>
        <w:t>University</w:t>
      </w:r>
      <w:proofErr w:type="spellEnd"/>
      <w:r w:rsidRPr="00287EB6">
        <w:rPr>
          <w:rFonts w:eastAsia="Times New Roman" w:cs="Times New Roman"/>
          <w:sz w:val="20"/>
          <w:szCs w:val="20"/>
          <w:lang w:val="tr-TR"/>
        </w:rPr>
        <w:t xml:space="preserve"> </w:t>
      </w:r>
      <w:proofErr w:type="spellStart"/>
      <w:r w:rsidRPr="00287EB6">
        <w:rPr>
          <w:rFonts w:eastAsia="Times New Roman" w:cs="Times New Roman"/>
          <w:sz w:val="20"/>
          <w:szCs w:val="20"/>
          <w:lang w:val="tr-TR"/>
        </w:rPr>
        <w:t>Press</w:t>
      </w:r>
      <w:proofErr w:type="spellEnd"/>
      <w:r w:rsidRPr="00287EB6">
        <w:rPr>
          <w:rFonts w:eastAsia="Times New Roman" w:cs="Times New Roman"/>
          <w:sz w:val="20"/>
          <w:szCs w:val="20"/>
          <w:lang w:val="tr-TR"/>
        </w:rPr>
        <w:t>, 2012, s. 242.</w:t>
      </w:r>
    </w:p>
  </w:footnote>
  <w:footnote w:id="83">
    <w:p w14:paraId="6515F006" w14:textId="30B02C8D" w:rsidR="009827D4" w:rsidRPr="00287EB6" w:rsidRDefault="009827D4" w:rsidP="00D47379">
      <w:pPr>
        <w:jc w:val="both"/>
        <w:rPr>
          <w:rFonts w:eastAsia="Times New Roman"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w:t>
      </w:r>
      <w:proofErr w:type="spellStart"/>
      <w:r w:rsidRPr="00287EB6">
        <w:rPr>
          <w:rFonts w:cs="Times New Roman"/>
          <w:sz w:val="20"/>
          <w:szCs w:val="20"/>
          <w:lang w:val="tr-TR"/>
        </w:rPr>
        <w:t>Ibid</w:t>
      </w:r>
      <w:proofErr w:type="spellEnd"/>
      <w:r w:rsidRPr="00287EB6">
        <w:rPr>
          <w:rFonts w:cs="Times New Roman"/>
          <w:sz w:val="20"/>
          <w:szCs w:val="20"/>
          <w:lang w:val="tr-TR"/>
        </w:rPr>
        <w:t>., s. 234.</w:t>
      </w:r>
    </w:p>
  </w:footnote>
  <w:footnote w:id="84">
    <w:p w14:paraId="688CC59D" w14:textId="4BCADC45" w:rsidR="009827D4" w:rsidRPr="00287EB6" w:rsidRDefault="009827D4" w:rsidP="00D47379">
      <w:pPr>
        <w:pStyle w:val="FootnoteText"/>
        <w:jc w:val="both"/>
        <w:rPr>
          <w:rFonts w:cs="Times New Roman"/>
          <w:sz w:val="20"/>
          <w:szCs w:val="20"/>
          <w:lang w:val="tr-TR"/>
        </w:rPr>
      </w:pPr>
      <w:r w:rsidRPr="00287EB6">
        <w:rPr>
          <w:rStyle w:val="FootnoteReference"/>
          <w:rFonts w:cs="Times New Roman"/>
          <w:sz w:val="20"/>
          <w:szCs w:val="20"/>
          <w:lang w:val="tr-TR"/>
        </w:rPr>
        <w:footnoteRef/>
      </w:r>
      <w:r w:rsidRPr="00287EB6">
        <w:rPr>
          <w:rFonts w:cs="Times New Roman"/>
          <w:sz w:val="20"/>
          <w:szCs w:val="20"/>
          <w:lang w:val="tr-TR"/>
        </w:rPr>
        <w:t xml:space="preserve"> </w:t>
      </w:r>
      <w:proofErr w:type="spellStart"/>
      <w:r w:rsidRPr="00287EB6">
        <w:rPr>
          <w:rFonts w:cs="Times New Roman"/>
          <w:sz w:val="20"/>
          <w:szCs w:val="20"/>
          <w:lang w:val="tr-TR"/>
        </w:rPr>
        <w:t>Jothie</w:t>
      </w:r>
      <w:proofErr w:type="spellEnd"/>
      <w:r w:rsidRPr="00287EB6">
        <w:rPr>
          <w:rFonts w:cs="Times New Roman"/>
          <w:sz w:val="20"/>
          <w:szCs w:val="20"/>
          <w:lang w:val="tr-TR"/>
        </w:rPr>
        <w:t xml:space="preserve"> </w:t>
      </w:r>
      <w:proofErr w:type="spellStart"/>
      <w:r w:rsidRPr="00287EB6">
        <w:rPr>
          <w:rFonts w:cs="Times New Roman"/>
          <w:sz w:val="20"/>
          <w:szCs w:val="20"/>
          <w:lang w:val="tr-TR"/>
        </w:rPr>
        <w:t>Rajah</w:t>
      </w:r>
      <w:proofErr w:type="spellEnd"/>
      <w:r w:rsidRPr="00287EB6">
        <w:rPr>
          <w:rFonts w:cs="Times New Roman"/>
          <w:sz w:val="20"/>
          <w:szCs w:val="20"/>
          <w:lang w:val="tr-TR"/>
        </w:rPr>
        <w:t xml:space="preserve">, </w:t>
      </w:r>
      <w:proofErr w:type="spellStart"/>
      <w:r w:rsidRPr="00287EB6">
        <w:rPr>
          <w:rFonts w:cs="Times New Roman"/>
          <w:sz w:val="20"/>
          <w:szCs w:val="20"/>
          <w:lang w:val="tr-TR"/>
        </w:rPr>
        <w:t>Authoritarian</w:t>
      </w:r>
      <w:proofErr w:type="spellEnd"/>
      <w:r w:rsidRPr="00287EB6">
        <w:rPr>
          <w:rFonts w:cs="Times New Roman"/>
          <w:sz w:val="20"/>
          <w:szCs w:val="20"/>
          <w:lang w:val="tr-TR"/>
        </w:rPr>
        <w:t xml:space="preserve"> </w:t>
      </w:r>
      <w:proofErr w:type="spellStart"/>
      <w:r w:rsidRPr="00287EB6">
        <w:rPr>
          <w:rFonts w:cs="Times New Roman"/>
          <w:sz w:val="20"/>
          <w:szCs w:val="20"/>
          <w:lang w:val="tr-TR"/>
        </w:rPr>
        <w:t>Rule</w:t>
      </w:r>
      <w:proofErr w:type="spellEnd"/>
      <w:r w:rsidRPr="00287EB6">
        <w:rPr>
          <w:rFonts w:cs="Times New Roman"/>
          <w:sz w:val="20"/>
          <w:szCs w:val="20"/>
          <w:lang w:val="tr-TR"/>
        </w:rPr>
        <w:t xml:space="preserve"> of </w:t>
      </w:r>
      <w:proofErr w:type="spellStart"/>
      <w:r w:rsidRPr="00287EB6">
        <w:rPr>
          <w:rFonts w:cs="Times New Roman"/>
          <w:sz w:val="20"/>
          <w:szCs w:val="20"/>
          <w:lang w:val="tr-TR"/>
        </w:rPr>
        <w:t>Law</w:t>
      </w:r>
      <w:proofErr w:type="spellEnd"/>
      <w:r w:rsidRPr="00287EB6">
        <w:rPr>
          <w:rFonts w:cs="Times New Roman"/>
          <w:sz w:val="20"/>
          <w:szCs w:val="20"/>
          <w:lang w:val="tr-TR"/>
        </w:rPr>
        <w:t xml:space="preserve">  </w:t>
      </w:r>
      <w:proofErr w:type="spellStart"/>
      <w:r w:rsidRPr="00287EB6">
        <w:rPr>
          <w:rFonts w:cs="Times New Roman"/>
          <w:sz w:val="20"/>
          <w:szCs w:val="20"/>
          <w:lang w:val="tr-TR"/>
        </w:rPr>
        <w:t>Legislation</w:t>
      </w:r>
      <w:proofErr w:type="spellEnd"/>
      <w:r w:rsidRPr="00287EB6">
        <w:rPr>
          <w:rFonts w:cs="Times New Roman"/>
          <w:sz w:val="20"/>
          <w:szCs w:val="20"/>
          <w:lang w:val="tr-TR"/>
        </w:rPr>
        <w:t xml:space="preserve">, </w:t>
      </w:r>
      <w:proofErr w:type="spellStart"/>
      <w:r w:rsidRPr="00287EB6">
        <w:rPr>
          <w:rFonts w:cs="Times New Roman"/>
          <w:sz w:val="20"/>
          <w:szCs w:val="20"/>
          <w:lang w:val="tr-TR"/>
        </w:rPr>
        <w:t>Discourse</w:t>
      </w:r>
      <w:proofErr w:type="spellEnd"/>
      <w:r w:rsidRPr="00287EB6">
        <w:rPr>
          <w:rFonts w:cs="Times New Roman"/>
          <w:sz w:val="20"/>
          <w:szCs w:val="20"/>
          <w:lang w:val="tr-TR"/>
        </w:rPr>
        <w:t xml:space="preserve"> </w:t>
      </w:r>
      <w:proofErr w:type="spellStart"/>
      <w:r w:rsidRPr="00287EB6">
        <w:rPr>
          <w:rFonts w:cs="Times New Roman"/>
          <w:sz w:val="20"/>
          <w:szCs w:val="20"/>
          <w:lang w:val="tr-TR"/>
        </w:rPr>
        <w:t>and</w:t>
      </w:r>
      <w:proofErr w:type="spellEnd"/>
      <w:r w:rsidRPr="00287EB6">
        <w:rPr>
          <w:rFonts w:cs="Times New Roman"/>
          <w:sz w:val="20"/>
          <w:szCs w:val="20"/>
          <w:lang w:val="tr-TR"/>
        </w:rPr>
        <w:t xml:space="preserve"> </w:t>
      </w:r>
      <w:proofErr w:type="spellStart"/>
      <w:r w:rsidRPr="00287EB6">
        <w:rPr>
          <w:rFonts w:cs="Times New Roman"/>
          <w:sz w:val="20"/>
          <w:szCs w:val="20"/>
          <w:lang w:val="tr-TR"/>
        </w:rPr>
        <w:t>Legitimacy</w:t>
      </w:r>
      <w:proofErr w:type="spellEnd"/>
      <w:r w:rsidRPr="00287EB6">
        <w:rPr>
          <w:rFonts w:cs="Times New Roman"/>
          <w:sz w:val="20"/>
          <w:szCs w:val="20"/>
          <w:lang w:val="tr-TR"/>
        </w:rPr>
        <w:t xml:space="preserve"> in </w:t>
      </w:r>
      <w:proofErr w:type="spellStart"/>
      <w:r w:rsidRPr="00287EB6">
        <w:rPr>
          <w:rFonts w:cs="Times New Roman"/>
          <w:sz w:val="20"/>
          <w:szCs w:val="20"/>
          <w:lang w:val="tr-TR"/>
        </w:rPr>
        <w:t>Singapore</w:t>
      </w:r>
      <w:proofErr w:type="spellEnd"/>
      <w:r w:rsidRPr="00287EB6">
        <w:rPr>
          <w:rFonts w:cs="Times New Roman"/>
          <w:sz w:val="20"/>
          <w:szCs w:val="20"/>
          <w:lang w:val="tr-TR"/>
        </w:rPr>
        <w:t xml:space="preserve">, Cambridge </w:t>
      </w:r>
      <w:proofErr w:type="spellStart"/>
      <w:r w:rsidRPr="00287EB6">
        <w:rPr>
          <w:rFonts w:cs="Times New Roman"/>
          <w:sz w:val="20"/>
          <w:szCs w:val="20"/>
          <w:lang w:val="tr-TR"/>
        </w:rPr>
        <w:t>University</w:t>
      </w:r>
      <w:proofErr w:type="spellEnd"/>
      <w:r w:rsidRPr="00287EB6">
        <w:rPr>
          <w:rFonts w:cs="Times New Roman"/>
          <w:sz w:val="20"/>
          <w:szCs w:val="20"/>
          <w:lang w:val="tr-TR"/>
        </w:rPr>
        <w:t xml:space="preserve"> </w:t>
      </w:r>
      <w:proofErr w:type="spellStart"/>
      <w:r w:rsidRPr="00287EB6">
        <w:rPr>
          <w:rFonts w:cs="Times New Roman"/>
          <w:sz w:val="20"/>
          <w:szCs w:val="20"/>
          <w:lang w:val="tr-TR"/>
        </w:rPr>
        <w:t>Press</w:t>
      </w:r>
      <w:proofErr w:type="spellEnd"/>
      <w:r w:rsidRPr="00287EB6">
        <w:rPr>
          <w:rFonts w:cs="Times New Roman"/>
          <w:sz w:val="20"/>
          <w:szCs w:val="20"/>
          <w:lang w:val="tr-TR"/>
        </w:rPr>
        <w:t xml:space="preserve">, 2012, s. 4. </w:t>
      </w:r>
    </w:p>
  </w:footnote>
  <w:footnote w:id="85">
    <w:p w14:paraId="1909731F" w14:textId="66AC66F2" w:rsidR="00287EB6" w:rsidRPr="00287EB6" w:rsidRDefault="009827D4" w:rsidP="00287EB6">
      <w:pPr>
        <w:pStyle w:val="FootnoteText"/>
        <w:rPr>
          <w:rFonts w:cs="Times New Roman"/>
          <w:sz w:val="20"/>
          <w:szCs w:val="20"/>
          <w:lang w:val="en-GB"/>
        </w:rPr>
      </w:pPr>
      <w:r w:rsidRPr="00287EB6">
        <w:rPr>
          <w:rStyle w:val="FootnoteReference"/>
          <w:rFonts w:cs="Times New Roman"/>
          <w:sz w:val="20"/>
          <w:szCs w:val="20"/>
          <w:lang w:val="tr-TR"/>
        </w:rPr>
        <w:footnoteRef/>
      </w:r>
      <w:r w:rsidRPr="00287EB6">
        <w:rPr>
          <w:rFonts w:cs="Times New Roman"/>
          <w:sz w:val="20"/>
          <w:szCs w:val="20"/>
          <w:lang w:val="tr-TR"/>
        </w:rPr>
        <w:t xml:space="preserve"> </w:t>
      </w:r>
      <w:r w:rsidRPr="00287EB6">
        <w:rPr>
          <w:rFonts w:cs="Times New Roman"/>
          <w:sz w:val="20"/>
          <w:szCs w:val="20"/>
        </w:rPr>
        <w:t xml:space="preserve">Javier Corrales, “Autocratic Legalism in Venezuela”, Journal of Democracy, vol. 26, no. 2, </w:t>
      </w:r>
      <w:r w:rsidR="00AB0128">
        <w:rPr>
          <w:rFonts w:cs="Times New Roman"/>
          <w:sz w:val="20"/>
          <w:szCs w:val="20"/>
        </w:rPr>
        <w:t>2015, ss</w:t>
      </w:r>
      <w:r w:rsidRPr="00287EB6">
        <w:rPr>
          <w:rFonts w:cs="Times New Roman"/>
          <w:sz w:val="20"/>
          <w:szCs w:val="20"/>
        </w:rPr>
        <w:t>. 37–51.</w:t>
      </w:r>
      <w:r w:rsidR="00287EB6" w:rsidRPr="00287EB6">
        <w:rPr>
          <w:rFonts w:cs="Times New Roman"/>
          <w:sz w:val="20"/>
          <w:szCs w:val="20"/>
        </w:rPr>
        <w:t xml:space="preserve"> </w:t>
      </w:r>
      <w:proofErr w:type="spellStart"/>
      <w:r w:rsidR="00287EB6" w:rsidRPr="00287EB6">
        <w:rPr>
          <w:rFonts w:cs="Times New Roman"/>
          <w:sz w:val="20"/>
          <w:szCs w:val="20"/>
        </w:rPr>
        <w:t>Otokratik</w:t>
      </w:r>
      <w:proofErr w:type="spellEnd"/>
      <w:r w:rsidR="00287EB6" w:rsidRPr="00287EB6">
        <w:rPr>
          <w:rFonts w:cs="Times New Roman"/>
          <w:sz w:val="20"/>
          <w:szCs w:val="20"/>
        </w:rPr>
        <w:t xml:space="preserve"> </w:t>
      </w:r>
      <w:proofErr w:type="spellStart"/>
      <w:r w:rsidR="00287EB6" w:rsidRPr="00287EB6">
        <w:rPr>
          <w:rFonts w:cs="Times New Roman"/>
          <w:sz w:val="20"/>
          <w:szCs w:val="20"/>
        </w:rPr>
        <w:t>legalizmi</w:t>
      </w:r>
      <w:proofErr w:type="spellEnd"/>
      <w:r w:rsidR="00287EB6" w:rsidRPr="00287EB6">
        <w:rPr>
          <w:rFonts w:cs="Times New Roman"/>
          <w:sz w:val="20"/>
          <w:szCs w:val="20"/>
        </w:rPr>
        <w:t xml:space="preserve"> </w:t>
      </w:r>
      <w:proofErr w:type="spellStart"/>
      <w:r w:rsidR="00287EB6" w:rsidRPr="00287EB6">
        <w:rPr>
          <w:rFonts w:cs="Times New Roman"/>
          <w:sz w:val="20"/>
          <w:szCs w:val="20"/>
        </w:rPr>
        <w:t>farklı</w:t>
      </w:r>
      <w:proofErr w:type="spellEnd"/>
      <w:r w:rsidR="00287EB6" w:rsidRPr="00287EB6">
        <w:rPr>
          <w:rFonts w:cs="Times New Roman"/>
          <w:sz w:val="20"/>
          <w:szCs w:val="20"/>
        </w:rPr>
        <w:t xml:space="preserve"> </w:t>
      </w:r>
      <w:proofErr w:type="spellStart"/>
      <w:r w:rsidR="00287EB6" w:rsidRPr="00287EB6">
        <w:rPr>
          <w:rFonts w:cs="Times New Roman"/>
          <w:sz w:val="20"/>
          <w:szCs w:val="20"/>
        </w:rPr>
        <w:t>ülke</w:t>
      </w:r>
      <w:proofErr w:type="spellEnd"/>
      <w:r w:rsidR="00287EB6" w:rsidRPr="00287EB6">
        <w:rPr>
          <w:rFonts w:cs="Times New Roman"/>
          <w:sz w:val="20"/>
          <w:szCs w:val="20"/>
        </w:rPr>
        <w:t xml:space="preserve"> </w:t>
      </w:r>
      <w:proofErr w:type="spellStart"/>
      <w:r w:rsidR="00287EB6" w:rsidRPr="00287EB6">
        <w:rPr>
          <w:rFonts w:cs="Times New Roman"/>
          <w:sz w:val="20"/>
          <w:szCs w:val="20"/>
        </w:rPr>
        <w:t>deneyimleri</w:t>
      </w:r>
      <w:proofErr w:type="spellEnd"/>
      <w:r w:rsidR="00287EB6" w:rsidRPr="00287EB6">
        <w:rPr>
          <w:rFonts w:cs="Times New Roman"/>
          <w:sz w:val="20"/>
          <w:szCs w:val="20"/>
        </w:rPr>
        <w:t xml:space="preserve"> </w:t>
      </w:r>
      <w:proofErr w:type="spellStart"/>
      <w:r w:rsidR="00B64EB0">
        <w:rPr>
          <w:rFonts w:cs="Times New Roman"/>
          <w:sz w:val="20"/>
          <w:szCs w:val="20"/>
        </w:rPr>
        <w:t>ekseninde</w:t>
      </w:r>
      <w:proofErr w:type="spellEnd"/>
      <w:r w:rsidR="00287EB6" w:rsidRPr="00287EB6">
        <w:rPr>
          <w:rFonts w:cs="Times New Roman"/>
          <w:sz w:val="20"/>
          <w:szCs w:val="20"/>
        </w:rPr>
        <w:t xml:space="preserve"> </w:t>
      </w:r>
      <w:proofErr w:type="spellStart"/>
      <w:r w:rsidR="00287EB6" w:rsidRPr="00287EB6">
        <w:rPr>
          <w:rFonts w:cs="Times New Roman"/>
          <w:sz w:val="20"/>
          <w:szCs w:val="20"/>
        </w:rPr>
        <w:t>ele</w:t>
      </w:r>
      <w:proofErr w:type="spellEnd"/>
      <w:r w:rsidR="00287EB6" w:rsidRPr="00287EB6">
        <w:rPr>
          <w:rFonts w:cs="Times New Roman"/>
          <w:sz w:val="20"/>
          <w:szCs w:val="20"/>
        </w:rPr>
        <w:t xml:space="preserve"> </w:t>
      </w:r>
      <w:proofErr w:type="spellStart"/>
      <w:r w:rsidR="00287EB6" w:rsidRPr="00287EB6">
        <w:rPr>
          <w:rFonts w:cs="Times New Roman"/>
          <w:sz w:val="20"/>
          <w:szCs w:val="20"/>
        </w:rPr>
        <w:t>alan</w:t>
      </w:r>
      <w:proofErr w:type="spellEnd"/>
      <w:r w:rsidR="00287EB6" w:rsidRPr="00287EB6">
        <w:rPr>
          <w:rFonts w:cs="Times New Roman"/>
          <w:sz w:val="20"/>
          <w:szCs w:val="20"/>
        </w:rPr>
        <w:t xml:space="preserve"> </w:t>
      </w:r>
      <w:proofErr w:type="spellStart"/>
      <w:r w:rsidR="00287EB6" w:rsidRPr="00287EB6">
        <w:rPr>
          <w:rFonts w:cs="Times New Roman"/>
          <w:sz w:val="20"/>
          <w:szCs w:val="20"/>
        </w:rPr>
        <w:t>bir</w:t>
      </w:r>
      <w:proofErr w:type="spellEnd"/>
      <w:r w:rsidR="00287EB6" w:rsidRPr="00287EB6">
        <w:rPr>
          <w:rFonts w:cs="Times New Roman"/>
          <w:sz w:val="20"/>
          <w:szCs w:val="20"/>
        </w:rPr>
        <w:t xml:space="preserve"> </w:t>
      </w:r>
      <w:proofErr w:type="spellStart"/>
      <w:r w:rsidR="00287EB6" w:rsidRPr="00287EB6">
        <w:rPr>
          <w:rFonts w:cs="Times New Roman"/>
          <w:sz w:val="20"/>
          <w:szCs w:val="20"/>
        </w:rPr>
        <w:t>çalışma</w:t>
      </w:r>
      <w:proofErr w:type="spellEnd"/>
      <w:r w:rsidR="00287EB6" w:rsidRPr="00287EB6">
        <w:rPr>
          <w:rFonts w:cs="Times New Roman"/>
          <w:sz w:val="20"/>
          <w:szCs w:val="20"/>
        </w:rPr>
        <w:t xml:space="preserve"> </w:t>
      </w:r>
      <w:proofErr w:type="spellStart"/>
      <w:r w:rsidR="00287EB6" w:rsidRPr="00287EB6">
        <w:rPr>
          <w:rFonts w:cs="Times New Roman"/>
          <w:sz w:val="20"/>
          <w:szCs w:val="20"/>
        </w:rPr>
        <w:t>için</w:t>
      </w:r>
      <w:proofErr w:type="spellEnd"/>
      <w:r w:rsidR="00287EB6" w:rsidRPr="00287EB6">
        <w:rPr>
          <w:rFonts w:cs="Times New Roman"/>
          <w:sz w:val="20"/>
          <w:szCs w:val="20"/>
        </w:rPr>
        <w:t xml:space="preserve"> </w:t>
      </w:r>
      <w:proofErr w:type="spellStart"/>
      <w:r w:rsidR="00287EB6" w:rsidRPr="00287EB6">
        <w:rPr>
          <w:rFonts w:cs="Times New Roman"/>
          <w:sz w:val="20"/>
          <w:szCs w:val="20"/>
        </w:rPr>
        <w:t>bkz</w:t>
      </w:r>
      <w:proofErr w:type="spellEnd"/>
      <w:proofErr w:type="gramStart"/>
      <w:r w:rsidR="00287EB6" w:rsidRPr="00287EB6">
        <w:rPr>
          <w:rFonts w:cs="Times New Roman"/>
          <w:sz w:val="20"/>
          <w:szCs w:val="20"/>
        </w:rPr>
        <w:t>.:</w:t>
      </w:r>
      <w:proofErr w:type="gramEnd"/>
      <w:r w:rsidR="00287EB6" w:rsidRPr="00287EB6">
        <w:rPr>
          <w:rFonts w:cs="Times New Roman"/>
          <w:sz w:val="20"/>
          <w:szCs w:val="20"/>
        </w:rPr>
        <w:t xml:space="preserve"> </w:t>
      </w:r>
      <w:r w:rsidR="00287EB6" w:rsidRPr="00287EB6">
        <w:rPr>
          <w:rFonts w:cs="Times New Roman"/>
          <w:sz w:val="20"/>
          <w:szCs w:val="20"/>
          <w:lang w:val="en-GB"/>
        </w:rPr>
        <w:t xml:space="preserve">Kim L. </w:t>
      </w:r>
      <w:proofErr w:type="spellStart"/>
      <w:r w:rsidR="00287EB6" w:rsidRPr="00287EB6">
        <w:rPr>
          <w:rFonts w:cs="Times New Roman"/>
          <w:sz w:val="20"/>
          <w:szCs w:val="20"/>
          <w:lang w:val="en-GB"/>
        </w:rPr>
        <w:t>Scheppele</w:t>
      </w:r>
      <w:proofErr w:type="spellEnd"/>
      <w:r w:rsidR="00287EB6" w:rsidRPr="00287EB6">
        <w:rPr>
          <w:rFonts w:cs="Times New Roman"/>
          <w:sz w:val="20"/>
          <w:szCs w:val="20"/>
          <w:lang w:val="en-GB"/>
        </w:rPr>
        <w:t xml:space="preserve">, “Autocratic Legalism”, </w:t>
      </w:r>
      <w:hyperlink r:id="rId7">
        <w:r w:rsidR="00287EB6" w:rsidRPr="00287EB6">
          <w:rPr>
            <w:rStyle w:val="Hyperlink"/>
            <w:rFonts w:cs="Times New Roman"/>
            <w:color w:val="auto"/>
            <w:sz w:val="20"/>
            <w:szCs w:val="20"/>
            <w:u w:val="none"/>
            <w:lang w:val="en-GB"/>
          </w:rPr>
          <w:t>University of Chicago Law Review</w:t>
        </w:r>
      </w:hyperlink>
      <w:r w:rsidR="00287EB6" w:rsidRPr="00287EB6">
        <w:rPr>
          <w:rFonts w:cs="Times New Roman"/>
          <w:i/>
          <w:sz w:val="20"/>
          <w:szCs w:val="20"/>
          <w:lang w:val="en-GB"/>
        </w:rPr>
        <w:t>,</w:t>
      </w:r>
      <w:r w:rsidR="0049263C">
        <w:rPr>
          <w:rFonts w:cs="Times New Roman"/>
          <w:sz w:val="20"/>
          <w:szCs w:val="20"/>
          <w:lang w:val="en-GB"/>
        </w:rPr>
        <w:t> 2018, vol. 85, no. 2, ss</w:t>
      </w:r>
      <w:r w:rsidR="00287EB6" w:rsidRPr="00287EB6">
        <w:rPr>
          <w:rFonts w:cs="Times New Roman"/>
          <w:sz w:val="20"/>
          <w:szCs w:val="20"/>
          <w:lang w:val="en-GB"/>
        </w:rPr>
        <w:t>. 545–83.</w:t>
      </w:r>
    </w:p>
    <w:p w14:paraId="75B6958A" w14:textId="1F0D5CF8" w:rsidR="009827D4" w:rsidRPr="00287EB6" w:rsidRDefault="009827D4" w:rsidP="00D47379">
      <w:pPr>
        <w:pStyle w:val="FootnoteText"/>
        <w:jc w:val="both"/>
        <w:rPr>
          <w:rFonts w:cs="Times New Roman"/>
          <w:sz w:val="20"/>
          <w:szCs w:val="20"/>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4707F"/>
    <w:multiLevelType w:val="multilevel"/>
    <w:tmpl w:val="25F6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rke">
    <w15:presenceInfo w15:providerId="Windows Live" w15:userId="7acf8f11dc4472b0"/>
  </w15:person>
  <w15:person w15:author="tau">
    <w15:presenceInfo w15:providerId="None" w15:userId="t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334"/>
    <w:rsid w:val="000078A3"/>
    <w:rsid w:val="000107C0"/>
    <w:rsid w:val="00011518"/>
    <w:rsid w:val="000156B5"/>
    <w:rsid w:val="0001639D"/>
    <w:rsid w:val="0003058A"/>
    <w:rsid w:val="00035B0C"/>
    <w:rsid w:val="00040F26"/>
    <w:rsid w:val="00051295"/>
    <w:rsid w:val="00062D74"/>
    <w:rsid w:val="000643BD"/>
    <w:rsid w:val="000771BA"/>
    <w:rsid w:val="00086656"/>
    <w:rsid w:val="000907BC"/>
    <w:rsid w:val="0009323A"/>
    <w:rsid w:val="00095DC9"/>
    <w:rsid w:val="00097AD8"/>
    <w:rsid w:val="000B1276"/>
    <w:rsid w:val="000B2348"/>
    <w:rsid w:val="000B56B9"/>
    <w:rsid w:val="000B5B5C"/>
    <w:rsid w:val="000C72C3"/>
    <w:rsid w:val="000E022C"/>
    <w:rsid w:val="000E7944"/>
    <w:rsid w:val="000F32DA"/>
    <w:rsid w:val="00100620"/>
    <w:rsid w:val="00102B88"/>
    <w:rsid w:val="00117C37"/>
    <w:rsid w:val="00123E8B"/>
    <w:rsid w:val="001264A6"/>
    <w:rsid w:val="001351F8"/>
    <w:rsid w:val="00163128"/>
    <w:rsid w:val="001667D5"/>
    <w:rsid w:val="00167B01"/>
    <w:rsid w:val="001706CB"/>
    <w:rsid w:val="0017079E"/>
    <w:rsid w:val="00171DD9"/>
    <w:rsid w:val="00173401"/>
    <w:rsid w:val="00177B21"/>
    <w:rsid w:val="00182ADF"/>
    <w:rsid w:val="00196387"/>
    <w:rsid w:val="00197845"/>
    <w:rsid w:val="001C1E56"/>
    <w:rsid w:val="001C2CA1"/>
    <w:rsid w:val="001C3EF9"/>
    <w:rsid w:val="001C6995"/>
    <w:rsid w:val="001D76DB"/>
    <w:rsid w:val="001E047C"/>
    <w:rsid w:val="001E401C"/>
    <w:rsid w:val="001E6BA2"/>
    <w:rsid w:val="001F35E7"/>
    <w:rsid w:val="001F3C8A"/>
    <w:rsid w:val="00200401"/>
    <w:rsid w:val="00200CD6"/>
    <w:rsid w:val="00201CF2"/>
    <w:rsid w:val="00205FAC"/>
    <w:rsid w:val="002062C8"/>
    <w:rsid w:val="00212ED7"/>
    <w:rsid w:val="00224D84"/>
    <w:rsid w:val="00226E4A"/>
    <w:rsid w:val="00232D6F"/>
    <w:rsid w:val="00236708"/>
    <w:rsid w:val="002372D0"/>
    <w:rsid w:val="00241388"/>
    <w:rsid w:val="00254F6A"/>
    <w:rsid w:val="0026204C"/>
    <w:rsid w:val="00263F45"/>
    <w:rsid w:val="002669D4"/>
    <w:rsid w:val="002736DB"/>
    <w:rsid w:val="00276BA4"/>
    <w:rsid w:val="002854C8"/>
    <w:rsid w:val="00287EB6"/>
    <w:rsid w:val="00294853"/>
    <w:rsid w:val="002A3B60"/>
    <w:rsid w:val="002B0FBD"/>
    <w:rsid w:val="002C55BF"/>
    <w:rsid w:val="002C79D6"/>
    <w:rsid w:val="002D09FC"/>
    <w:rsid w:val="002D403F"/>
    <w:rsid w:val="002D4570"/>
    <w:rsid w:val="002D4698"/>
    <w:rsid w:val="002D5CC8"/>
    <w:rsid w:val="002D6C92"/>
    <w:rsid w:val="002D79D4"/>
    <w:rsid w:val="002E3136"/>
    <w:rsid w:val="002E47A4"/>
    <w:rsid w:val="002F3A36"/>
    <w:rsid w:val="00300EDB"/>
    <w:rsid w:val="003016B3"/>
    <w:rsid w:val="003108C5"/>
    <w:rsid w:val="00311E03"/>
    <w:rsid w:val="00316433"/>
    <w:rsid w:val="003170FD"/>
    <w:rsid w:val="003216FB"/>
    <w:rsid w:val="003273C2"/>
    <w:rsid w:val="00340974"/>
    <w:rsid w:val="00341260"/>
    <w:rsid w:val="00351B54"/>
    <w:rsid w:val="0036381B"/>
    <w:rsid w:val="00365432"/>
    <w:rsid w:val="00372CED"/>
    <w:rsid w:val="0037734F"/>
    <w:rsid w:val="003821BC"/>
    <w:rsid w:val="00383BF1"/>
    <w:rsid w:val="00394CB9"/>
    <w:rsid w:val="00395092"/>
    <w:rsid w:val="003A23B8"/>
    <w:rsid w:val="003B19BE"/>
    <w:rsid w:val="003B4A00"/>
    <w:rsid w:val="003B4D59"/>
    <w:rsid w:val="003C260A"/>
    <w:rsid w:val="003E1C32"/>
    <w:rsid w:val="003E6E92"/>
    <w:rsid w:val="004028CA"/>
    <w:rsid w:val="00403F30"/>
    <w:rsid w:val="00406EC7"/>
    <w:rsid w:val="00407068"/>
    <w:rsid w:val="00412DC1"/>
    <w:rsid w:val="0041715A"/>
    <w:rsid w:val="00420E59"/>
    <w:rsid w:val="00424E74"/>
    <w:rsid w:val="00427E30"/>
    <w:rsid w:val="00430E4F"/>
    <w:rsid w:val="004346E9"/>
    <w:rsid w:val="0043776C"/>
    <w:rsid w:val="004528C0"/>
    <w:rsid w:val="004532AF"/>
    <w:rsid w:val="00464AF4"/>
    <w:rsid w:val="00466A7C"/>
    <w:rsid w:val="0047040E"/>
    <w:rsid w:val="00473DED"/>
    <w:rsid w:val="00474A8A"/>
    <w:rsid w:val="00476230"/>
    <w:rsid w:val="0049263C"/>
    <w:rsid w:val="004A215F"/>
    <w:rsid w:val="004B3C36"/>
    <w:rsid w:val="004E5DD2"/>
    <w:rsid w:val="004E6A6F"/>
    <w:rsid w:val="004F58B0"/>
    <w:rsid w:val="00505D47"/>
    <w:rsid w:val="00510767"/>
    <w:rsid w:val="005115F1"/>
    <w:rsid w:val="00513604"/>
    <w:rsid w:val="00517F58"/>
    <w:rsid w:val="005323FE"/>
    <w:rsid w:val="0054083D"/>
    <w:rsid w:val="00556BD4"/>
    <w:rsid w:val="00563308"/>
    <w:rsid w:val="00564D0F"/>
    <w:rsid w:val="00567F9B"/>
    <w:rsid w:val="00583FF1"/>
    <w:rsid w:val="00594976"/>
    <w:rsid w:val="005C78BA"/>
    <w:rsid w:val="005D189B"/>
    <w:rsid w:val="005D7164"/>
    <w:rsid w:val="005D7D1D"/>
    <w:rsid w:val="005E530A"/>
    <w:rsid w:val="005F2B46"/>
    <w:rsid w:val="005F42B1"/>
    <w:rsid w:val="005F4621"/>
    <w:rsid w:val="00603FE9"/>
    <w:rsid w:val="006163B2"/>
    <w:rsid w:val="0062139D"/>
    <w:rsid w:val="00630B75"/>
    <w:rsid w:val="00630D7F"/>
    <w:rsid w:val="00630EE6"/>
    <w:rsid w:val="00632288"/>
    <w:rsid w:val="0064011E"/>
    <w:rsid w:val="00640239"/>
    <w:rsid w:val="00642E4C"/>
    <w:rsid w:val="00643726"/>
    <w:rsid w:val="006517CB"/>
    <w:rsid w:val="00651D30"/>
    <w:rsid w:val="006650BE"/>
    <w:rsid w:val="00675334"/>
    <w:rsid w:val="0067572E"/>
    <w:rsid w:val="0067743B"/>
    <w:rsid w:val="00682AD3"/>
    <w:rsid w:val="00683D75"/>
    <w:rsid w:val="00684A8E"/>
    <w:rsid w:val="0068558A"/>
    <w:rsid w:val="006A5F35"/>
    <w:rsid w:val="006B0C21"/>
    <w:rsid w:val="006B0F89"/>
    <w:rsid w:val="006B14D6"/>
    <w:rsid w:val="006B5CB8"/>
    <w:rsid w:val="006B7D3A"/>
    <w:rsid w:val="006C28F0"/>
    <w:rsid w:val="006C634D"/>
    <w:rsid w:val="006C676C"/>
    <w:rsid w:val="006D61FD"/>
    <w:rsid w:val="006F0F7C"/>
    <w:rsid w:val="006F23F4"/>
    <w:rsid w:val="006F5FB3"/>
    <w:rsid w:val="006F7257"/>
    <w:rsid w:val="00700C2F"/>
    <w:rsid w:val="0070495C"/>
    <w:rsid w:val="0070652A"/>
    <w:rsid w:val="00707B6F"/>
    <w:rsid w:val="00707E29"/>
    <w:rsid w:val="00711DE4"/>
    <w:rsid w:val="0072734B"/>
    <w:rsid w:val="00734067"/>
    <w:rsid w:val="00742E3D"/>
    <w:rsid w:val="0074713B"/>
    <w:rsid w:val="007474E8"/>
    <w:rsid w:val="00747F2F"/>
    <w:rsid w:val="00761E02"/>
    <w:rsid w:val="0076450E"/>
    <w:rsid w:val="00766927"/>
    <w:rsid w:val="00774319"/>
    <w:rsid w:val="0077454F"/>
    <w:rsid w:val="007778AF"/>
    <w:rsid w:val="00782BF9"/>
    <w:rsid w:val="007862B3"/>
    <w:rsid w:val="00787D62"/>
    <w:rsid w:val="0079083B"/>
    <w:rsid w:val="007C22CD"/>
    <w:rsid w:val="007D7CD0"/>
    <w:rsid w:val="007E3602"/>
    <w:rsid w:val="007E3C29"/>
    <w:rsid w:val="007E6B5B"/>
    <w:rsid w:val="007F7600"/>
    <w:rsid w:val="0080513B"/>
    <w:rsid w:val="00811A4C"/>
    <w:rsid w:val="00811DE7"/>
    <w:rsid w:val="00820F8F"/>
    <w:rsid w:val="008231C3"/>
    <w:rsid w:val="008273FD"/>
    <w:rsid w:val="00832D35"/>
    <w:rsid w:val="008378DE"/>
    <w:rsid w:val="008554FD"/>
    <w:rsid w:val="00861F2A"/>
    <w:rsid w:val="0086567E"/>
    <w:rsid w:val="0087077C"/>
    <w:rsid w:val="008735CF"/>
    <w:rsid w:val="00882950"/>
    <w:rsid w:val="00886923"/>
    <w:rsid w:val="00887D50"/>
    <w:rsid w:val="00894DD7"/>
    <w:rsid w:val="008A47CD"/>
    <w:rsid w:val="008A6E4F"/>
    <w:rsid w:val="008B1A24"/>
    <w:rsid w:val="008B6D1C"/>
    <w:rsid w:val="008C0007"/>
    <w:rsid w:val="008C20FF"/>
    <w:rsid w:val="008D0B16"/>
    <w:rsid w:val="008D3462"/>
    <w:rsid w:val="008D586F"/>
    <w:rsid w:val="008F01C7"/>
    <w:rsid w:val="008F42D3"/>
    <w:rsid w:val="0090626B"/>
    <w:rsid w:val="009252D0"/>
    <w:rsid w:val="009321AB"/>
    <w:rsid w:val="009359DD"/>
    <w:rsid w:val="00941F4E"/>
    <w:rsid w:val="009444AF"/>
    <w:rsid w:val="00945549"/>
    <w:rsid w:val="00946FB5"/>
    <w:rsid w:val="009526EE"/>
    <w:rsid w:val="009533B0"/>
    <w:rsid w:val="00961F73"/>
    <w:rsid w:val="0097755D"/>
    <w:rsid w:val="009827D4"/>
    <w:rsid w:val="00984E57"/>
    <w:rsid w:val="00993E33"/>
    <w:rsid w:val="0099500F"/>
    <w:rsid w:val="00995FC8"/>
    <w:rsid w:val="009B0A39"/>
    <w:rsid w:val="009B1E99"/>
    <w:rsid w:val="009B56D5"/>
    <w:rsid w:val="009C601F"/>
    <w:rsid w:val="009E4F67"/>
    <w:rsid w:val="009E5359"/>
    <w:rsid w:val="00A06559"/>
    <w:rsid w:val="00A11835"/>
    <w:rsid w:val="00A149C8"/>
    <w:rsid w:val="00A23096"/>
    <w:rsid w:val="00A30709"/>
    <w:rsid w:val="00A31821"/>
    <w:rsid w:val="00A3208E"/>
    <w:rsid w:val="00A339C4"/>
    <w:rsid w:val="00A35AAE"/>
    <w:rsid w:val="00A45116"/>
    <w:rsid w:val="00A45B45"/>
    <w:rsid w:val="00A516FA"/>
    <w:rsid w:val="00A51E30"/>
    <w:rsid w:val="00A52F77"/>
    <w:rsid w:val="00A610A3"/>
    <w:rsid w:val="00A610E3"/>
    <w:rsid w:val="00A65E37"/>
    <w:rsid w:val="00A67961"/>
    <w:rsid w:val="00A7390D"/>
    <w:rsid w:val="00A765FE"/>
    <w:rsid w:val="00A91ED9"/>
    <w:rsid w:val="00A9558C"/>
    <w:rsid w:val="00A97296"/>
    <w:rsid w:val="00AA45FB"/>
    <w:rsid w:val="00AA4C8F"/>
    <w:rsid w:val="00AA4D4D"/>
    <w:rsid w:val="00AA750A"/>
    <w:rsid w:val="00AB0128"/>
    <w:rsid w:val="00AB3969"/>
    <w:rsid w:val="00AB77E5"/>
    <w:rsid w:val="00AC76BC"/>
    <w:rsid w:val="00AC7FAE"/>
    <w:rsid w:val="00AD2FD3"/>
    <w:rsid w:val="00AD704F"/>
    <w:rsid w:val="00AE092D"/>
    <w:rsid w:val="00AE42AA"/>
    <w:rsid w:val="00AF3A1C"/>
    <w:rsid w:val="00B064DA"/>
    <w:rsid w:val="00B13D5B"/>
    <w:rsid w:val="00B22D74"/>
    <w:rsid w:val="00B24F8A"/>
    <w:rsid w:val="00B31911"/>
    <w:rsid w:val="00B331A8"/>
    <w:rsid w:val="00B43610"/>
    <w:rsid w:val="00B45824"/>
    <w:rsid w:val="00B50D6E"/>
    <w:rsid w:val="00B60F70"/>
    <w:rsid w:val="00B61025"/>
    <w:rsid w:val="00B62203"/>
    <w:rsid w:val="00B629A6"/>
    <w:rsid w:val="00B64D23"/>
    <w:rsid w:val="00B64EB0"/>
    <w:rsid w:val="00B66B9D"/>
    <w:rsid w:val="00B67032"/>
    <w:rsid w:val="00B77BF2"/>
    <w:rsid w:val="00B80F67"/>
    <w:rsid w:val="00B8528F"/>
    <w:rsid w:val="00B857FD"/>
    <w:rsid w:val="00B86BEB"/>
    <w:rsid w:val="00B91E54"/>
    <w:rsid w:val="00BA12A0"/>
    <w:rsid w:val="00BA1C67"/>
    <w:rsid w:val="00BA36E0"/>
    <w:rsid w:val="00BA5A97"/>
    <w:rsid w:val="00BB2699"/>
    <w:rsid w:val="00BB59A8"/>
    <w:rsid w:val="00BC0CE9"/>
    <w:rsid w:val="00BC4CD6"/>
    <w:rsid w:val="00BC71EF"/>
    <w:rsid w:val="00BD16B5"/>
    <w:rsid w:val="00BD39A8"/>
    <w:rsid w:val="00BD4BA8"/>
    <w:rsid w:val="00BD6120"/>
    <w:rsid w:val="00BD7DBB"/>
    <w:rsid w:val="00BE2071"/>
    <w:rsid w:val="00BF673A"/>
    <w:rsid w:val="00C069D1"/>
    <w:rsid w:val="00C07959"/>
    <w:rsid w:val="00C1054B"/>
    <w:rsid w:val="00C11398"/>
    <w:rsid w:val="00C1289F"/>
    <w:rsid w:val="00C17720"/>
    <w:rsid w:val="00C23A12"/>
    <w:rsid w:val="00C501F9"/>
    <w:rsid w:val="00C54830"/>
    <w:rsid w:val="00C74CC9"/>
    <w:rsid w:val="00C75E8F"/>
    <w:rsid w:val="00C813B1"/>
    <w:rsid w:val="00C84150"/>
    <w:rsid w:val="00C84C49"/>
    <w:rsid w:val="00C860A7"/>
    <w:rsid w:val="00C90C8C"/>
    <w:rsid w:val="00C94034"/>
    <w:rsid w:val="00C96C5B"/>
    <w:rsid w:val="00CA4C62"/>
    <w:rsid w:val="00CB510B"/>
    <w:rsid w:val="00CB5A91"/>
    <w:rsid w:val="00CC2628"/>
    <w:rsid w:val="00CC4811"/>
    <w:rsid w:val="00CD13F3"/>
    <w:rsid w:val="00CD693A"/>
    <w:rsid w:val="00CE7140"/>
    <w:rsid w:val="00CF2EA9"/>
    <w:rsid w:val="00CF5251"/>
    <w:rsid w:val="00CF57A8"/>
    <w:rsid w:val="00CF7454"/>
    <w:rsid w:val="00CF7E39"/>
    <w:rsid w:val="00D034B3"/>
    <w:rsid w:val="00D04171"/>
    <w:rsid w:val="00D1581C"/>
    <w:rsid w:val="00D25557"/>
    <w:rsid w:val="00D45C8D"/>
    <w:rsid w:val="00D47379"/>
    <w:rsid w:val="00D4755D"/>
    <w:rsid w:val="00D51FA3"/>
    <w:rsid w:val="00D6426A"/>
    <w:rsid w:val="00D70DB4"/>
    <w:rsid w:val="00D81CEA"/>
    <w:rsid w:val="00D81D7C"/>
    <w:rsid w:val="00D82C9B"/>
    <w:rsid w:val="00D849CA"/>
    <w:rsid w:val="00D91D83"/>
    <w:rsid w:val="00D93DA9"/>
    <w:rsid w:val="00DA1510"/>
    <w:rsid w:val="00DA6666"/>
    <w:rsid w:val="00DA73D3"/>
    <w:rsid w:val="00DB21E8"/>
    <w:rsid w:val="00DD45F3"/>
    <w:rsid w:val="00DE1D87"/>
    <w:rsid w:val="00DE3FBE"/>
    <w:rsid w:val="00DE64F4"/>
    <w:rsid w:val="00E03795"/>
    <w:rsid w:val="00E0667B"/>
    <w:rsid w:val="00E10E0E"/>
    <w:rsid w:val="00E159F3"/>
    <w:rsid w:val="00E20EB7"/>
    <w:rsid w:val="00E2223B"/>
    <w:rsid w:val="00E43A4E"/>
    <w:rsid w:val="00E45908"/>
    <w:rsid w:val="00E51427"/>
    <w:rsid w:val="00E64A14"/>
    <w:rsid w:val="00E67BFE"/>
    <w:rsid w:val="00E75F3B"/>
    <w:rsid w:val="00EB0DD4"/>
    <w:rsid w:val="00EB1727"/>
    <w:rsid w:val="00EB378C"/>
    <w:rsid w:val="00EC1F43"/>
    <w:rsid w:val="00EC54C8"/>
    <w:rsid w:val="00ED71E6"/>
    <w:rsid w:val="00ED7A22"/>
    <w:rsid w:val="00EE3D30"/>
    <w:rsid w:val="00EE4BF1"/>
    <w:rsid w:val="00EF22B0"/>
    <w:rsid w:val="00F00CEA"/>
    <w:rsid w:val="00F10ADB"/>
    <w:rsid w:val="00F136D0"/>
    <w:rsid w:val="00F20A1C"/>
    <w:rsid w:val="00F21C88"/>
    <w:rsid w:val="00F31EA7"/>
    <w:rsid w:val="00F33652"/>
    <w:rsid w:val="00F366CA"/>
    <w:rsid w:val="00F42DE6"/>
    <w:rsid w:val="00F42FF8"/>
    <w:rsid w:val="00F47914"/>
    <w:rsid w:val="00F47B5E"/>
    <w:rsid w:val="00F72697"/>
    <w:rsid w:val="00F751C6"/>
    <w:rsid w:val="00F76654"/>
    <w:rsid w:val="00F76AC8"/>
    <w:rsid w:val="00F77FCA"/>
    <w:rsid w:val="00F81169"/>
    <w:rsid w:val="00F8292C"/>
    <w:rsid w:val="00FA05E0"/>
    <w:rsid w:val="00FA4908"/>
    <w:rsid w:val="00FA4A3E"/>
    <w:rsid w:val="00FA545C"/>
    <w:rsid w:val="00FA5D42"/>
    <w:rsid w:val="00FA65BB"/>
    <w:rsid w:val="00FB7A46"/>
    <w:rsid w:val="00FB7DC2"/>
    <w:rsid w:val="00FB7DDC"/>
    <w:rsid w:val="00FC13F4"/>
    <w:rsid w:val="00FC2153"/>
    <w:rsid w:val="00FC2385"/>
    <w:rsid w:val="00FD1974"/>
    <w:rsid w:val="00FD5EB5"/>
    <w:rsid w:val="00FD7646"/>
    <w:rsid w:val="00FF0F79"/>
    <w:rsid w:val="00FF4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1686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C8D"/>
    <w:rPr>
      <w:sz w:val="24"/>
      <w:szCs w:val="24"/>
    </w:rPr>
  </w:style>
  <w:style w:type="paragraph" w:styleId="Heading1">
    <w:name w:val="heading 1"/>
    <w:basedOn w:val="Normal"/>
    <w:next w:val="Normal"/>
    <w:link w:val="Heading1Char"/>
    <w:uiPriority w:val="9"/>
    <w:qFormat/>
    <w:rsid w:val="00BD4BA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62D74"/>
  </w:style>
  <w:style w:type="character" w:customStyle="1" w:styleId="FootnoteTextChar">
    <w:name w:val="Footnote Text Char"/>
    <w:basedOn w:val="DefaultParagraphFont"/>
    <w:link w:val="FootnoteText"/>
    <w:uiPriority w:val="99"/>
    <w:rsid w:val="00062D74"/>
    <w:rPr>
      <w:rFonts w:asciiTheme="minorHAnsi" w:hAnsiTheme="minorHAnsi"/>
      <w:sz w:val="24"/>
      <w:szCs w:val="24"/>
    </w:rPr>
  </w:style>
  <w:style w:type="character" w:styleId="FootnoteReference">
    <w:name w:val="footnote reference"/>
    <w:basedOn w:val="DefaultParagraphFont"/>
    <w:uiPriority w:val="99"/>
    <w:unhideWhenUsed/>
    <w:rsid w:val="00062D74"/>
    <w:rPr>
      <w:vertAlign w:val="superscript"/>
    </w:rPr>
  </w:style>
  <w:style w:type="character" w:styleId="Hyperlink">
    <w:name w:val="Hyperlink"/>
    <w:basedOn w:val="DefaultParagraphFont"/>
    <w:uiPriority w:val="99"/>
    <w:unhideWhenUsed/>
    <w:rsid w:val="00062D74"/>
    <w:rPr>
      <w:color w:val="0000FF"/>
      <w:u w:val="single"/>
    </w:rPr>
  </w:style>
  <w:style w:type="paragraph" w:styleId="NormalWeb">
    <w:name w:val="Normal (Web)"/>
    <w:basedOn w:val="Normal"/>
    <w:uiPriority w:val="99"/>
    <w:unhideWhenUsed/>
    <w:rsid w:val="00B62203"/>
    <w:rPr>
      <w:rFonts w:cs="Times New Roman"/>
    </w:rPr>
  </w:style>
  <w:style w:type="character" w:styleId="Emphasis">
    <w:name w:val="Emphasis"/>
    <w:basedOn w:val="DefaultParagraphFont"/>
    <w:uiPriority w:val="20"/>
    <w:qFormat/>
    <w:rsid w:val="00BD39A8"/>
    <w:rPr>
      <w:i/>
      <w:iCs/>
    </w:rPr>
  </w:style>
  <w:style w:type="character" w:customStyle="1" w:styleId="Heading1Char">
    <w:name w:val="Heading 1 Char"/>
    <w:basedOn w:val="DefaultParagraphFont"/>
    <w:link w:val="Heading1"/>
    <w:uiPriority w:val="9"/>
    <w:rsid w:val="00BD4BA8"/>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201C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CF2"/>
    <w:rPr>
      <w:rFonts w:ascii="Segoe UI" w:hAnsi="Segoe UI" w:cs="Segoe UI"/>
      <w:sz w:val="18"/>
      <w:szCs w:val="18"/>
    </w:rPr>
  </w:style>
  <w:style w:type="character" w:styleId="CommentReference">
    <w:name w:val="annotation reference"/>
    <w:basedOn w:val="DefaultParagraphFont"/>
    <w:uiPriority w:val="99"/>
    <w:semiHidden/>
    <w:unhideWhenUsed/>
    <w:rsid w:val="00201CF2"/>
    <w:rPr>
      <w:sz w:val="16"/>
      <w:szCs w:val="16"/>
    </w:rPr>
  </w:style>
  <w:style w:type="paragraph" w:styleId="CommentText">
    <w:name w:val="annotation text"/>
    <w:basedOn w:val="Normal"/>
    <w:link w:val="CommentTextChar"/>
    <w:uiPriority w:val="99"/>
    <w:semiHidden/>
    <w:unhideWhenUsed/>
    <w:rsid w:val="00201CF2"/>
    <w:rPr>
      <w:sz w:val="20"/>
      <w:szCs w:val="20"/>
    </w:rPr>
  </w:style>
  <w:style w:type="character" w:customStyle="1" w:styleId="CommentTextChar">
    <w:name w:val="Comment Text Char"/>
    <w:basedOn w:val="DefaultParagraphFont"/>
    <w:link w:val="CommentText"/>
    <w:uiPriority w:val="99"/>
    <w:semiHidden/>
    <w:rsid w:val="00201CF2"/>
    <w:rPr>
      <w:rFonts w:asciiTheme="minorHAnsi" w:hAnsiTheme="minorHAnsi"/>
    </w:rPr>
  </w:style>
  <w:style w:type="paragraph" w:styleId="CommentSubject">
    <w:name w:val="annotation subject"/>
    <w:basedOn w:val="CommentText"/>
    <w:next w:val="CommentText"/>
    <w:link w:val="CommentSubjectChar"/>
    <w:uiPriority w:val="99"/>
    <w:semiHidden/>
    <w:unhideWhenUsed/>
    <w:rsid w:val="00201CF2"/>
    <w:rPr>
      <w:b/>
      <w:bCs/>
    </w:rPr>
  </w:style>
  <w:style w:type="character" w:customStyle="1" w:styleId="CommentSubjectChar">
    <w:name w:val="Comment Subject Char"/>
    <w:basedOn w:val="CommentTextChar"/>
    <w:link w:val="CommentSubject"/>
    <w:uiPriority w:val="99"/>
    <w:semiHidden/>
    <w:rsid w:val="00201CF2"/>
    <w:rPr>
      <w:rFonts w:asciiTheme="minorHAnsi" w:hAnsiTheme="minorHAnsi"/>
      <w:b/>
      <w:bCs/>
    </w:rPr>
  </w:style>
  <w:style w:type="character" w:styleId="FollowedHyperlink">
    <w:name w:val="FollowedHyperlink"/>
    <w:basedOn w:val="DefaultParagraphFont"/>
    <w:uiPriority w:val="99"/>
    <w:semiHidden/>
    <w:unhideWhenUsed/>
    <w:rsid w:val="00FD1974"/>
    <w:rPr>
      <w:color w:val="800080" w:themeColor="followedHyperlink"/>
      <w:u w:val="single"/>
    </w:rPr>
  </w:style>
  <w:style w:type="paragraph" w:styleId="Footer">
    <w:name w:val="footer"/>
    <w:basedOn w:val="Normal"/>
    <w:link w:val="FooterChar"/>
    <w:uiPriority w:val="99"/>
    <w:unhideWhenUsed/>
    <w:rsid w:val="008554FD"/>
    <w:pPr>
      <w:tabs>
        <w:tab w:val="center" w:pos="4320"/>
        <w:tab w:val="right" w:pos="8640"/>
      </w:tabs>
    </w:pPr>
  </w:style>
  <w:style w:type="character" w:customStyle="1" w:styleId="FooterChar">
    <w:name w:val="Footer Char"/>
    <w:basedOn w:val="DefaultParagraphFont"/>
    <w:link w:val="Footer"/>
    <w:uiPriority w:val="99"/>
    <w:rsid w:val="008554FD"/>
    <w:rPr>
      <w:rFonts w:asciiTheme="minorHAnsi" w:hAnsiTheme="minorHAnsi"/>
      <w:sz w:val="24"/>
      <w:szCs w:val="24"/>
    </w:rPr>
  </w:style>
  <w:style w:type="character" w:styleId="PageNumber">
    <w:name w:val="page number"/>
    <w:basedOn w:val="DefaultParagraphFont"/>
    <w:uiPriority w:val="99"/>
    <w:semiHidden/>
    <w:unhideWhenUsed/>
    <w:rsid w:val="008554F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C8D"/>
    <w:rPr>
      <w:sz w:val="24"/>
      <w:szCs w:val="24"/>
    </w:rPr>
  </w:style>
  <w:style w:type="paragraph" w:styleId="Heading1">
    <w:name w:val="heading 1"/>
    <w:basedOn w:val="Normal"/>
    <w:next w:val="Normal"/>
    <w:link w:val="Heading1Char"/>
    <w:uiPriority w:val="9"/>
    <w:qFormat/>
    <w:rsid w:val="00BD4BA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62D74"/>
  </w:style>
  <w:style w:type="character" w:customStyle="1" w:styleId="FootnoteTextChar">
    <w:name w:val="Footnote Text Char"/>
    <w:basedOn w:val="DefaultParagraphFont"/>
    <w:link w:val="FootnoteText"/>
    <w:uiPriority w:val="99"/>
    <w:rsid w:val="00062D74"/>
    <w:rPr>
      <w:rFonts w:asciiTheme="minorHAnsi" w:hAnsiTheme="minorHAnsi"/>
      <w:sz w:val="24"/>
      <w:szCs w:val="24"/>
    </w:rPr>
  </w:style>
  <w:style w:type="character" w:styleId="FootnoteReference">
    <w:name w:val="footnote reference"/>
    <w:basedOn w:val="DefaultParagraphFont"/>
    <w:uiPriority w:val="99"/>
    <w:unhideWhenUsed/>
    <w:rsid w:val="00062D74"/>
    <w:rPr>
      <w:vertAlign w:val="superscript"/>
    </w:rPr>
  </w:style>
  <w:style w:type="character" w:styleId="Hyperlink">
    <w:name w:val="Hyperlink"/>
    <w:basedOn w:val="DefaultParagraphFont"/>
    <w:uiPriority w:val="99"/>
    <w:unhideWhenUsed/>
    <w:rsid w:val="00062D74"/>
    <w:rPr>
      <w:color w:val="0000FF"/>
      <w:u w:val="single"/>
    </w:rPr>
  </w:style>
  <w:style w:type="paragraph" w:styleId="NormalWeb">
    <w:name w:val="Normal (Web)"/>
    <w:basedOn w:val="Normal"/>
    <w:uiPriority w:val="99"/>
    <w:unhideWhenUsed/>
    <w:rsid w:val="00B62203"/>
    <w:rPr>
      <w:rFonts w:cs="Times New Roman"/>
    </w:rPr>
  </w:style>
  <w:style w:type="character" w:styleId="Emphasis">
    <w:name w:val="Emphasis"/>
    <w:basedOn w:val="DefaultParagraphFont"/>
    <w:uiPriority w:val="20"/>
    <w:qFormat/>
    <w:rsid w:val="00BD39A8"/>
    <w:rPr>
      <w:i/>
      <w:iCs/>
    </w:rPr>
  </w:style>
  <w:style w:type="character" w:customStyle="1" w:styleId="Heading1Char">
    <w:name w:val="Heading 1 Char"/>
    <w:basedOn w:val="DefaultParagraphFont"/>
    <w:link w:val="Heading1"/>
    <w:uiPriority w:val="9"/>
    <w:rsid w:val="00BD4BA8"/>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201C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CF2"/>
    <w:rPr>
      <w:rFonts w:ascii="Segoe UI" w:hAnsi="Segoe UI" w:cs="Segoe UI"/>
      <w:sz w:val="18"/>
      <w:szCs w:val="18"/>
    </w:rPr>
  </w:style>
  <w:style w:type="character" w:styleId="CommentReference">
    <w:name w:val="annotation reference"/>
    <w:basedOn w:val="DefaultParagraphFont"/>
    <w:uiPriority w:val="99"/>
    <w:semiHidden/>
    <w:unhideWhenUsed/>
    <w:rsid w:val="00201CF2"/>
    <w:rPr>
      <w:sz w:val="16"/>
      <w:szCs w:val="16"/>
    </w:rPr>
  </w:style>
  <w:style w:type="paragraph" w:styleId="CommentText">
    <w:name w:val="annotation text"/>
    <w:basedOn w:val="Normal"/>
    <w:link w:val="CommentTextChar"/>
    <w:uiPriority w:val="99"/>
    <w:semiHidden/>
    <w:unhideWhenUsed/>
    <w:rsid w:val="00201CF2"/>
    <w:rPr>
      <w:sz w:val="20"/>
      <w:szCs w:val="20"/>
    </w:rPr>
  </w:style>
  <w:style w:type="character" w:customStyle="1" w:styleId="CommentTextChar">
    <w:name w:val="Comment Text Char"/>
    <w:basedOn w:val="DefaultParagraphFont"/>
    <w:link w:val="CommentText"/>
    <w:uiPriority w:val="99"/>
    <w:semiHidden/>
    <w:rsid w:val="00201CF2"/>
    <w:rPr>
      <w:rFonts w:asciiTheme="minorHAnsi" w:hAnsiTheme="minorHAnsi"/>
    </w:rPr>
  </w:style>
  <w:style w:type="paragraph" w:styleId="CommentSubject">
    <w:name w:val="annotation subject"/>
    <w:basedOn w:val="CommentText"/>
    <w:next w:val="CommentText"/>
    <w:link w:val="CommentSubjectChar"/>
    <w:uiPriority w:val="99"/>
    <w:semiHidden/>
    <w:unhideWhenUsed/>
    <w:rsid w:val="00201CF2"/>
    <w:rPr>
      <w:b/>
      <w:bCs/>
    </w:rPr>
  </w:style>
  <w:style w:type="character" w:customStyle="1" w:styleId="CommentSubjectChar">
    <w:name w:val="Comment Subject Char"/>
    <w:basedOn w:val="CommentTextChar"/>
    <w:link w:val="CommentSubject"/>
    <w:uiPriority w:val="99"/>
    <w:semiHidden/>
    <w:rsid w:val="00201CF2"/>
    <w:rPr>
      <w:rFonts w:asciiTheme="minorHAnsi" w:hAnsiTheme="minorHAnsi"/>
      <w:b/>
      <w:bCs/>
    </w:rPr>
  </w:style>
  <w:style w:type="character" w:styleId="FollowedHyperlink">
    <w:name w:val="FollowedHyperlink"/>
    <w:basedOn w:val="DefaultParagraphFont"/>
    <w:uiPriority w:val="99"/>
    <w:semiHidden/>
    <w:unhideWhenUsed/>
    <w:rsid w:val="00FD1974"/>
    <w:rPr>
      <w:color w:val="800080" w:themeColor="followedHyperlink"/>
      <w:u w:val="single"/>
    </w:rPr>
  </w:style>
  <w:style w:type="paragraph" w:styleId="Footer">
    <w:name w:val="footer"/>
    <w:basedOn w:val="Normal"/>
    <w:link w:val="FooterChar"/>
    <w:uiPriority w:val="99"/>
    <w:unhideWhenUsed/>
    <w:rsid w:val="008554FD"/>
    <w:pPr>
      <w:tabs>
        <w:tab w:val="center" w:pos="4320"/>
        <w:tab w:val="right" w:pos="8640"/>
      </w:tabs>
    </w:pPr>
  </w:style>
  <w:style w:type="character" w:customStyle="1" w:styleId="FooterChar">
    <w:name w:val="Footer Char"/>
    <w:basedOn w:val="DefaultParagraphFont"/>
    <w:link w:val="Footer"/>
    <w:uiPriority w:val="99"/>
    <w:rsid w:val="008554FD"/>
    <w:rPr>
      <w:rFonts w:asciiTheme="minorHAnsi" w:hAnsiTheme="minorHAnsi"/>
      <w:sz w:val="24"/>
      <w:szCs w:val="24"/>
    </w:rPr>
  </w:style>
  <w:style w:type="character" w:styleId="PageNumber">
    <w:name w:val="page number"/>
    <w:basedOn w:val="DefaultParagraphFont"/>
    <w:uiPriority w:val="99"/>
    <w:semiHidden/>
    <w:unhideWhenUsed/>
    <w:rsid w:val="00855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3143">
      <w:bodyDiv w:val="1"/>
      <w:marLeft w:val="0"/>
      <w:marRight w:val="0"/>
      <w:marTop w:val="0"/>
      <w:marBottom w:val="0"/>
      <w:divBdr>
        <w:top w:val="none" w:sz="0" w:space="0" w:color="auto"/>
        <w:left w:val="none" w:sz="0" w:space="0" w:color="auto"/>
        <w:bottom w:val="none" w:sz="0" w:space="0" w:color="auto"/>
        <w:right w:val="none" w:sz="0" w:space="0" w:color="auto"/>
      </w:divBdr>
    </w:div>
    <w:div w:id="30419954">
      <w:bodyDiv w:val="1"/>
      <w:marLeft w:val="0"/>
      <w:marRight w:val="0"/>
      <w:marTop w:val="0"/>
      <w:marBottom w:val="0"/>
      <w:divBdr>
        <w:top w:val="none" w:sz="0" w:space="0" w:color="auto"/>
        <w:left w:val="none" w:sz="0" w:space="0" w:color="auto"/>
        <w:bottom w:val="none" w:sz="0" w:space="0" w:color="auto"/>
        <w:right w:val="none" w:sz="0" w:space="0" w:color="auto"/>
      </w:divBdr>
    </w:div>
    <w:div w:id="48111377">
      <w:bodyDiv w:val="1"/>
      <w:marLeft w:val="0"/>
      <w:marRight w:val="0"/>
      <w:marTop w:val="0"/>
      <w:marBottom w:val="0"/>
      <w:divBdr>
        <w:top w:val="none" w:sz="0" w:space="0" w:color="auto"/>
        <w:left w:val="none" w:sz="0" w:space="0" w:color="auto"/>
        <w:bottom w:val="none" w:sz="0" w:space="0" w:color="auto"/>
        <w:right w:val="none" w:sz="0" w:space="0" w:color="auto"/>
      </w:divBdr>
    </w:div>
    <w:div w:id="66389745">
      <w:bodyDiv w:val="1"/>
      <w:marLeft w:val="0"/>
      <w:marRight w:val="0"/>
      <w:marTop w:val="0"/>
      <w:marBottom w:val="0"/>
      <w:divBdr>
        <w:top w:val="none" w:sz="0" w:space="0" w:color="auto"/>
        <w:left w:val="none" w:sz="0" w:space="0" w:color="auto"/>
        <w:bottom w:val="none" w:sz="0" w:space="0" w:color="auto"/>
        <w:right w:val="none" w:sz="0" w:space="0" w:color="auto"/>
      </w:divBdr>
    </w:div>
    <w:div w:id="68776995">
      <w:bodyDiv w:val="1"/>
      <w:marLeft w:val="0"/>
      <w:marRight w:val="0"/>
      <w:marTop w:val="0"/>
      <w:marBottom w:val="0"/>
      <w:divBdr>
        <w:top w:val="none" w:sz="0" w:space="0" w:color="auto"/>
        <w:left w:val="none" w:sz="0" w:space="0" w:color="auto"/>
        <w:bottom w:val="none" w:sz="0" w:space="0" w:color="auto"/>
        <w:right w:val="none" w:sz="0" w:space="0" w:color="auto"/>
      </w:divBdr>
    </w:div>
    <w:div w:id="74523080">
      <w:bodyDiv w:val="1"/>
      <w:marLeft w:val="0"/>
      <w:marRight w:val="0"/>
      <w:marTop w:val="0"/>
      <w:marBottom w:val="0"/>
      <w:divBdr>
        <w:top w:val="none" w:sz="0" w:space="0" w:color="auto"/>
        <w:left w:val="none" w:sz="0" w:space="0" w:color="auto"/>
        <w:bottom w:val="none" w:sz="0" w:space="0" w:color="auto"/>
        <w:right w:val="none" w:sz="0" w:space="0" w:color="auto"/>
      </w:divBdr>
    </w:div>
    <w:div w:id="79260016">
      <w:bodyDiv w:val="1"/>
      <w:marLeft w:val="0"/>
      <w:marRight w:val="0"/>
      <w:marTop w:val="0"/>
      <w:marBottom w:val="0"/>
      <w:divBdr>
        <w:top w:val="none" w:sz="0" w:space="0" w:color="auto"/>
        <w:left w:val="none" w:sz="0" w:space="0" w:color="auto"/>
        <w:bottom w:val="none" w:sz="0" w:space="0" w:color="auto"/>
        <w:right w:val="none" w:sz="0" w:space="0" w:color="auto"/>
      </w:divBdr>
    </w:div>
    <w:div w:id="100956623">
      <w:bodyDiv w:val="1"/>
      <w:marLeft w:val="0"/>
      <w:marRight w:val="0"/>
      <w:marTop w:val="0"/>
      <w:marBottom w:val="0"/>
      <w:divBdr>
        <w:top w:val="none" w:sz="0" w:space="0" w:color="auto"/>
        <w:left w:val="none" w:sz="0" w:space="0" w:color="auto"/>
        <w:bottom w:val="none" w:sz="0" w:space="0" w:color="auto"/>
        <w:right w:val="none" w:sz="0" w:space="0" w:color="auto"/>
      </w:divBdr>
    </w:div>
    <w:div w:id="108279110">
      <w:bodyDiv w:val="1"/>
      <w:marLeft w:val="0"/>
      <w:marRight w:val="0"/>
      <w:marTop w:val="0"/>
      <w:marBottom w:val="0"/>
      <w:divBdr>
        <w:top w:val="none" w:sz="0" w:space="0" w:color="auto"/>
        <w:left w:val="none" w:sz="0" w:space="0" w:color="auto"/>
        <w:bottom w:val="none" w:sz="0" w:space="0" w:color="auto"/>
        <w:right w:val="none" w:sz="0" w:space="0" w:color="auto"/>
      </w:divBdr>
    </w:div>
    <w:div w:id="135418125">
      <w:bodyDiv w:val="1"/>
      <w:marLeft w:val="0"/>
      <w:marRight w:val="0"/>
      <w:marTop w:val="0"/>
      <w:marBottom w:val="0"/>
      <w:divBdr>
        <w:top w:val="none" w:sz="0" w:space="0" w:color="auto"/>
        <w:left w:val="none" w:sz="0" w:space="0" w:color="auto"/>
        <w:bottom w:val="none" w:sz="0" w:space="0" w:color="auto"/>
        <w:right w:val="none" w:sz="0" w:space="0" w:color="auto"/>
      </w:divBdr>
    </w:div>
    <w:div w:id="137843016">
      <w:bodyDiv w:val="1"/>
      <w:marLeft w:val="0"/>
      <w:marRight w:val="0"/>
      <w:marTop w:val="0"/>
      <w:marBottom w:val="0"/>
      <w:divBdr>
        <w:top w:val="none" w:sz="0" w:space="0" w:color="auto"/>
        <w:left w:val="none" w:sz="0" w:space="0" w:color="auto"/>
        <w:bottom w:val="none" w:sz="0" w:space="0" w:color="auto"/>
        <w:right w:val="none" w:sz="0" w:space="0" w:color="auto"/>
      </w:divBdr>
    </w:div>
    <w:div w:id="146552305">
      <w:bodyDiv w:val="1"/>
      <w:marLeft w:val="0"/>
      <w:marRight w:val="0"/>
      <w:marTop w:val="0"/>
      <w:marBottom w:val="0"/>
      <w:divBdr>
        <w:top w:val="none" w:sz="0" w:space="0" w:color="auto"/>
        <w:left w:val="none" w:sz="0" w:space="0" w:color="auto"/>
        <w:bottom w:val="none" w:sz="0" w:space="0" w:color="auto"/>
        <w:right w:val="none" w:sz="0" w:space="0" w:color="auto"/>
      </w:divBdr>
    </w:div>
    <w:div w:id="168759351">
      <w:bodyDiv w:val="1"/>
      <w:marLeft w:val="0"/>
      <w:marRight w:val="0"/>
      <w:marTop w:val="0"/>
      <w:marBottom w:val="0"/>
      <w:divBdr>
        <w:top w:val="none" w:sz="0" w:space="0" w:color="auto"/>
        <w:left w:val="none" w:sz="0" w:space="0" w:color="auto"/>
        <w:bottom w:val="none" w:sz="0" w:space="0" w:color="auto"/>
        <w:right w:val="none" w:sz="0" w:space="0" w:color="auto"/>
      </w:divBdr>
    </w:div>
    <w:div w:id="179247330">
      <w:bodyDiv w:val="1"/>
      <w:marLeft w:val="0"/>
      <w:marRight w:val="0"/>
      <w:marTop w:val="0"/>
      <w:marBottom w:val="0"/>
      <w:divBdr>
        <w:top w:val="none" w:sz="0" w:space="0" w:color="auto"/>
        <w:left w:val="none" w:sz="0" w:space="0" w:color="auto"/>
        <w:bottom w:val="none" w:sz="0" w:space="0" w:color="auto"/>
        <w:right w:val="none" w:sz="0" w:space="0" w:color="auto"/>
      </w:divBdr>
    </w:div>
    <w:div w:id="202909720">
      <w:bodyDiv w:val="1"/>
      <w:marLeft w:val="0"/>
      <w:marRight w:val="0"/>
      <w:marTop w:val="0"/>
      <w:marBottom w:val="0"/>
      <w:divBdr>
        <w:top w:val="none" w:sz="0" w:space="0" w:color="auto"/>
        <w:left w:val="none" w:sz="0" w:space="0" w:color="auto"/>
        <w:bottom w:val="none" w:sz="0" w:space="0" w:color="auto"/>
        <w:right w:val="none" w:sz="0" w:space="0" w:color="auto"/>
      </w:divBdr>
    </w:div>
    <w:div w:id="217127467">
      <w:bodyDiv w:val="1"/>
      <w:marLeft w:val="0"/>
      <w:marRight w:val="0"/>
      <w:marTop w:val="0"/>
      <w:marBottom w:val="0"/>
      <w:divBdr>
        <w:top w:val="none" w:sz="0" w:space="0" w:color="auto"/>
        <w:left w:val="none" w:sz="0" w:space="0" w:color="auto"/>
        <w:bottom w:val="none" w:sz="0" w:space="0" w:color="auto"/>
        <w:right w:val="none" w:sz="0" w:space="0" w:color="auto"/>
      </w:divBdr>
    </w:div>
    <w:div w:id="222638591">
      <w:bodyDiv w:val="1"/>
      <w:marLeft w:val="0"/>
      <w:marRight w:val="0"/>
      <w:marTop w:val="0"/>
      <w:marBottom w:val="0"/>
      <w:divBdr>
        <w:top w:val="none" w:sz="0" w:space="0" w:color="auto"/>
        <w:left w:val="none" w:sz="0" w:space="0" w:color="auto"/>
        <w:bottom w:val="none" w:sz="0" w:space="0" w:color="auto"/>
        <w:right w:val="none" w:sz="0" w:space="0" w:color="auto"/>
      </w:divBdr>
    </w:div>
    <w:div w:id="226034197">
      <w:bodyDiv w:val="1"/>
      <w:marLeft w:val="0"/>
      <w:marRight w:val="0"/>
      <w:marTop w:val="0"/>
      <w:marBottom w:val="0"/>
      <w:divBdr>
        <w:top w:val="none" w:sz="0" w:space="0" w:color="auto"/>
        <w:left w:val="none" w:sz="0" w:space="0" w:color="auto"/>
        <w:bottom w:val="none" w:sz="0" w:space="0" w:color="auto"/>
        <w:right w:val="none" w:sz="0" w:space="0" w:color="auto"/>
      </w:divBdr>
    </w:div>
    <w:div w:id="227495949">
      <w:bodyDiv w:val="1"/>
      <w:marLeft w:val="0"/>
      <w:marRight w:val="0"/>
      <w:marTop w:val="0"/>
      <w:marBottom w:val="0"/>
      <w:divBdr>
        <w:top w:val="none" w:sz="0" w:space="0" w:color="auto"/>
        <w:left w:val="none" w:sz="0" w:space="0" w:color="auto"/>
        <w:bottom w:val="none" w:sz="0" w:space="0" w:color="auto"/>
        <w:right w:val="none" w:sz="0" w:space="0" w:color="auto"/>
      </w:divBdr>
    </w:div>
    <w:div w:id="242759666">
      <w:bodyDiv w:val="1"/>
      <w:marLeft w:val="0"/>
      <w:marRight w:val="0"/>
      <w:marTop w:val="0"/>
      <w:marBottom w:val="0"/>
      <w:divBdr>
        <w:top w:val="none" w:sz="0" w:space="0" w:color="auto"/>
        <w:left w:val="none" w:sz="0" w:space="0" w:color="auto"/>
        <w:bottom w:val="none" w:sz="0" w:space="0" w:color="auto"/>
        <w:right w:val="none" w:sz="0" w:space="0" w:color="auto"/>
      </w:divBdr>
    </w:div>
    <w:div w:id="243229407">
      <w:bodyDiv w:val="1"/>
      <w:marLeft w:val="0"/>
      <w:marRight w:val="0"/>
      <w:marTop w:val="0"/>
      <w:marBottom w:val="0"/>
      <w:divBdr>
        <w:top w:val="none" w:sz="0" w:space="0" w:color="auto"/>
        <w:left w:val="none" w:sz="0" w:space="0" w:color="auto"/>
        <w:bottom w:val="none" w:sz="0" w:space="0" w:color="auto"/>
        <w:right w:val="none" w:sz="0" w:space="0" w:color="auto"/>
      </w:divBdr>
    </w:div>
    <w:div w:id="274867914">
      <w:bodyDiv w:val="1"/>
      <w:marLeft w:val="0"/>
      <w:marRight w:val="0"/>
      <w:marTop w:val="0"/>
      <w:marBottom w:val="0"/>
      <w:divBdr>
        <w:top w:val="none" w:sz="0" w:space="0" w:color="auto"/>
        <w:left w:val="none" w:sz="0" w:space="0" w:color="auto"/>
        <w:bottom w:val="none" w:sz="0" w:space="0" w:color="auto"/>
        <w:right w:val="none" w:sz="0" w:space="0" w:color="auto"/>
      </w:divBdr>
    </w:div>
    <w:div w:id="316617532">
      <w:bodyDiv w:val="1"/>
      <w:marLeft w:val="0"/>
      <w:marRight w:val="0"/>
      <w:marTop w:val="0"/>
      <w:marBottom w:val="0"/>
      <w:divBdr>
        <w:top w:val="none" w:sz="0" w:space="0" w:color="auto"/>
        <w:left w:val="none" w:sz="0" w:space="0" w:color="auto"/>
        <w:bottom w:val="none" w:sz="0" w:space="0" w:color="auto"/>
        <w:right w:val="none" w:sz="0" w:space="0" w:color="auto"/>
      </w:divBdr>
    </w:div>
    <w:div w:id="364714422">
      <w:bodyDiv w:val="1"/>
      <w:marLeft w:val="0"/>
      <w:marRight w:val="0"/>
      <w:marTop w:val="0"/>
      <w:marBottom w:val="0"/>
      <w:divBdr>
        <w:top w:val="none" w:sz="0" w:space="0" w:color="auto"/>
        <w:left w:val="none" w:sz="0" w:space="0" w:color="auto"/>
        <w:bottom w:val="none" w:sz="0" w:space="0" w:color="auto"/>
        <w:right w:val="none" w:sz="0" w:space="0" w:color="auto"/>
      </w:divBdr>
    </w:div>
    <w:div w:id="391537006">
      <w:bodyDiv w:val="1"/>
      <w:marLeft w:val="0"/>
      <w:marRight w:val="0"/>
      <w:marTop w:val="0"/>
      <w:marBottom w:val="0"/>
      <w:divBdr>
        <w:top w:val="none" w:sz="0" w:space="0" w:color="auto"/>
        <w:left w:val="none" w:sz="0" w:space="0" w:color="auto"/>
        <w:bottom w:val="none" w:sz="0" w:space="0" w:color="auto"/>
        <w:right w:val="none" w:sz="0" w:space="0" w:color="auto"/>
      </w:divBdr>
    </w:div>
    <w:div w:id="407965736">
      <w:bodyDiv w:val="1"/>
      <w:marLeft w:val="0"/>
      <w:marRight w:val="0"/>
      <w:marTop w:val="0"/>
      <w:marBottom w:val="0"/>
      <w:divBdr>
        <w:top w:val="none" w:sz="0" w:space="0" w:color="auto"/>
        <w:left w:val="none" w:sz="0" w:space="0" w:color="auto"/>
        <w:bottom w:val="none" w:sz="0" w:space="0" w:color="auto"/>
        <w:right w:val="none" w:sz="0" w:space="0" w:color="auto"/>
      </w:divBdr>
    </w:div>
    <w:div w:id="423035183">
      <w:bodyDiv w:val="1"/>
      <w:marLeft w:val="0"/>
      <w:marRight w:val="0"/>
      <w:marTop w:val="0"/>
      <w:marBottom w:val="0"/>
      <w:divBdr>
        <w:top w:val="none" w:sz="0" w:space="0" w:color="auto"/>
        <w:left w:val="none" w:sz="0" w:space="0" w:color="auto"/>
        <w:bottom w:val="none" w:sz="0" w:space="0" w:color="auto"/>
        <w:right w:val="none" w:sz="0" w:space="0" w:color="auto"/>
      </w:divBdr>
    </w:div>
    <w:div w:id="430589220">
      <w:bodyDiv w:val="1"/>
      <w:marLeft w:val="0"/>
      <w:marRight w:val="0"/>
      <w:marTop w:val="0"/>
      <w:marBottom w:val="0"/>
      <w:divBdr>
        <w:top w:val="none" w:sz="0" w:space="0" w:color="auto"/>
        <w:left w:val="none" w:sz="0" w:space="0" w:color="auto"/>
        <w:bottom w:val="none" w:sz="0" w:space="0" w:color="auto"/>
        <w:right w:val="none" w:sz="0" w:space="0" w:color="auto"/>
      </w:divBdr>
    </w:div>
    <w:div w:id="440926632">
      <w:bodyDiv w:val="1"/>
      <w:marLeft w:val="0"/>
      <w:marRight w:val="0"/>
      <w:marTop w:val="0"/>
      <w:marBottom w:val="0"/>
      <w:divBdr>
        <w:top w:val="none" w:sz="0" w:space="0" w:color="auto"/>
        <w:left w:val="none" w:sz="0" w:space="0" w:color="auto"/>
        <w:bottom w:val="none" w:sz="0" w:space="0" w:color="auto"/>
        <w:right w:val="none" w:sz="0" w:space="0" w:color="auto"/>
      </w:divBdr>
    </w:div>
    <w:div w:id="467355702">
      <w:bodyDiv w:val="1"/>
      <w:marLeft w:val="0"/>
      <w:marRight w:val="0"/>
      <w:marTop w:val="0"/>
      <w:marBottom w:val="0"/>
      <w:divBdr>
        <w:top w:val="none" w:sz="0" w:space="0" w:color="auto"/>
        <w:left w:val="none" w:sz="0" w:space="0" w:color="auto"/>
        <w:bottom w:val="none" w:sz="0" w:space="0" w:color="auto"/>
        <w:right w:val="none" w:sz="0" w:space="0" w:color="auto"/>
      </w:divBdr>
    </w:div>
    <w:div w:id="498078776">
      <w:bodyDiv w:val="1"/>
      <w:marLeft w:val="0"/>
      <w:marRight w:val="0"/>
      <w:marTop w:val="0"/>
      <w:marBottom w:val="0"/>
      <w:divBdr>
        <w:top w:val="none" w:sz="0" w:space="0" w:color="auto"/>
        <w:left w:val="none" w:sz="0" w:space="0" w:color="auto"/>
        <w:bottom w:val="none" w:sz="0" w:space="0" w:color="auto"/>
        <w:right w:val="none" w:sz="0" w:space="0" w:color="auto"/>
      </w:divBdr>
    </w:div>
    <w:div w:id="565913665">
      <w:bodyDiv w:val="1"/>
      <w:marLeft w:val="0"/>
      <w:marRight w:val="0"/>
      <w:marTop w:val="0"/>
      <w:marBottom w:val="0"/>
      <w:divBdr>
        <w:top w:val="none" w:sz="0" w:space="0" w:color="auto"/>
        <w:left w:val="none" w:sz="0" w:space="0" w:color="auto"/>
        <w:bottom w:val="none" w:sz="0" w:space="0" w:color="auto"/>
        <w:right w:val="none" w:sz="0" w:space="0" w:color="auto"/>
      </w:divBdr>
    </w:div>
    <w:div w:id="568811030">
      <w:bodyDiv w:val="1"/>
      <w:marLeft w:val="0"/>
      <w:marRight w:val="0"/>
      <w:marTop w:val="0"/>
      <w:marBottom w:val="0"/>
      <w:divBdr>
        <w:top w:val="none" w:sz="0" w:space="0" w:color="auto"/>
        <w:left w:val="none" w:sz="0" w:space="0" w:color="auto"/>
        <w:bottom w:val="none" w:sz="0" w:space="0" w:color="auto"/>
        <w:right w:val="none" w:sz="0" w:space="0" w:color="auto"/>
      </w:divBdr>
    </w:div>
    <w:div w:id="573977743">
      <w:bodyDiv w:val="1"/>
      <w:marLeft w:val="0"/>
      <w:marRight w:val="0"/>
      <w:marTop w:val="0"/>
      <w:marBottom w:val="0"/>
      <w:divBdr>
        <w:top w:val="none" w:sz="0" w:space="0" w:color="auto"/>
        <w:left w:val="none" w:sz="0" w:space="0" w:color="auto"/>
        <w:bottom w:val="none" w:sz="0" w:space="0" w:color="auto"/>
        <w:right w:val="none" w:sz="0" w:space="0" w:color="auto"/>
      </w:divBdr>
    </w:div>
    <w:div w:id="577055646">
      <w:bodyDiv w:val="1"/>
      <w:marLeft w:val="0"/>
      <w:marRight w:val="0"/>
      <w:marTop w:val="0"/>
      <w:marBottom w:val="0"/>
      <w:divBdr>
        <w:top w:val="none" w:sz="0" w:space="0" w:color="auto"/>
        <w:left w:val="none" w:sz="0" w:space="0" w:color="auto"/>
        <w:bottom w:val="none" w:sz="0" w:space="0" w:color="auto"/>
        <w:right w:val="none" w:sz="0" w:space="0" w:color="auto"/>
      </w:divBdr>
    </w:div>
    <w:div w:id="582838456">
      <w:bodyDiv w:val="1"/>
      <w:marLeft w:val="0"/>
      <w:marRight w:val="0"/>
      <w:marTop w:val="0"/>
      <w:marBottom w:val="0"/>
      <w:divBdr>
        <w:top w:val="none" w:sz="0" w:space="0" w:color="auto"/>
        <w:left w:val="none" w:sz="0" w:space="0" w:color="auto"/>
        <w:bottom w:val="none" w:sz="0" w:space="0" w:color="auto"/>
        <w:right w:val="none" w:sz="0" w:space="0" w:color="auto"/>
      </w:divBdr>
    </w:div>
    <w:div w:id="591741384">
      <w:bodyDiv w:val="1"/>
      <w:marLeft w:val="0"/>
      <w:marRight w:val="0"/>
      <w:marTop w:val="0"/>
      <w:marBottom w:val="0"/>
      <w:divBdr>
        <w:top w:val="none" w:sz="0" w:space="0" w:color="auto"/>
        <w:left w:val="none" w:sz="0" w:space="0" w:color="auto"/>
        <w:bottom w:val="none" w:sz="0" w:space="0" w:color="auto"/>
        <w:right w:val="none" w:sz="0" w:space="0" w:color="auto"/>
      </w:divBdr>
    </w:div>
    <w:div w:id="605309648">
      <w:bodyDiv w:val="1"/>
      <w:marLeft w:val="0"/>
      <w:marRight w:val="0"/>
      <w:marTop w:val="0"/>
      <w:marBottom w:val="0"/>
      <w:divBdr>
        <w:top w:val="none" w:sz="0" w:space="0" w:color="auto"/>
        <w:left w:val="none" w:sz="0" w:space="0" w:color="auto"/>
        <w:bottom w:val="none" w:sz="0" w:space="0" w:color="auto"/>
        <w:right w:val="none" w:sz="0" w:space="0" w:color="auto"/>
      </w:divBdr>
    </w:div>
    <w:div w:id="606695377">
      <w:bodyDiv w:val="1"/>
      <w:marLeft w:val="0"/>
      <w:marRight w:val="0"/>
      <w:marTop w:val="0"/>
      <w:marBottom w:val="0"/>
      <w:divBdr>
        <w:top w:val="none" w:sz="0" w:space="0" w:color="auto"/>
        <w:left w:val="none" w:sz="0" w:space="0" w:color="auto"/>
        <w:bottom w:val="none" w:sz="0" w:space="0" w:color="auto"/>
        <w:right w:val="none" w:sz="0" w:space="0" w:color="auto"/>
      </w:divBdr>
    </w:div>
    <w:div w:id="612980812">
      <w:bodyDiv w:val="1"/>
      <w:marLeft w:val="0"/>
      <w:marRight w:val="0"/>
      <w:marTop w:val="0"/>
      <w:marBottom w:val="0"/>
      <w:divBdr>
        <w:top w:val="none" w:sz="0" w:space="0" w:color="auto"/>
        <w:left w:val="none" w:sz="0" w:space="0" w:color="auto"/>
        <w:bottom w:val="none" w:sz="0" w:space="0" w:color="auto"/>
        <w:right w:val="none" w:sz="0" w:space="0" w:color="auto"/>
      </w:divBdr>
    </w:div>
    <w:div w:id="622886215">
      <w:bodyDiv w:val="1"/>
      <w:marLeft w:val="0"/>
      <w:marRight w:val="0"/>
      <w:marTop w:val="0"/>
      <w:marBottom w:val="0"/>
      <w:divBdr>
        <w:top w:val="none" w:sz="0" w:space="0" w:color="auto"/>
        <w:left w:val="none" w:sz="0" w:space="0" w:color="auto"/>
        <w:bottom w:val="none" w:sz="0" w:space="0" w:color="auto"/>
        <w:right w:val="none" w:sz="0" w:space="0" w:color="auto"/>
      </w:divBdr>
    </w:div>
    <w:div w:id="623003318">
      <w:bodyDiv w:val="1"/>
      <w:marLeft w:val="0"/>
      <w:marRight w:val="0"/>
      <w:marTop w:val="0"/>
      <w:marBottom w:val="0"/>
      <w:divBdr>
        <w:top w:val="none" w:sz="0" w:space="0" w:color="auto"/>
        <w:left w:val="none" w:sz="0" w:space="0" w:color="auto"/>
        <w:bottom w:val="none" w:sz="0" w:space="0" w:color="auto"/>
        <w:right w:val="none" w:sz="0" w:space="0" w:color="auto"/>
      </w:divBdr>
    </w:div>
    <w:div w:id="654383436">
      <w:bodyDiv w:val="1"/>
      <w:marLeft w:val="0"/>
      <w:marRight w:val="0"/>
      <w:marTop w:val="0"/>
      <w:marBottom w:val="0"/>
      <w:divBdr>
        <w:top w:val="none" w:sz="0" w:space="0" w:color="auto"/>
        <w:left w:val="none" w:sz="0" w:space="0" w:color="auto"/>
        <w:bottom w:val="none" w:sz="0" w:space="0" w:color="auto"/>
        <w:right w:val="none" w:sz="0" w:space="0" w:color="auto"/>
      </w:divBdr>
    </w:div>
    <w:div w:id="680548648">
      <w:bodyDiv w:val="1"/>
      <w:marLeft w:val="0"/>
      <w:marRight w:val="0"/>
      <w:marTop w:val="0"/>
      <w:marBottom w:val="0"/>
      <w:divBdr>
        <w:top w:val="none" w:sz="0" w:space="0" w:color="auto"/>
        <w:left w:val="none" w:sz="0" w:space="0" w:color="auto"/>
        <w:bottom w:val="none" w:sz="0" w:space="0" w:color="auto"/>
        <w:right w:val="none" w:sz="0" w:space="0" w:color="auto"/>
      </w:divBdr>
    </w:div>
    <w:div w:id="726880968">
      <w:bodyDiv w:val="1"/>
      <w:marLeft w:val="0"/>
      <w:marRight w:val="0"/>
      <w:marTop w:val="0"/>
      <w:marBottom w:val="0"/>
      <w:divBdr>
        <w:top w:val="none" w:sz="0" w:space="0" w:color="auto"/>
        <w:left w:val="none" w:sz="0" w:space="0" w:color="auto"/>
        <w:bottom w:val="none" w:sz="0" w:space="0" w:color="auto"/>
        <w:right w:val="none" w:sz="0" w:space="0" w:color="auto"/>
      </w:divBdr>
    </w:div>
    <w:div w:id="727654301">
      <w:bodyDiv w:val="1"/>
      <w:marLeft w:val="0"/>
      <w:marRight w:val="0"/>
      <w:marTop w:val="0"/>
      <w:marBottom w:val="0"/>
      <w:divBdr>
        <w:top w:val="none" w:sz="0" w:space="0" w:color="auto"/>
        <w:left w:val="none" w:sz="0" w:space="0" w:color="auto"/>
        <w:bottom w:val="none" w:sz="0" w:space="0" w:color="auto"/>
        <w:right w:val="none" w:sz="0" w:space="0" w:color="auto"/>
      </w:divBdr>
    </w:div>
    <w:div w:id="728461275">
      <w:bodyDiv w:val="1"/>
      <w:marLeft w:val="0"/>
      <w:marRight w:val="0"/>
      <w:marTop w:val="0"/>
      <w:marBottom w:val="0"/>
      <w:divBdr>
        <w:top w:val="none" w:sz="0" w:space="0" w:color="auto"/>
        <w:left w:val="none" w:sz="0" w:space="0" w:color="auto"/>
        <w:bottom w:val="none" w:sz="0" w:space="0" w:color="auto"/>
        <w:right w:val="none" w:sz="0" w:space="0" w:color="auto"/>
      </w:divBdr>
    </w:div>
    <w:div w:id="735854568">
      <w:bodyDiv w:val="1"/>
      <w:marLeft w:val="0"/>
      <w:marRight w:val="0"/>
      <w:marTop w:val="0"/>
      <w:marBottom w:val="0"/>
      <w:divBdr>
        <w:top w:val="none" w:sz="0" w:space="0" w:color="auto"/>
        <w:left w:val="none" w:sz="0" w:space="0" w:color="auto"/>
        <w:bottom w:val="none" w:sz="0" w:space="0" w:color="auto"/>
        <w:right w:val="none" w:sz="0" w:space="0" w:color="auto"/>
      </w:divBdr>
    </w:div>
    <w:div w:id="746465605">
      <w:bodyDiv w:val="1"/>
      <w:marLeft w:val="0"/>
      <w:marRight w:val="0"/>
      <w:marTop w:val="0"/>
      <w:marBottom w:val="0"/>
      <w:divBdr>
        <w:top w:val="none" w:sz="0" w:space="0" w:color="auto"/>
        <w:left w:val="none" w:sz="0" w:space="0" w:color="auto"/>
        <w:bottom w:val="none" w:sz="0" w:space="0" w:color="auto"/>
        <w:right w:val="none" w:sz="0" w:space="0" w:color="auto"/>
      </w:divBdr>
    </w:div>
    <w:div w:id="747383300">
      <w:bodyDiv w:val="1"/>
      <w:marLeft w:val="0"/>
      <w:marRight w:val="0"/>
      <w:marTop w:val="0"/>
      <w:marBottom w:val="0"/>
      <w:divBdr>
        <w:top w:val="none" w:sz="0" w:space="0" w:color="auto"/>
        <w:left w:val="none" w:sz="0" w:space="0" w:color="auto"/>
        <w:bottom w:val="none" w:sz="0" w:space="0" w:color="auto"/>
        <w:right w:val="none" w:sz="0" w:space="0" w:color="auto"/>
      </w:divBdr>
    </w:div>
    <w:div w:id="750009619">
      <w:bodyDiv w:val="1"/>
      <w:marLeft w:val="0"/>
      <w:marRight w:val="0"/>
      <w:marTop w:val="0"/>
      <w:marBottom w:val="0"/>
      <w:divBdr>
        <w:top w:val="none" w:sz="0" w:space="0" w:color="auto"/>
        <w:left w:val="none" w:sz="0" w:space="0" w:color="auto"/>
        <w:bottom w:val="none" w:sz="0" w:space="0" w:color="auto"/>
        <w:right w:val="none" w:sz="0" w:space="0" w:color="auto"/>
      </w:divBdr>
    </w:div>
    <w:div w:id="771827091">
      <w:bodyDiv w:val="1"/>
      <w:marLeft w:val="0"/>
      <w:marRight w:val="0"/>
      <w:marTop w:val="0"/>
      <w:marBottom w:val="0"/>
      <w:divBdr>
        <w:top w:val="none" w:sz="0" w:space="0" w:color="auto"/>
        <w:left w:val="none" w:sz="0" w:space="0" w:color="auto"/>
        <w:bottom w:val="none" w:sz="0" w:space="0" w:color="auto"/>
        <w:right w:val="none" w:sz="0" w:space="0" w:color="auto"/>
      </w:divBdr>
    </w:div>
    <w:div w:id="775445829">
      <w:bodyDiv w:val="1"/>
      <w:marLeft w:val="0"/>
      <w:marRight w:val="0"/>
      <w:marTop w:val="0"/>
      <w:marBottom w:val="0"/>
      <w:divBdr>
        <w:top w:val="none" w:sz="0" w:space="0" w:color="auto"/>
        <w:left w:val="none" w:sz="0" w:space="0" w:color="auto"/>
        <w:bottom w:val="none" w:sz="0" w:space="0" w:color="auto"/>
        <w:right w:val="none" w:sz="0" w:space="0" w:color="auto"/>
      </w:divBdr>
    </w:div>
    <w:div w:id="824316401">
      <w:bodyDiv w:val="1"/>
      <w:marLeft w:val="0"/>
      <w:marRight w:val="0"/>
      <w:marTop w:val="0"/>
      <w:marBottom w:val="0"/>
      <w:divBdr>
        <w:top w:val="none" w:sz="0" w:space="0" w:color="auto"/>
        <w:left w:val="none" w:sz="0" w:space="0" w:color="auto"/>
        <w:bottom w:val="none" w:sz="0" w:space="0" w:color="auto"/>
        <w:right w:val="none" w:sz="0" w:space="0" w:color="auto"/>
      </w:divBdr>
    </w:div>
    <w:div w:id="830869035">
      <w:bodyDiv w:val="1"/>
      <w:marLeft w:val="0"/>
      <w:marRight w:val="0"/>
      <w:marTop w:val="0"/>
      <w:marBottom w:val="0"/>
      <w:divBdr>
        <w:top w:val="none" w:sz="0" w:space="0" w:color="auto"/>
        <w:left w:val="none" w:sz="0" w:space="0" w:color="auto"/>
        <w:bottom w:val="none" w:sz="0" w:space="0" w:color="auto"/>
        <w:right w:val="none" w:sz="0" w:space="0" w:color="auto"/>
      </w:divBdr>
    </w:div>
    <w:div w:id="831145423">
      <w:bodyDiv w:val="1"/>
      <w:marLeft w:val="0"/>
      <w:marRight w:val="0"/>
      <w:marTop w:val="0"/>
      <w:marBottom w:val="0"/>
      <w:divBdr>
        <w:top w:val="none" w:sz="0" w:space="0" w:color="auto"/>
        <w:left w:val="none" w:sz="0" w:space="0" w:color="auto"/>
        <w:bottom w:val="none" w:sz="0" w:space="0" w:color="auto"/>
        <w:right w:val="none" w:sz="0" w:space="0" w:color="auto"/>
      </w:divBdr>
    </w:div>
    <w:div w:id="832768376">
      <w:bodyDiv w:val="1"/>
      <w:marLeft w:val="0"/>
      <w:marRight w:val="0"/>
      <w:marTop w:val="0"/>
      <w:marBottom w:val="0"/>
      <w:divBdr>
        <w:top w:val="none" w:sz="0" w:space="0" w:color="auto"/>
        <w:left w:val="none" w:sz="0" w:space="0" w:color="auto"/>
        <w:bottom w:val="none" w:sz="0" w:space="0" w:color="auto"/>
        <w:right w:val="none" w:sz="0" w:space="0" w:color="auto"/>
      </w:divBdr>
    </w:div>
    <w:div w:id="876350997">
      <w:bodyDiv w:val="1"/>
      <w:marLeft w:val="0"/>
      <w:marRight w:val="0"/>
      <w:marTop w:val="0"/>
      <w:marBottom w:val="0"/>
      <w:divBdr>
        <w:top w:val="none" w:sz="0" w:space="0" w:color="auto"/>
        <w:left w:val="none" w:sz="0" w:space="0" w:color="auto"/>
        <w:bottom w:val="none" w:sz="0" w:space="0" w:color="auto"/>
        <w:right w:val="none" w:sz="0" w:space="0" w:color="auto"/>
      </w:divBdr>
    </w:div>
    <w:div w:id="883253502">
      <w:bodyDiv w:val="1"/>
      <w:marLeft w:val="0"/>
      <w:marRight w:val="0"/>
      <w:marTop w:val="0"/>
      <w:marBottom w:val="0"/>
      <w:divBdr>
        <w:top w:val="none" w:sz="0" w:space="0" w:color="auto"/>
        <w:left w:val="none" w:sz="0" w:space="0" w:color="auto"/>
        <w:bottom w:val="none" w:sz="0" w:space="0" w:color="auto"/>
        <w:right w:val="none" w:sz="0" w:space="0" w:color="auto"/>
      </w:divBdr>
    </w:div>
    <w:div w:id="903417008">
      <w:bodyDiv w:val="1"/>
      <w:marLeft w:val="0"/>
      <w:marRight w:val="0"/>
      <w:marTop w:val="0"/>
      <w:marBottom w:val="0"/>
      <w:divBdr>
        <w:top w:val="none" w:sz="0" w:space="0" w:color="auto"/>
        <w:left w:val="none" w:sz="0" w:space="0" w:color="auto"/>
        <w:bottom w:val="none" w:sz="0" w:space="0" w:color="auto"/>
        <w:right w:val="none" w:sz="0" w:space="0" w:color="auto"/>
      </w:divBdr>
    </w:div>
    <w:div w:id="909999935">
      <w:bodyDiv w:val="1"/>
      <w:marLeft w:val="0"/>
      <w:marRight w:val="0"/>
      <w:marTop w:val="0"/>
      <w:marBottom w:val="0"/>
      <w:divBdr>
        <w:top w:val="none" w:sz="0" w:space="0" w:color="auto"/>
        <w:left w:val="none" w:sz="0" w:space="0" w:color="auto"/>
        <w:bottom w:val="none" w:sz="0" w:space="0" w:color="auto"/>
        <w:right w:val="none" w:sz="0" w:space="0" w:color="auto"/>
      </w:divBdr>
    </w:div>
    <w:div w:id="916013152">
      <w:bodyDiv w:val="1"/>
      <w:marLeft w:val="0"/>
      <w:marRight w:val="0"/>
      <w:marTop w:val="0"/>
      <w:marBottom w:val="0"/>
      <w:divBdr>
        <w:top w:val="none" w:sz="0" w:space="0" w:color="auto"/>
        <w:left w:val="none" w:sz="0" w:space="0" w:color="auto"/>
        <w:bottom w:val="none" w:sz="0" w:space="0" w:color="auto"/>
        <w:right w:val="none" w:sz="0" w:space="0" w:color="auto"/>
      </w:divBdr>
    </w:div>
    <w:div w:id="969356402">
      <w:bodyDiv w:val="1"/>
      <w:marLeft w:val="0"/>
      <w:marRight w:val="0"/>
      <w:marTop w:val="0"/>
      <w:marBottom w:val="0"/>
      <w:divBdr>
        <w:top w:val="none" w:sz="0" w:space="0" w:color="auto"/>
        <w:left w:val="none" w:sz="0" w:space="0" w:color="auto"/>
        <w:bottom w:val="none" w:sz="0" w:space="0" w:color="auto"/>
        <w:right w:val="none" w:sz="0" w:space="0" w:color="auto"/>
      </w:divBdr>
    </w:div>
    <w:div w:id="992102820">
      <w:bodyDiv w:val="1"/>
      <w:marLeft w:val="0"/>
      <w:marRight w:val="0"/>
      <w:marTop w:val="0"/>
      <w:marBottom w:val="0"/>
      <w:divBdr>
        <w:top w:val="none" w:sz="0" w:space="0" w:color="auto"/>
        <w:left w:val="none" w:sz="0" w:space="0" w:color="auto"/>
        <w:bottom w:val="none" w:sz="0" w:space="0" w:color="auto"/>
        <w:right w:val="none" w:sz="0" w:space="0" w:color="auto"/>
      </w:divBdr>
    </w:div>
    <w:div w:id="1014960316">
      <w:bodyDiv w:val="1"/>
      <w:marLeft w:val="0"/>
      <w:marRight w:val="0"/>
      <w:marTop w:val="0"/>
      <w:marBottom w:val="0"/>
      <w:divBdr>
        <w:top w:val="none" w:sz="0" w:space="0" w:color="auto"/>
        <w:left w:val="none" w:sz="0" w:space="0" w:color="auto"/>
        <w:bottom w:val="none" w:sz="0" w:space="0" w:color="auto"/>
        <w:right w:val="none" w:sz="0" w:space="0" w:color="auto"/>
      </w:divBdr>
    </w:div>
    <w:div w:id="1028725274">
      <w:bodyDiv w:val="1"/>
      <w:marLeft w:val="0"/>
      <w:marRight w:val="0"/>
      <w:marTop w:val="0"/>
      <w:marBottom w:val="0"/>
      <w:divBdr>
        <w:top w:val="none" w:sz="0" w:space="0" w:color="auto"/>
        <w:left w:val="none" w:sz="0" w:space="0" w:color="auto"/>
        <w:bottom w:val="none" w:sz="0" w:space="0" w:color="auto"/>
        <w:right w:val="none" w:sz="0" w:space="0" w:color="auto"/>
      </w:divBdr>
    </w:div>
    <w:div w:id="1051658806">
      <w:bodyDiv w:val="1"/>
      <w:marLeft w:val="0"/>
      <w:marRight w:val="0"/>
      <w:marTop w:val="0"/>
      <w:marBottom w:val="0"/>
      <w:divBdr>
        <w:top w:val="none" w:sz="0" w:space="0" w:color="auto"/>
        <w:left w:val="none" w:sz="0" w:space="0" w:color="auto"/>
        <w:bottom w:val="none" w:sz="0" w:space="0" w:color="auto"/>
        <w:right w:val="none" w:sz="0" w:space="0" w:color="auto"/>
      </w:divBdr>
    </w:div>
    <w:div w:id="1055929402">
      <w:bodyDiv w:val="1"/>
      <w:marLeft w:val="0"/>
      <w:marRight w:val="0"/>
      <w:marTop w:val="0"/>
      <w:marBottom w:val="0"/>
      <w:divBdr>
        <w:top w:val="none" w:sz="0" w:space="0" w:color="auto"/>
        <w:left w:val="none" w:sz="0" w:space="0" w:color="auto"/>
        <w:bottom w:val="none" w:sz="0" w:space="0" w:color="auto"/>
        <w:right w:val="none" w:sz="0" w:space="0" w:color="auto"/>
      </w:divBdr>
    </w:div>
    <w:div w:id="1056054494">
      <w:bodyDiv w:val="1"/>
      <w:marLeft w:val="0"/>
      <w:marRight w:val="0"/>
      <w:marTop w:val="0"/>
      <w:marBottom w:val="0"/>
      <w:divBdr>
        <w:top w:val="none" w:sz="0" w:space="0" w:color="auto"/>
        <w:left w:val="none" w:sz="0" w:space="0" w:color="auto"/>
        <w:bottom w:val="none" w:sz="0" w:space="0" w:color="auto"/>
        <w:right w:val="none" w:sz="0" w:space="0" w:color="auto"/>
      </w:divBdr>
      <w:divsChild>
        <w:div w:id="1784373703">
          <w:marLeft w:val="0"/>
          <w:marRight w:val="0"/>
          <w:marTop w:val="0"/>
          <w:marBottom w:val="0"/>
          <w:divBdr>
            <w:top w:val="none" w:sz="0" w:space="0" w:color="auto"/>
            <w:left w:val="none" w:sz="0" w:space="0" w:color="auto"/>
            <w:bottom w:val="none" w:sz="0" w:space="0" w:color="auto"/>
            <w:right w:val="none" w:sz="0" w:space="0" w:color="auto"/>
          </w:divBdr>
          <w:divsChild>
            <w:div w:id="2045323666">
              <w:marLeft w:val="0"/>
              <w:marRight w:val="0"/>
              <w:marTop w:val="0"/>
              <w:marBottom w:val="0"/>
              <w:divBdr>
                <w:top w:val="none" w:sz="0" w:space="0" w:color="auto"/>
                <w:left w:val="none" w:sz="0" w:space="0" w:color="auto"/>
                <w:bottom w:val="none" w:sz="0" w:space="0" w:color="auto"/>
                <w:right w:val="none" w:sz="0" w:space="0" w:color="auto"/>
              </w:divBdr>
              <w:divsChild>
                <w:div w:id="190167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847449">
      <w:bodyDiv w:val="1"/>
      <w:marLeft w:val="0"/>
      <w:marRight w:val="0"/>
      <w:marTop w:val="0"/>
      <w:marBottom w:val="0"/>
      <w:divBdr>
        <w:top w:val="none" w:sz="0" w:space="0" w:color="auto"/>
        <w:left w:val="none" w:sz="0" w:space="0" w:color="auto"/>
        <w:bottom w:val="none" w:sz="0" w:space="0" w:color="auto"/>
        <w:right w:val="none" w:sz="0" w:space="0" w:color="auto"/>
      </w:divBdr>
    </w:div>
    <w:div w:id="1074280951">
      <w:bodyDiv w:val="1"/>
      <w:marLeft w:val="0"/>
      <w:marRight w:val="0"/>
      <w:marTop w:val="0"/>
      <w:marBottom w:val="0"/>
      <w:divBdr>
        <w:top w:val="none" w:sz="0" w:space="0" w:color="auto"/>
        <w:left w:val="none" w:sz="0" w:space="0" w:color="auto"/>
        <w:bottom w:val="none" w:sz="0" w:space="0" w:color="auto"/>
        <w:right w:val="none" w:sz="0" w:space="0" w:color="auto"/>
      </w:divBdr>
    </w:div>
    <w:div w:id="1116219722">
      <w:bodyDiv w:val="1"/>
      <w:marLeft w:val="0"/>
      <w:marRight w:val="0"/>
      <w:marTop w:val="0"/>
      <w:marBottom w:val="0"/>
      <w:divBdr>
        <w:top w:val="none" w:sz="0" w:space="0" w:color="auto"/>
        <w:left w:val="none" w:sz="0" w:space="0" w:color="auto"/>
        <w:bottom w:val="none" w:sz="0" w:space="0" w:color="auto"/>
        <w:right w:val="none" w:sz="0" w:space="0" w:color="auto"/>
      </w:divBdr>
    </w:div>
    <w:div w:id="1134058841">
      <w:bodyDiv w:val="1"/>
      <w:marLeft w:val="0"/>
      <w:marRight w:val="0"/>
      <w:marTop w:val="0"/>
      <w:marBottom w:val="0"/>
      <w:divBdr>
        <w:top w:val="none" w:sz="0" w:space="0" w:color="auto"/>
        <w:left w:val="none" w:sz="0" w:space="0" w:color="auto"/>
        <w:bottom w:val="none" w:sz="0" w:space="0" w:color="auto"/>
        <w:right w:val="none" w:sz="0" w:space="0" w:color="auto"/>
      </w:divBdr>
    </w:div>
    <w:div w:id="1151144104">
      <w:bodyDiv w:val="1"/>
      <w:marLeft w:val="0"/>
      <w:marRight w:val="0"/>
      <w:marTop w:val="0"/>
      <w:marBottom w:val="0"/>
      <w:divBdr>
        <w:top w:val="none" w:sz="0" w:space="0" w:color="auto"/>
        <w:left w:val="none" w:sz="0" w:space="0" w:color="auto"/>
        <w:bottom w:val="none" w:sz="0" w:space="0" w:color="auto"/>
        <w:right w:val="none" w:sz="0" w:space="0" w:color="auto"/>
      </w:divBdr>
    </w:div>
    <w:div w:id="1173301365">
      <w:bodyDiv w:val="1"/>
      <w:marLeft w:val="0"/>
      <w:marRight w:val="0"/>
      <w:marTop w:val="0"/>
      <w:marBottom w:val="0"/>
      <w:divBdr>
        <w:top w:val="none" w:sz="0" w:space="0" w:color="auto"/>
        <w:left w:val="none" w:sz="0" w:space="0" w:color="auto"/>
        <w:bottom w:val="none" w:sz="0" w:space="0" w:color="auto"/>
        <w:right w:val="none" w:sz="0" w:space="0" w:color="auto"/>
      </w:divBdr>
    </w:div>
    <w:div w:id="1179584372">
      <w:bodyDiv w:val="1"/>
      <w:marLeft w:val="0"/>
      <w:marRight w:val="0"/>
      <w:marTop w:val="0"/>
      <w:marBottom w:val="0"/>
      <w:divBdr>
        <w:top w:val="none" w:sz="0" w:space="0" w:color="auto"/>
        <w:left w:val="none" w:sz="0" w:space="0" w:color="auto"/>
        <w:bottom w:val="none" w:sz="0" w:space="0" w:color="auto"/>
        <w:right w:val="none" w:sz="0" w:space="0" w:color="auto"/>
      </w:divBdr>
    </w:div>
    <w:div w:id="1183587918">
      <w:bodyDiv w:val="1"/>
      <w:marLeft w:val="0"/>
      <w:marRight w:val="0"/>
      <w:marTop w:val="0"/>
      <w:marBottom w:val="0"/>
      <w:divBdr>
        <w:top w:val="none" w:sz="0" w:space="0" w:color="auto"/>
        <w:left w:val="none" w:sz="0" w:space="0" w:color="auto"/>
        <w:bottom w:val="none" w:sz="0" w:space="0" w:color="auto"/>
        <w:right w:val="none" w:sz="0" w:space="0" w:color="auto"/>
      </w:divBdr>
    </w:div>
    <w:div w:id="1185829867">
      <w:bodyDiv w:val="1"/>
      <w:marLeft w:val="0"/>
      <w:marRight w:val="0"/>
      <w:marTop w:val="0"/>
      <w:marBottom w:val="0"/>
      <w:divBdr>
        <w:top w:val="none" w:sz="0" w:space="0" w:color="auto"/>
        <w:left w:val="none" w:sz="0" w:space="0" w:color="auto"/>
        <w:bottom w:val="none" w:sz="0" w:space="0" w:color="auto"/>
        <w:right w:val="none" w:sz="0" w:space="0" w:color="auto"/>
      </w:divBdr>
    </w:div>
    <w:div w:id="1222057335">
      <w:bodyDiv w:val="1"/>
      <w:marLeft w:val="0"/>
      <w:marRight w:val="0"/>
      <w:marTop w:val="0"/>
      <w:marBottom w:val="0"/>
      <w:divBdr>
        <w:top w:val="none" w:sz="0" w:space="0" w:color="auto"/>
        <w:left w:val="none" w:sz="0" w:space="0" w:color="auto"/>
        <w:bottom w:val="none" w:sz="0" w:space="0" w:color="auto"/>
        <w:right w:val="none" w:sz="0" w:space="0" w:color="auto"/>
      </w:divBdr>
    </w:div>
    <w:div w:id="1234000041">
      <w:bodyDiv w:val="1"/>
      <w:marLeft w:val="0"/>
      <w:marRight w:val="0"/>
      <w:marTop w:val="0"/>
      <w:marBottom w:val="0"/>
      <w:divBdr>
        <w:top w:val="none" w:sz="0" w:space="0" w:color="auto"/>
        <w:left w:val="none" w:sz="0" w:space="0" w:color="auto"/>
        <w:bottom w:val="none" w:sz="0" w:space="0" w:color="auto"/>
        <w:right w:val="none" w:sz="0" w:space="0" w:color="auto"/>
      </w:divBdr>
    </w:div>
    <w:div w:id="1243880915">
      <w:bodyDiv w:val="1"/>
      <w:marLeft w:val="0"/>
      <w:marRight w:val="0"/>
      <w:marTop w:val="0"/>
      <w:marBottom w:val="0"/>
      <w:divBdr>
        <w:top w:val="none" w:sz="0" w:space="0" w:color="auto"/>
        <w:left w:val="none" w:sz="0" w:space="0" w:color="auto"/>
        <w:bottom w:val="none" w:sz="0" w:space="0" w:color="auto"/>
        <w:right w:val="none" w:sz="0" w:space="0" w:color="auto"/>
      </w:divBdr>
    </w:div>
    <w:div w:id="1249578154">
      <w:bodyDiv w:val="1"/>
      <w:marLeft w:val="0"/>
      <w:marRight w:val="0"/>
      <w:marTop w:val="0"/>
      <w:marBottom w:val="0"/>
      <w:divBdr>
        <w:top w:val="none" w:sz="0" w:space="0" w:color="auto"/>
        <w:left w:val="none" w:sz="0" w:space="0" w:color="auto"/>
        <w:bottom w:val="none" w:sz="0" w:space="0" w:color="auto"/>
        <w:right w:val="none" w:sz="0" w:space="0" w:color="auto"/>
      </w:divBdr>
    </w:div>
    <w:div w:id="1254585959">
      <w:bodyDiv w:val="1"/>
      <w:marLeft w:val="0"/>
      <w:marRight w:val="0"/>
      <w:marTop w:val="0"/>
      <w:marBottom w:val="0"/>
      <w:divBdr>
        <w:top w:val="none" w:sz="0" w:space="0" w:color="auto"/>
        <w:left w:val="none" w:sz="0" w:space="0" w:color="auto"/>
        <w:bottom w:val="none" w:sz="0" w:space="0" w:color="auto"/>
        <w:right w:val="none" w:sz="0" w:space="0" w:color="auto"/>
      </w:divBdr>
    </w:div>
    <w:div w:id="1309432386">
      <w:bodyDiv w:val="1"/>
      <w:marLeft w:val="0"/>
      <w:marRight w:val="0"/>
      <w:marTop w:val="0"/>
      <w:marBottom w:val="0"/>
      <w:divBdr>
        <w:top w:val="none" w:sz="0" w:space="0" w:color="auto"/>
        <w:left w:val="none" w:sz="0" w:space="0" w:color="auto"/>
        <w:bottom w:val="none" w:sz="0" w:space="0" w:color="auto"/>
        <w:right w:val="none" w:sz="0" w:space="0" w:color="auto"/>
      </w:divBdr>
    </w:div>
    <w:div w:id="1309894150">
      <w:bodyDiv w:val="1"/>
      <w:marLeft w:val="0"/>
      <w:marRight w:val="0"/>
      <w:marTop w:val="0"/>
      <w:marBottom w:val="0"/>
      <w:divBdr>
        <w:top w:val="none" w:sz="0" w:space="0" w:color="auto"/>
        <w:left w:val="none" w:sz="0" w:space="0" w:color="auto"/>
        <w:bottom w:val="none" w:sz="0" w:space="0" w:color="auto"/>
        <w:right w:val="none" w:sz="0" w:space="0" w:color="auto"/>
      </w:divBdr>
    </w:div>
    <w:div w:id="1326400642">
      <w:bodyDiv w:val="1"/>
      <w:marLeft w:val="0"/>
      <w:marRight w:val="0"/>
      <w:marTop w:val="0"/>
      <w:marBottom w:val="0"/>
      <w:divBdr>
        <w:top w:val="none" w:sz="0" w:space="0" w:color="auto"/>
        <w:left w:val="none" w:sz="0" w:space="0" w:color="auto"/>
        <w:bottom w:val="none" w:sz="0" w:space="0" w:color="auto"/>
        <w:right w:val="none" w:sz="0" w:space="0" w:color="auto"/>
      </w:divBdr>
    </w:div>
    <w:div w:id="1333297148">
      <w:bodyDiv w:val="1"/>
      <w:marLeft w:val="0"/>
      <w:marRight w:val="0"/>
      <w:marTop w:val="0"/>
      <w:marBottom w:val="0"/>
      <w:divBdr>
        <w:top w:val="none" w:sz="0" w:space="0" w:color="auto"/>
        <w:left w:val="none" w:sz="0" w:space="0" w:color="auto"/>
        <w:bottom w:val="none" w:sz="0" w:space="0" w:color="auto"/>
        <w:right w:val="none" w:sz="0" w:space="0" w:color="auto"/>
      </w:divBdr>
    </w:div>
    <w:div w:id="1341930828">
      <w:bodyDiv w:val="1"/>
      <w:marLeft w:val="0"/>
      <w:marRight w:val="0"/>
      <w:marTop w:val="0"/>
      <w:marBottom w:val="0"/>
      <w:divBdr>
        <w:top w:val="none" w:sz="0" w:space="0" w:color="auto"/>
        <w:left w:val="none" w:sz="0" w:space="0" w:color="auto"/>
        <w:bottom w:val="none" w:sz="0" w:space="0" w:color="auto"/>
        <w:right w:val="none" w:sz="0" w:space="0" w:color="auto"/>
      </w:divBdr>
    </w:div>
    <w:div w:id="1353460084">
      <w:bodyDiv w:val="1"/>
      <w:marLeft w:val="0"/>
      <w:marRight w:val="0"/>
      <w:marTop w:val="0"/>
      <w:marBottom w:val="0"/>
      <w:divBdr>
        <w:top w:val="none" w:sz="0" w:space="0" w:color="auto"/>
        <w:left w:val="none" w:sz="0" w:space="0" w:color="auto"/>
        <w:bottom w:val="none" w:sz="0" w:space="0" w:color="auto"/>
        <w:right w:val="none" w:sz="0" w:space="0" w:color="auto"/>
      </w:divBdr>
    </w:div>
    <w:div w:id="1355568843">
      <w:bodyDiv w:val="1"/>
      <w:marLeft w:val="0"/>
      <w:marRight w:val="0"/>
      <w:marTop w:val="0"/>
      <w:marBottom w:val="0"/>
      <w:divBdr>
        <w:top w:val="none" w:sz="0" w:space="0" w:color="auto"/>
        <w:left w:val="none" w:sz="0" w:space="0" w:color="auto"/>
        <w:bottom w:val="none" w:sz="0" w:space="0" w:color="auto"/>
        <w:right w:val="none" w:sz="0" w:space="0" w:color="auto"/>
      </w:divBdr>
    </w:div>
    <w:div w:id="1357542417">
      <w:bodyDiv w:val="1"/>
      <w:marLeft w:val="0"/>
      <w:marRight w:val="0"/>
      <w:marTop w:val="0"/>
      <w:marBottom w:val="0"/>
      <w:divBdr>
        <w:top w:val="none" w:sz="0" w:space="0" w:color="auto"/>
        <w:left w:val="none" w:sz="0" w:space="0" w:color="auto"/>
        <w:bottom w:val="none" w:sz="0" w:space="0" w:color="auto"/>
        <w:right w:val="none" w:sz="0" w:space="0" w:color="auto"/>
      </w:divBdr>
    </w:div>
    <w:div w:id="1368025647">
      <w:bodyDiv w:val="1"/>
      <w:marLeft w:val="0"/>
      <w:marRight w:val="0"/>
      <w:marTop w:val="0"/>
      <w:marBottom w:val="0"/>
      <w:divBdr>
        <w:top w:val="none" w:sz="0" w:space="0" w:color="auto"/>
        <w:left w:val="none" w:sz="0" w:space="0" w:color="auto"/>
        <w:bottom w:val="none" w:sz="0" w:space="0" w:color="auto"/>
        <w:right w:val="none" w:sz="0" w:space="0" w:color="auto"/>
      </w:divBdr>
    </w:div>
    <w:div w:id="1443181312">
      <w:bodyDiv w:val="1"/>
      <w:marLeft w:val="0"/>
      <w:marRight w:val="0"/>
      <w:marTop w:val="0"/>
      <w:marBottom w:val="0"/>
      <w:divBdr>
        <w:top w:val="none" w:sz="0" w:space="0" w:color="auto"/>
        <w:left w:val="none" w:sz="0" w:space="0" w:color="auto"/>
        <w:bottom w:val="none" w:sz="0" w:space="0" w:color="auto"/>
        <w:right w:val="none" w:sz="0" w:space="0" w:color="auto"/>
      </w:divBdr>
    </w:div>
    <w:div w:id="1452548453">
      <w:bodyDiv w:val="1"/>
      <w:marLeft w:val="0"/>
      <w:marRight w:val="0"/>
      <w:marTop w:val="0"/>
      <w:marBottom w:val="0"/>
      <w:divBdr>
        <w:top w:val="none" w:sz="0" w:space="0" w:color="auto"/>
        <w:left w:val="none" w:sz="0" w:space="0" w:color="auto"/>
        <w:bottom w:val="none" w:sz="0" w:space="0" w:color="auto"/>
        <w:right w:val="none" w:sz="0" w:space="0" w:color="auto"/>
      </w:divBdr>
    </w:div>
    <w:div w:id="1455059681">
      <w:bodyDiv w:val="1"/>
      <w:marLeft w:val="0"/>
      <w:marRight w:val="0"/>
      <w:marTop w:val="0"/>
      <w:marBottom w:val="0"/>
      <w:divBdr>
        <w:top w:val="none" w:sz="0" w:space="0" w:color="auto"/>
        <w:left w:val="none" w:sz="0" w:space="0" w:color="auto"/>
        <w:bottom w:val="none" w:sz="0" w:space="0" w:color="auto"/>
        <w:right w:val="none" w:sz="0" w:space="0" w:color="auto"/>
      </w:divBdr>
    </w:div>
    <w:div w:id="1472674621">
      <w:bodyDiv w:val="1"/>
      <w:marLeft w:val="0"/>
      <w:marRight w:val="0"/>
      <w:marTop w:val="0"/>
      <w:marBottom w:val="0"/>
      <w:divBdr>
        <w:top w:val="none" w:sz="0" w:space="0" w:color="auto"/>
        <w:left w:val="none" w:sz="0" w:space="0" w:color="auto"/>
        <w:bottom w:val="none" w:sz="0" w:space="0" w:color="auto"/>
        <w:right w:val="none" w:sz="0" w:space="0" w:color="auto"/>
      </w:divBdr>
    </w:div>
    <w:div w:id="1481380640">
      <w:bodyDiv w:val="1"/>
      <w:marLeft w:val="0"/>
      <w:marRight w:val="0"/>
      <w:marTop w:val="0"/>
      <w:marBottom w:val="0"/>
      <w:divBdr>
        <w:top w:val="none" w:sz="0" w:space="0" w:color="auto"/>
        <w:left w:val="none" w:sz="0" w:space="0" w:color="auto"/>
        <w:bottom w:val="none" w:sz="0" w:space="0" w:color="auto"/>
        <w:right w:val="none" w:sz="0" w:space="0" w:color="auto"/>
      </w:divBdr>
    </w:div>
    <w:div w:id="1492257373">
      <w:bodyDiv w:val="1"/>
      <w:marLeft w:val="0"/>
      <w:marRight w:val="0"/>
      <w:marTop w:val="0"/>
      <w:marBottom w:val="0"/>
      <w:divBdr>
        <w:top w:val="none" w:sz="0" w:space="0" w:color="auto"/>
        <w:left w:val="none" w:sz="0" w:space="0" w:color="auto"/>
        <w:bottom w:val="none" w:sz="0" w:space="0" w:color="auto"/>
        <w:right w:val="none" w:sz="0" w:space="0" w:color="auto"/>
      </w:divBdr>
    </w:div>
    <w:div w:id="1501238062">
      <w:bodyDiv w:val="1"/>
      <w:marLeft w:val="0"/>
      <w:marRight w:val="0"/>
      <w:marTop w:val="0"/>
      <w:marBottom w:val="0"/>
      <w:divBdr>
        <w:top w:val="none" w:sz="0" w:space="0" w:color="auto"/>
        <w:left w:val="none" w:sz="0" w:space="0" w:color="auto"/>
        <w:bottom w:val="none" w:sz="0" w:space="0" w:color="auto"/>
        <w:right w:val="none" w:sz="0" w:space="0" w:color="auto"/>
      </w:divBdr>
    </w:div>
    <w:div w:id="1503474768">
      <w:bodyDiv w:val="1"/>
      <w:marLeft w:val="0"/>
      <w:marRight w:val="0"/>
      <w:marTop w:val="0"/>
      <w:marBottom w:val="0"/>
      <w:divBdr>
        <w:top w:val="none" w:sz="0" w:space="0" w:color="auto"/>
        <w:left w:val="none" w:sz="0" w:space="0" w:color="auto"/>
        <w:bottom w:val="none" w:sz="0" w:space="0" w:color="auto"/>
        <w:right w:val="none" w:sz="0" w:space="0" w:color="auto"/>
      </w:divBdr>
    </w:div>
    <w:div w:id="1504201954">
      <w:bodyDiv w:val="1"/>
      <w:marLeft w:val="0"/>
      <w:marRight w:val="0"/>
      <w:marTop w:val="0"/>
      <w:marBottom w:val="0"/>
      <w:divBdr>
        <w:top w:val="none" w:sz="0" w:space="0" w:color="auto"/>
        <w:left w:val="none" w:sz="0" w:space="0" w:color="auto"/>
        <w:bottom w:val="none" w:sz="0" w:space="0" w:color="auto"/>
        <w:right w:val="none" w:sz="0" w:space="0" w:color="auto"/>
      </w:divBdr>
    </w:div>
    <w:div w:id="1508902398">
      <w:bodyDiv w:val="1"/>
      <w:marLeft w:val="0"/>
      <w:marRight w:val="0"/>
      <w:marTop w:val="0"/>
      <w:marBottom w:val="0"/>
      <w:divBdr>
        <w:top w:val="none" w:sz="0" w:space="0" w:color="auto"/>
        <w:left w:val="none" w:sz="0" w:space="0" w:color="auto"/>
        <w:bottom w:val="none" w:sz="0" w:space="0" w:color="auto"/>
        <w:right w:val="none" w:sz="0" w:space="0" w:color="auto"/>
      </w:divBdr>
    </w:div>
    <w:div w:id="1509981848">
      <w:bodyDiv w:val="1"/>
      <w:marLeft w:val="0"/>
      <w:marRight w:val="0"/>
      <w:marTop w:val="0"/>
      <w:marBottom w:val="0"/>
      <w:divBdr>
        <w:top w:val="none" w:sz="0" w:space="0" w:color="auto"/>
        <w:left w:val="none" w:sz="0" w:space="0" w:color="auto"/>
        <w:bottom w:val="none" w:sz="0" w:space="0" w:color="auto"/>
        <w:right w:val="none" w:sz="0" w:space="0" w:color="auto"/>
      </w:divBdr>
    </w:div>
    <w:div w:id="1517186109">
      <w:bodyDiv w:val="1"/>
      <w:marLeft w:val="0"/>
      <w:marRight w:val="0"/>
      <w:marTop w:val="0"/>
      <w:marBottom w:val="0"/>
      <w:divBdr>
        <w:top w:val="none" w:sz="0" w:space="0" w:color="auto"/>
        <w:left w:val="none" w:sz="0" w:space="0" w:color="auto"/>
        <w:bottom w:val="none" w:sz="0" w:space="0" w:color="auto"/>
        <w:right w:val="none" w:sz="0" w:space="0" w:color="auto"/>
      </w:divBdr>
    </w:div>
    <w:div w:id="1545753463">
      <w:bodyDiv w:val="1"/>
      <w:marLeft w:val="0"/>
      <w:marRight w:val="0"/>
      <w:marTop w:val="0"/>
      <w:marBottom w:val="0"/>
      <w:divBdr>
        <w:top w:val="none" w:sz="0" w:space="0" w:color="auto"/>
        <w:left w:val="none" w:sz="0" w:space="0" w:color="auto"/>
        <w:bottom w:val="none" w:sz="0" w:space="0" w:color="auto"/>
        <w:right w:val="none" w:sz="0" w:space="0" w:color="auto"/>
      </w:divBdr>
    </w:div>
    <w:div w:id="1563978053">
      <w:bodyDiv w:val="1"/>
      <w:marLeft w:val="0"/>
      <w:marRight w:val="0"/>
      <w:marTop w:val="0"/>
      <w:marBottom w:val="0"/>
      <w:divBdr>
        <w:top w:val="none" w:sz="0" w:space="0" w:color="auto"/>
        <w:left w:val="none" w:sz="0" w:space="0" w:color="auto"/>
        <w:bottom w:val="none" w:sz="0" w:space="0" w:color="auto"/>
        <w:right w:val="none" w:sz="0" w:space="0" w:color="auto"/>
      </w:divBdr>
    </w:div>
    <w:div w:id="1597209521">
      <w:bodyDiv w:val="1"/>
      <w:marLeft w:val="0"/>
      <w:marRight w:val="0"/>
      <w:marTop w:val="0"/>
      <w:marBottom w:val="0"/>
      <w:divBdr>
        <w:top w:val="none" w:sz="0" w:space="0" w:color="auto"/>
        <w:left w:val="none" w:sz="0" w:space="0" w:color="auto"/>
        <w:bottom w:val="none" w:sz="0" w:space="0" w:color="auto"/>
        <w:right w:val="none" w:sz="0" w:space="0" w:color="auto"/>
      </w:divBdr>
    </w:div>
    <w:div w:id="1606035224">
      <w:bodyDiv w:val="1"/>
      <w:marLeft w:val="0"/>
      <w:marRight w:val="0"/>
      <w:marTop w:val="0"/>
      <w:marBottom w:val="0"/>
      <w:divBdr>
        <w:top w:val="none" w:sz="0" w:space="0" w:color="auto"/>
        <w:left w:val="none" w:sz="0" w:space="0" w:color="auto"/>
        <w:bottom w:val="none" w:sz="0" w:space="0" w:color="auto"/>
        <w:right w:val="none" w:sz="0" w:space="0" w:color="auto"/>
      </w:divBdr>
    </w:div>
    <w:div w:id="1616208489">
      <w:bodyDiv w:val="1"/>
      <w:marLeft w:val="0"/>
      <w:marRight w:val="0"/>
      <w:marTop w:val="0"/>
      <w:marBottom w:val="0"/>
      <w:divBdr>
        <w:top w:val="none" w:sz="0" w:space="0" w:color="auto"/>
        <w:left w:val="none" w:sz="0" w:space="0" w:color="auto"/>
        <w:bottom w:val="none" w:sz="0" w:space="0" w:color="auto"/>
        <w:right w:val="none" w:sz="0" w:space="0" w:color="auto"/>
      </w:divBdr>
    </w:div>
    <w:div w:id="1616786553">
      <w:bodyDiv w:val="1"/>
      <w:marLeft w:val="0"/>
      <w:marRight w:val="0"/>
      <w:marTop w:val="0"/>
      <w:marBottom w:val="0"/>
      <w:divBdr>
        <w:top w:val="none" w:sz="0" w:space="0" w:color="auto"/>
        <w:left w:val="none" w:sz="0" w:space="0" w:color="auto"/>
        <w:bottom w:val="none" w:sz="0" w:space="0" w:color="auto"/>
        <w:right w:val="none" w:sz="0" w:space="0" w:color="auto"/>
      </w:divBdr>
    </w:div>
    <w:div w:id="1627154381">
      <w:bodyDiv w:val="1"/>
      <w:marLeft w:val="0"/>
      <w:marRight w:val="0"/>
      <w:marTop w:val="0"/>
      <w:marBottom w:val="0"/>
      <w:divBdr>
        <w:top w:val="none" w:sz="0" w:space="0" w:color="auto"/>
        <w:left w:val="none" w:sz="0" w:space="0" w:color="auto"/>
        <w:bottom w:val="none" w:sz="0" w:space="0" w:color="auto"/>
        <w:right w:val="none" w:sz="0" w:space="0" w:color="auto"/>
      </w:divBdr>
    </w:div>
    <w:div w:id="1652174710">
      <w:bodyDiv w:val="1"/>
      <w:marLeft w:val="0"/>
      <w:marRight w:val="0"/>
      <w:marTop w:val="0"/>
      <w:marBottom w:val="0"/>
      <w:divBdr>
        <w:top w:val="none" w:sz="0" w:space="0" w:color="auto"/>
        <w:left w:val="none" w:sz="0" w:space="0" w:color="auto"/>
        <w:bottom w:val="none" w:sz="0" w:space="0" w:color="auto"/>
        <w:right w:val="none" w:sz="0" w:space="0" w:color="auto"/>
      </w:divBdr>
    </w:div>
    <w:div w:id="1688097587">
      <w:bodyDiv w:val="1"/>
      <w:marLeft w:val="0"/>
      <w:marRight w:val="0"/>
      <w:marTop w:val="0"/>
      <w:marBottom w:val="0"/>
      <w:divBdr>
        <w:top w:val="none" w:sz="0" w:space="0" w:color="auto"/>
        <w:left w:val="none" w:sz="0" w:space="0" w:color="auto"/>
        <w:bottom w:val="none" w:sz="0" w:space="0" w:color="auto"/>
        <w:right w:val="none" w:sz="0" w:space="0" w:color="auto"/>
      </w:divBdr>
    </w:div>
    <w:div w:id="1693337894">
      <w:bodyDiv w:val="1"/>
      <w:marLeft w:val="0"/>
      <w:marRight w:val="0"/>
      <w:marTop w:val="0"/>
      <w:marBottom w:val="0"/>
      <w:divBdr>
        <w:top w:val="none" w:sz="0" w:space="0" w:color="auto"/>
        <w:left w:val="none" w:sz="0" w:space="0" w:color="auto"/>
        <w:bottom w:val="none" w:sz="0" w:space="0" w:color="auto"/>
        <w:right w:val="none" w:sz="0" w:space="0" w:color="auto"/>
      </w:divBdr>
    </w:div>
    <w:div w:id="1704745678">
      <w:bodyDiv w:val="1"/>
      <w:marLeft w:val="0"/>
      <w:marRight w:val="0"/>
      <w:marTop w:val="0"/>
      <w:marBottom w:val="0"/>
      <w:divBdr>
        <w:top w:val="none" w:sz="0" w:space="0" w:color="auto"/>
        <w:left w:val="none" w:sz="0" w:space="0" w:color="auto"/>
        <w:bottom w:val="none" w:sz="0" w:space="0" w:color="auto"/>
        <w:right w:val="none" w:sz="0" w:space="0" w:color="auto"/>
      </w:divBdr>
    </w:div>
    <w:div w:id="1705671383">
      <w:bodyDiv w:val="1"/>
      <w:marLeft w:val="0"/>
      <w:marRight w:val="0"/>
      <w:marTop w:val="0"/>
      <w:marBottom w:val="0"/>
      <w:divBdr>
        <w:top w:val="none" w:sz="0" w:space="0" w:color="auto"/>
        <w:left w:val="none" w:sz="0" w:space="0" w:color="auto"/>
        <w:bottom w:val="none" w:sz="0" w:space="0" w:color="auto"/>
        <w:right w:val="none" w:sz="0" w:space="0" w:color="auto"/>
      </w:divBdr>
    </w:div>
    <w:div w:id="1707290015">
      <w:bodyDiv w:val="1"/>
      <w:marLeft w:val="0"/>
      <w:marRight w:val="0"/>
      <w:marTop w:val="0"/>
      <w:marBottom w:val="0"/>
      <w:divBdr>
        <w:top w:val="none" w:sz="0" w:space="0" w:color="auto"/>
        <w:left w:val="none" w:sz="0" w:space="0" w:color="auto"/>
        <w:bottom w:val="none" w:sz="0" w:space="0" w:color="auto"/>
        <w:right w:val="none" w:sz="0" w:space="0" w:color="auto"/>
      </w:divBdr>
    </w:div>
    <w:div w:id="1709334441">
      <w:bodyDiv w:val="1"/>
      <w:marLeft w:val="0"/>
      <w:marRight w:val="0"/>
      <w:marTop w:val="0"/>
      <w:marBottom w:val="0"/>
      <w:divBdr>
        <w:top w:val="none" w:sz="0" w:space="0" w:color="auto"/>
        <w:left w:val="none" w:sz="0" w:space="0" w:color="auto"/>
        <w:bottom w:val="none" w:sz="0" w:space="0" w:color="auto"/>
        <w:right w:val="none" w:sz="0" w:space="0" w:color="auto"/>
      </w:divBdr>
    </w:div>
    <w:div w:id="1721442400">
      <w:bodyDiv w:val="1"/>
      <w:marLeft w:val="0"/>
      <w:marRight w:val="0"/>
      <w:marTop w:val="0"/>
      <w:marBottom w:val="0"/>
      <w:divBdr>
        <w:top w:val="none" w:sz="0" w:space="0" w:color="auto"/>
        <w:left w:val="none" w:sz="0" w:space="0" w:color="auto"/>
        <w:bottom w:val="none" w:sz="0" w:space="0" w:color="auto"/>
        <w:right w:val="none" w:sz="0" w:space="0" w:color="auto"/>
      </w:divBdr>
    </w:div>
    <w:div w:id="1734817009">
      <w:bodyDiv w:val="1"/>
      <w:marLeft w:val="0"/>
      <w:marRight w:val="0"/>
      <w:marTop w:val="0"/>
      <w:marBottom w:val="0"/>
      <w:divBdr>
        <w:top w:val="none" w:sz="0" w:space="0" w:color="auto"/>
        <w:left w:val="none" w:sz="0" w:space="0" w:color="auto"/>
        <w:bottom w:val="none" w:sz="0" w:space="0" w:color="auto"/>
        <w:right w:val="none" w:sz="0" w:space="0" w:color="auto"/>
      </w:divBdr>
    </w:div>
    <w:div w:id="1747802335">
      <w:bodyDiv w:val="1"/>
      <w:marLeft w:val="0"/>
      <w:marRight w:val="0"/>
      <w:marTop w:val="0"/>
      <w:marBottom w:val="0"/>
      <w:divBdr>
        <w:top w:val="none" w:sz="0" w:space="0" w:color="auto"/>
        <w:left w:val="none" w:sz="0" w:space="0" w:color="auto"/>
        <w:bottom w:val="none" w:sz="0" w:space="0" w:color="auto"/>
        <w:right w:val="none" w:sz="0" w:space="0" w:color="auto"/>
      </w:divBdr>
    </w:div>
    <w:div w:id="1755466778">
      <w:bodyDiv w:val="1"/>
      <w:marLeft w:val="0"/>
      <w:marRight w:val="0"/>
      <w:marTop w:val="0"/>
      <w:marBottom w:val="0"/>
      <w:divBdr>
        <w:top w:val="none" w:sz="0" w:space="0" w:color="auto"/>
        <w:left w:val="none" w:sz="0" w:space="0" w:color="auto"/>
        <w:bottom w:val="none" w:sz="0" w:space="0" w:color="auto"/>
        <w:right w:val="none" w:sz="0" w:space="0" w:color="auto"/>
      </w:divBdr>
    </w:div>
    <w:div w:id="1755860172">
      <w:bodyDiv w:val="1"/>
      <w:marLeft w:val="0"/>
      <w:marRight w:val="0"/>
      <w:marTop w:val="0"/>
      <w:marBottom w:val="0"/>
      <w:divBdr>
        <w:top w:val="none" w:sz="0" w:space="0" w:color="auto"/>
        <w:left w:val="none" w:sz="0" w:space="0" w:color="auto"/>
        <w:bottom w:val="none" w:sz="0" w:space="0" w:color="auto"/>
        <w:right w:val="none" w:sz="0" w:space="0" w:color="auto"/>
      </w:divBdr>
    </w:div>
    <w:div w:id="1785077185">
      <w:bodyDiv w:val="1"/>
      <w:marLeft w:val="0"/>
      <w:marRight w:val="0"/>
      <w:marTop w:val="0"/>
      <w:marBottom w:val="0"/>
      <w:divBdr>
        <w:top w:val="none" w:sz="0" w:space="0" w:color="auto"/>
        <w:left w:val="none" w:sz="0" w:space="0" w:color="auto"/>
        <w:bottom w:val="none" w:sz="0" w:space="0" w:color="auto"/>
        <w:right w:val="none" w:sz="0" w:space="0" w:color="auto"/>
      </w:divBdr>
    </w:div>
    <w:div w:id="1797403811">
      <w:bodyDiv w:val="1"/>
      <w:marLeft w:val="0"/>
      <w:marRight w:val="0"/>
      <w:marTop w:val="0"/>
      <w:marBottom w:val="0"/>
      <w:divBdr>
        <w:top w:val="none" w:sz="0" w:space="0" w:color="auto"/>
        <w:left w:val="none" w:sz="0" w:space="0" w:color="auto"/>
        <w:bottom w:val="none" w:sz="0" w:space="0" w:color="auto"/>
        <w:right w:val="none" w:sz="0" w:space="0" w:color="auto"/>
      </w:divBdr>
    </w:div>
    <w:div w:id="1825928247">
      <w:bodyDiv w:val="1"/>
      <w:marLeft w:val="0"/>
      <w:marRight w:val="0"/>
      <w:marTop w:val="0"/>
      <w:marBottom w:val="0"/>
      <w:divBdr>
        <w:top w:val="none" w:sz="0" w:space="0" w:color="auto"/>
        <w:left w:val="none" w:sz="0" w:space="0" w:color="auto"/>
        <w:bottom w:val="none" w:sz="0" w:space="0" w:color="auto"/>
        <w:right w:val="none" w:sz="0" w:space="0" w:color="auto"/>
      </w:divBdr>
    </w:div>
    <w:div w:id="1850100227">
      <w:bodyDiv w:val="1"/>
      <w:marLeft w:val="0"/>
      <w:marRight w:val="0"/>
      <w:marTop w:val="0"/>
      <w:marBottom w:val="0"/>
      <w:divBdr>
        <w:top w:val="none" w:sz="0" w:space="0" w:color="auto"/>
        <w:left w:val="none" w:sz="0" w:space="0" w:color="auto"/>
        <w:bottom w:val="none" w:sz="0" w:space="0" w:color="auto"/>
        <w:right w:val="none" w:sz="0" w:space="0" w:color="auto"/>
      </w:divBdr>
    </w:div>
    <w:div w:id="1852182846">
      <w:bodyDiv w:val="1"/>
      <w:marLeft w:val="0"/>
      <w:marRight w:val="0"/>
      <w:marTop w:val="0"/>
      <w:marBottom w:val="0"/>
      <w:divBdr>
        <w:top w:val="none" w:sz="0" w:space="0" w:color="auto"/>
        <w:left w:val="none" w:sz="0" w:space="0" w:color="auto"/>
        <w:bottom w:val="none" w:sz="0" w:space="0" w:color="auto"/>
        <w:right w:val="none" w:sz="0" w:space="0" w:color="auto"/>
      </w:divBdr>
    </w:div>
    <w:div w:id="1891842504">
      <w:bodyDiv w:val="1"/>
      <w:marLeft w:val="0"/>
      <w:marRight w:val="0"/>
      <w:marTop w:val="0"/>
      <w:marBottom w:val="0"/>
      <w:divBdr>
        <w:top w:val="none" w:sz="0" w:space="0" w:color="auto"/>
        <w:left w:val="none" w:sz="0" w:space="0" w:color="auto"/>
        <w:bottom w:val="none" w:sz="0" w:space="0" w:color="auto"/>
        <w:right w:val="none" w:sz="0" w:space="0" w:color="auto"/>
      </w:divBdr>
    </w:div>
    <w:div w:id="1893497156">
      <w:bodyDiv w:val="1"/>
      <w:marLeft w:val="0"/>
      <w:marRight w:val="0"/>
      <w:marTop w:val="0"/>
      <w:marBottom w:val="0"/>
      <w:divBdr>
        <w:top w:val="none" w:sz="0" w:space="0" w:color="auto"/>
        <w:left w:val="none" w:sz="0" w:space="0" w:color="auto"/>
        <w:bottom w:val="none" w:sz="0" w:space="0" w:color="auto"/>
        <w:right w:val="none" w:sz="0" w:space="0" w:color="auto"/>
      </w:divBdr>
    </w:div>
    <w:div w:id="1902405382">
      <w:bodyDiv w:val="1"/>
      <w:marLeft w:val="0"/>
      <w:marRight w:val="0"/>
      <w:marTop w:val="0"/>
      <w:marBottom w:val="0"/>
      <w:divBdr>
        <w:top w:val="none" w:sz="0" w:space="0" w:color="auto"/>
        <w:left w:val="none" w:sz="0" w:space="0" w:color="auto"/>
        <w:bottom w:val="none" w:sz="0" w:space="0" w:color="auto"/>
        <w:right w:val="none" w:sz="0" w:space="0" w:color="auto"/>
      </w:divBdr>
    </w:div>
    <w:div w:id="1914200246">
      <w:bodyDiv w:val="1"/>
      <w:marLeft w:val="0"/>
      <w:marRight w:val="0"/>
      <w:marTop w:val="0"/>
      <w:marBottom w:val="0"/>
      <w:divBdr>
        <w:top w:val="none" w:sz="0" w:space="0" w:color="auto"/>
        <w:left w:val="none" w:sz="0" w:space="0" w:color="auto"/>
        <w:bottom w:val="none" w:sz="0" w:space="0" w:color="auto"/>
        <w:right w:val="none" w:sz="0" w:space="0" w:color="auto"/>
      </w:divBdr>
      <w:divsChild>
        <w:div w:id="1747411671">
          <w:marLeft w:val="0"/>
          <w:marRight w:val="0"/>
          <w:marTop w:val="0"/>
          <w:marBottom w:val="0"/>
          <w:divBdr>
            <w:top w:val="none" w:sz="0" w:space="0" w:color="auto"/>
            <w:left w:val="none" w:sz="0" w:space="0" w:color="auto"/>
            <w:bottom w:val="none" w:sz="0" w:space="0" w:color="auto"/>
            <w:right w:val="none" w:sz="0" w:space="0" w:color="auto"/>
          </w:divBdr>
          <w:divsChild>
            <w:div w:id="1838811413">
              <w:marLeft w:val="0"/>
              <w:marRight w:val="0"/>
              <w:marTop w:val="0"/>
              <w:marBottom w:val="0"/>
              <w:divBdr>
                <w:top w:val="none" w:sz="0" w:space="0" w:color="auto"/>
                <w:left w:val="none" w:sz="0" w:space="0" w:color="auto"/>
                <w:bottom w:val="none" w:sz="0" w:space="0" w:color="auto"/>
                <w:right w:val="none" w:sz="0" w:space="0" w:color="auto"/>
              </w:divBdr>
              <w:divsChild>
                <w:div w:id="186732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75878">
      <w:bodyDiv w:val="1"/>
      <w:marLeft w:val="0"/>
      <w:marRight w:val="0"/>
      <w:marTop w:val="0"/>
      <w:marBottom w:val="0"/>
      <w:divBdr>
        <w:top w:val="none" w:sz="0" w:space="0" w:color="auto"/>
        <w:left w:val="none" w:sz="0" w:space="0" w:color="auto"/>
        <w:bottom w:val="none" w:sz="0" w:space="0" w:color="auto"/>
        <w:right w:val="none" w:sz="0" w:space="0" w:color="auto"/>
      </w:divBdr>
    </w:div>
    <w:div w:id="1921861903">
      <w:bodyDiv w:val="1"/>
      <w:marLeft w:val="0"/>
      <w:marRight w:val="0"/>
      <w:marTop w:val="0"/>
      <w:marBottom w:val="0"/>
      <w:divBdr>
        <w:top w:val="none" w:sz="0" w:space="0" w:color="auto"/>
        <w:left w:val="none" w:sz="0" w:space="0" w:color="auto"/>
        <w:bottom w:val="none" w:sz="0" w:space="0" w:color="auto"/>
        <w:right w:val="none" w:sz="0" w:space="0" w:color="auto"/>
      </w:divBdr>
    </w:div>
    <w:div w:id="1932425989">
      <w:bodyDiv w:val="1"/>
      <w:marLeft w:val="0"/>
      <w:marRight w:val="0"/>
      <w:marTop w:val="0"/>
      <w:marBottom w:val="0"/>
      <w:divBdr>
        <w:top w:val="none" w:sz="0" w:space="0" w:color="auto"/>
        <w:left w:val="none" w:sz="0" w:space="0" w:color="auto"/>
        <w:bottom w:val="none" w:sz="0" w:space="0" w:color="auto"/>
        <w:right w:val="none" w:sz="0" w:space="0" w:color="auto"/>
      </w:divBdr>
    </w:div>
    <w:div w:id="1954170368">
      <w:bodyDiv w:val="1"/>
      <w:marLeft w:val="0"/>
      <w:marRight w:val="0"/>
      <w:marTop w:val="0"/>
      <w:marBottom w:val="0"/>
      <w:divBdr>
        <w:top w:val="none" w:sz="0" w:space="0" w:color="auto"/>
        <w:left w:val="none" w:sz="0" w:space="0" w:color="auto"/>
        <w:bottom w:val="none" w:sz="0" w:space="0" w:color="auto"/>
        <w:right w:val="none" w:sz="0" w:space="0" w:color="auto"/>
      </w:divBdr>
    </w:div>
    <w:div w:id="1963924438">
      <w:bodyDiv w:val="1"/>
      <w:marLeft w:val="0"/>
      <w:marRight w:val="0"/>
      <w:marTop w:val="0"/>
      <w:marBottom w:val="0"/>
      <w:divBdr>
        <w:top w:val="none" w:sz="0" w:space="0" w:color="auto"/>
        <w:left w:val="none" w:sz="0" w:space="0" w:color="auto"/>
        <w:bottom w:val="none" w:sz="0" w:space="0" w:color="auto"/>
        <w:right w:val="none" w:sz="0" w:space="0" w:color="auto"/>
      </w:divBdr>
    </w:div>
    <w:div w:id="1968731804">
      <w:bodyDiv w:val="1"/>
      <w:marLeft w:val="0"/>
      <w:marRight w:val="0"/>
      <w:marTop w:val="0"/>
      <w:marBottom w:val="0"/>
      <w:divBdr>
        <w:top w:val="none" w:sz="0" w:space="0" w:color="auto"/>
        <w:left w:val="none" w:sz="0" w:space="0" w:color="auto"/>
        <w:bottom w:val="none" w:sz="0" w:space="0" w:color="auto"/>
        <w:right w:val="none" w:sz="0" w:space="0" w:color="auto"/>
      </w:divBdr>
    </w:div>
    <w:div w:id="1976137412">
      <w:bodyDiv w:val="1"/>
      <w:marLeft w:val="0"/>
      <w:marRight w:val="0"/>
      <w:marTop w:val="0"/>
      <w:marBottom w:val="0"/>
      <w:divBdr>
        <w:top w:val="none" w:sz="0" w:space="0" w:color="auto"/>
        <w:left w:val="none" w:sz="0" w:space="0" w:color="auto"/>
        <w:bottom w:val="none" w:sz="0" w:space="0" w:color="auto"/>
        <w:right w:val="none" w:sz="0" w:space="0" w:color="auto"/>
      </w:divBdr>
    </w:div>
    <w:div w:id="1987776360">
      <w:bodyDiv w:val="1"/>
      <w:marLeft w:val="0"/>
      <w:marRight w:val="0"/>
      <w:marTop w:val="0"/>
      <w:marBottom w:val="0"/>
      <w:divBdr>
        <w:top w:val="none" w:sz="0" w:space="0" w:color="auto"/>
        <w:left w:val="none" w:sz="0" w:space="0" w:color="auto"/>
        <w:bottom w:val="none" w:sz="0" w:space="0" w:color="auto"/>
        <w:right w:val="none" w:sz="0" w:space="0" w:color="auto"/>
      </w:divBdr>
    </w:div>
    <w:div w:id="2002270565">
      <w:bodyDiv w:val="1"/>
      <w:marLeft w:val="0"/>
      <w:marRight w:val="0"/>
      <w:marTop w:val="0"/>
      <w:marBottom w:val="0"/>
      <w:divBdr>
        <w:top w:val="none" w:sz="0" w:space="0" w:color="auto"/>
        <w:left w:val="none" w:sz="0" w:space="0" w:color="auto"/>
        <w:bottom w:val="none" w:sz="0" w:space="0" w:color="auto"/>
        <w:right w:val="none" w:sz="0" w:space="0" w:color="auto"/>
      </w:divBdr>
    </w:div>
    <w:div w:id="2010671838">
      <w:bodyDiv w:val="1"/>
      <w:marLeft w:val="0"/>
      <w:marRight w:val="0"/>
      <w:marTop w:val="0"/>
      <w:marBottom w:val="0"/>
      <w:divBdr>
        <w:top w:val="none" w:sz="0" w:space="0" w:color="auto"/>
        <w:left w:val="none" w:sz="0" w:space="0" w:color="auto"/>
        <w:bottom w:val="none" w:sz="0" w:space="0" w:color="auto"/>
        <w:right w:val="none" w:sz="0" w:space="0" w:color="auto"/>
      </w:divBdr>
    </w:div>
    <w:div w:id="2022388643">
      <w:bodyDiv w:val="1"/>
      <w:marLeft w:val="0"/>
      <w:marRight w:val="0"/>
      <w:marTop w:val="0"/>
      <w:marBottom w:val="0"/>
      <w:divBdr>
        <w:top w:val="none" w:sz="0" w:space="0" w:color="auto"/>
        <w:left w:val="none" w:sz="0" w:space="0" w:color="auto"/>
        <w:bottom w:val="none" w:sz="0" w:space="0" w:color="auto"/>
        <w:right w:val="none" w:sz="0" w:space="0" w:color="auto"/>
      </w:divBdr>
    </w:div>
    <w:div w:id="2027947240">
      <w:bodyDiv w:val="1"/>
      <w:marLeft w:val="0"/>
      <w:marRight w:val="0"/>
      <w:marTop w:val="0"/>
      <w:marBottom w:val="0"/>
      <w:divBdr>
        <w:top w:val="none" w:sz="0" w:space="0" w:color="auto"/>
        <w:left w:val="none" w:sz="0" w:space="0" w:color="auto"/>
        <w:bottom w:val="none" w:sz="0" w:space="0" w:color="auto"/>
        <w:right w:val="none" w:sz="0" w:space="0" w:color="auto"/>
      </w:divBdr>
    </w:div>
    <w:div w:id="2033648160">
      <w:bodyDiv w:val="1"/>
      <w:marLeft w:val="0"/>
      <w:marRight w:val="0"/>
      <w:marTop w:val="0"/>
      <w:marBottom w:val="0"/>
      <w:divBdr>
        <w:top w:val="none" w:sz="0" w:space="0" w:color="auto"/>
        <w:left w:val="none" w:sz="0" w:space="0" w:color="auto"/>
        <w:bottom w:val="none" w:sz="0" w:space="0" w:color="auto"/>
        <w:right w:val="none" w:sz="0" w:space="0" w:color="auto"/>
      </w:divBdr>
    </w:div>
    <w:div w:id="2049182886">
      <w:bodyDiv w:val="1"/>
      <w:marLeft w:val="0"/>
      <w:marRight w:val="0"/>
      <w:marTop w:val="0"/>
      <w:marBottom w:val="0"/>
      <w:divBdr>
        <w:top w:val="none" w:sz="0" w:space="0" w:color="auto"/>
        <w:left w:val="none" w:sz="0" w:space="0" w:color="auto"/>
        <w:bottom w:val="none" w:sz="0" w:space="0" w:color="auto"/>
        <w:right w:val="none" w:sz="0" w:space="0" w:color="auto"/>
      </w:divBdr>
    </w:div>
    <w:div w:id="2075807611">
      <w:bodyDiv w:val="1"/>
      <w:marLeft w:val="0"/>
      <w:marRight w:val="0"/>
      <w:marTop w:val="0"/>
      <w:marBottom w:val="0"/>
      <w:divBdr>
        <w:top w:val="none" w:sz="0" w:space="0" w:color="auto"/>
        <w:left w:val="none" w:sz="0" w:space="0" w:color="auto"/>
        <w:bottom w:val="none" w:sz="0" w:space="0" w:color="auto"/>
        <w:right w:val="none" w:sz="0" w:space="0" w:color="auto"/>
      </w:divBdr>
    </w:div>
    <w:div w:id="2112237547">
      <w:bodyDiv w:val="1"/>
      <w:marLeft w:val="0"/>
      <w:marRight w:val="0"/>
      <w:marTop w:val="0"/>
      <w:marBottom w:val="0"/>
      <w:divBdr>
        <w:top w:val="none" w:sz="0" w:space="0" w:color="auto"/>
        <w:left w:val="none" w:sz="0" w:space="0" w:color="auto"/>
        <w:bottom w:val="none" w:sz="0" w:space="0" w:color="auto"/>
        <w:right w:val="none" w:sz="0" w:space="0" w:color="auto"/>
      </w:divBdr>
    </w:div>
    <w:div w:id="21352480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commentsExtended" Target="commentsExtended.xml"/><Relationship Id="rId13"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hakikatadalethafiza.org/wp-content/uploads/2015/02/Goc-Der_Koruculuk-Raporu_2013.pdf" TargetMode="External"/><Relationship Id="rId4" Type="http://schemas.openxmlformats.org/officeDocument/2006/relationships/hyperlink" Target="https://www.haberturk.com/gundem/haber/1313328-5-bin-yeni-korucu-alinacak" TargetMode="External"/><Relationship Id="rId5" Type="http://schemas.openxmlformats.org/officeDocument/2006/relationships/hyperlink" Target="https://hakikatadalethafiza.org/kaynak_tipi/sokaga-cikma-yasaklari-uzerine-raporlar/" TargetMode="External"/><Relationship Id="rId6" Type="http://schemas.openxmlformats.org/officeDocument/2006/relationships/hyperlink" Target="https://www.venice.coe.int/webforms/documents/default.aspx?pdffile=CDL-AD(2016)037-tur" TargetMode="External"/><Relationship Id="rId7" Type="http://schemas.openxmlformats.org/officeDocument/2006/relationships/hyperlink" Target="https://www.researchgate.net/journal/The-University-of-Chicago-Law-Review-0041-9494" TargetMode="External"/><Relationship Id="rId1" Type="http://schemas.openxmlformats.org/officeDocument/2006/relationships/hyperlink" Target="https://www.birikimdergisi.com/guncel/7331/hukuka-uygun-olmayan-sokaga-cikma-yasagi-hukuka-aykiri-midir" TargetMode="External"/><Relationship Id="rId2" Type="http://schemas.openxmlformats.org/officeDocument/2006/relationships/hyperlink" Target="https://www.resmigazete.gov.tr/eskiler/2016/07/2016072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31</Pages>
  <Words>11688</Words>
  <Characters>66622</Characters>
  <Application>Microsoft Macintosh Word</Application>
  <DocSecurity>0</DocSecurity>
  <Lines>555</Lines>
  <Paragraphs>156</Paragraphs>
  <ScaleCrop>false</ScaleCrop>
  <HeadingPairs>
    <vt:vector size="2" baseType="variant">
      <vt:variant>
        <vt:lpstr>Konu Başlığı</vt:lpstr>
      </vt:variant>
      <vt:variant>
        <vt:i4>1</vt:i4>
      </vt:variant>
    </vt:vector>
  </HeadingPairs>
  <TitlesOfParts>
    <vt:vector size="1" baseType="lpstr">
      <vt:lpstr/>
    </vt:vector>
  </TitlesOfParts>
  <Company>hdincer77@gmail.com</Company>
  <LinksUpToDate>false</LinksUpToDate>
  <CharactersWithSpaces>78154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Hülya Dinçer</dc:creator>
  <cp:keywords/>
  <dc:description/>
  <cp:lastModifiedBy>Hülya Dinçer</cp:lastModifiedBy>
  <cp:revision>13</cp:revision>
  <dcterms:created xsi:type="dcterms:W3CDTF">2022-10-15T12:18:00Z</dcterms:created>
  <dcterms:modified xsi:type="dcterms:W3CDTF">2022-10-16T05:45:00Z</dcterms:modified>
</cp:coreProperties>
</file>