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57A711" w14:textId="77777777" w:rsidR="00CC22B0" w:rsidRPr="001375D0" w:rsidRDefault="00000000" w:rsidP="001375D0">
      <w:pPr>
        <w:spacing w:before="240" w:after="200" w:line="360" w:lineRule="auto"/>
        <w:jc w:val="center"/>
        <w:rPr>
          <w:color w:val="000000" w:themeColor="text1"/>
          <w:sz w:val="24"/>
          <w:szCs w:val="24"/>
        </w:rPr>
      </w:pPr>
      <w:r w:rsidRPr="001375D0">
        <w:rPr>
          <w:b/>
          <w:bCs/>
          <w:color w:val="000000" w:themeColor="text1"/>
          <w:sz w:val="24"/>
          <w:szCs w:val="24"/>
        </w:rPr>
        <w:t>PLATFORMLAR VE DEVLET: PLATFORMLARIN DÜZENLEME KUDRETİNİN EGEMENLİK PERSPEKTİFİNDEN DEĞERLENDİRİLMESİ</w:t>
      </w:r>
    </w:p>
    <w:p w14:paraId="42B11F67" w14:textId="108F2AC3" w:rsidR="00CC22B0" w:rsidRPr="001375D0" w:rsidRDefault="00000000" w:rsidP="001375D0">
      <w:pPr>
        <w:spacing w:before="240" w:after="80" w:line="360" w:lineRule="auto"/>
        <w:jc w:val="right"/>
        <w:rPr>
          <w:color w:val="000000" w:themeColor="text1"/>
          <w:sz w:val="24"/>
          <w:szCs w:val="24"/>
        </w:rPr>
      </w:pPr>
      <w:r w:rsidRPr="001375D0">
        <w:rPr>
          <w:b/>
          <w:bCs/>
          <w:color w:val="000000" w:themeColor="text1"/>
          <w:sz w:val="24"/>
          <w:szCs w:val="24"/>
        </w:rPr>
        <w:t>Doç. Dr. Alper IŞIK</w:t>
      </w:r>
      <w:r w:rsidR="00F533B1" w:rsidRPr="001375D0">
        <w:rPr>
          <w:rStyle w:val="DipnotBavurusu"/>
          <w:b/>
          <w:bCs/>
          <w:color w:val="000000" w:themeColor="text1"/>
          <w:sz w:val="24"/>
          <w:szCs w:val="24"/>
        </w:rPr>
        <w:footnoteReference w:customMarkFollows="1" w:id="1"/>
        <w:t>*</w:t>
      </w:r>
    </w:p>
    <w:p w14:paraId="67364805" w14:textId="4F53C5AA" w:rsidR="00CC22B0" w:rsidRPr="001375D0" w:rsidRDefault="00000000" w:rsidP="001375D0">
      <w:pPr>
        <w:pStyle w:val="Balk1"/>
        <w:spacing w:before="240" w:after="120" w:line="360" w:lineRule="auto"/>
        <w:rPr>
          <w:color w:val="000000" w:themeColor="text1"/>
          <w:sz w:val="24"/>
          <w:szCs w:val="24"/>
        </w:rPr>
      </w:pPr>
      <w:r w:rsidRPr="001375D0">
        <w:rPr>
          <w:b/>
          <w:bCs/>
          <w:color w:val="000000" w:themeColor="text1"/>
          <w:sz w:val="24"/>
          <w:szCs w:val="24"/>
        </w:rPr>
        <w:t>ÖZET</w:t>
      </w:r>
    </w:p>
    <w:p w14:paraId="2875D79C" w14:textId="25CA488C" w:rsidR="00CC22B0" w:rsidRPr="001375D0" w:rsidRDefault="00F533B1"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Dijital platformlar ilk ortaya çıktıkları dönemde yalnızca içerik dağıtım kanalları olarak birer aracı işlevi görmekteydi. Ancak zamanla bu platformlar dağıtım kanalları olmaktan çıkarak kamusal iletişim alanını fiilen düzenleyen özel iktidar merkezlerine dönüşmüştür. Hizmet şartları, algoritmik öneri sistemleri ve içerik </w:t>
      </w:r>
      <w:proofErr w:type="spellStart"/>
      <w:r w:rsidRPr="001375D0">
        <w:rPr>
          <w:color w:val="000000" w:themeColor="text1"/>
          <w:sz w:val="24"/>
          <w:szCs w:val="24"/>
        </w:rPr>
        <w:t>moderasyon</w:t>
      </w:r>
      <w:proofErr w:type="spellEnd"/>
      <w:r w:rsidRPr="001375D0">
        <w:rPr>
          <w:color w:val="000000" w:themeColor="text1"/>
          <w:sz w:val="24"/>
          <w:szCs w:val="24"/>
        </w:rPr>
        <w:t xml:space="preserve"> politikaları aracılığıyla milyonlarca kullanıcının erişim, görünürlük ve kamusal söyleme katılım koşullarını belirleyen platformların bu faaliyetleri, </w:t>
      </w:r>
      <w:proofErr w:type="gramStart"/>
      <w:r w:rsidRPr="001375D0">
        <w:rPr>
          <w:color w:val="000000" w:themeColor="text1"/>
          <w:sz w:val="24"/>
          <w:szCs w:val="24"/>
        </w:rPr>
        <w:t>doktrinde</w:t>
      </w:r>
      <w:proofErr w:type="gramEnd"/>
      <w:r w:rsidRPr="001375D0">
        <w:rPr>
          <w:color w:val="000000" w:themeColor="text1"/>
          <w:sz w:val="24"/>
          <w:szCs w:val="24"/>
        </w:rPr>
        <w:t xml:space="preserve"> “</w:t>
      </w:r>
      <w:proofErr w:type="spellStart"/>
      <w:r w:rsidRPr="001375D0">
        <w:rPr>
          <w:i/>
          <w:iCs/>
          <w:color w:val="000000" w:themeColor="text1"/>
          <w:sz w:val="24"/>
          <w:szCs w:val="24"/>
        </w:rPr>
        <w:t>private</w:t>
      </w:r>
      <w:proofErr w:type="spellEnd"/>
      <w:r w:rsidRPr="001375D0">
        <w:rPr>
          <w:i/>
          <w:iCs/>
          <w:color w:val="000000" w:themeColor="text1"/>
          <w:sz w:val="24"/>
          <w:szCs w:val="24"/>
        </w:rPr>
        <w:t xml:space="preserve"> </w:t>
      </w:r>
      <w:proofErr w:type="spellStart"/>
      <w:r w:rsidRPr="001375D0">
        <w:rPr>
          <w:i/>
          <w:iCs/>
          <w:color w:val="000000" w:themeColor="text1"/>
          <w:sz w:val="24"/>
          <w:szCs w:val="24"/>
        </w:rPr>
        <w:t>ordering</w:t>
      </w:r>
      <w:proofErr w:type="spellEnd"/>
      <w:r w:rsidRPr="001375D0">
        <w:rPr>
          <w:color w:val="000000" w:themeColor="text1"/>
          <w:sz w:val="24"/>
          <w:szCs w:val="24"/>
        </w:rPr>
        <w:t xml:space="preserve">” kavramıyla tartışılmaktadır. Bu çalışma, platformların norm koyma, norm uygulama ve uyuşmazlık çözme işlevlerini klasik yasama-yürütme-yargı üçlüsüyle karşılaştırmalı olarak ele almakta; söz konusu faaliyetlerin meşruiyet kaynağını sorgulamakta ve devletlerin bu alana yönelik düzenleyici yaklaşımlarını incelemektedir. Bu bağlamda Türkiye ve Avrupa Birliği örnekleri karşılaştırmalı olarak değerlendirilmekte; başta </w:t>
      </w:r>
      <w:r w:rsidR="00394307">
        <w:rPr>
          <w:color w:val="000000" w:themeColor="text1"/>
          <w:sz w:val="24"/>
          <w:szCs w:val="24"/>
        </w:rPr>
        <w:t xml:space="preserve">Dijital Hizmetler Yasası-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(DSA) olmak üzere güncel platform düzenlemeleri ve son gelişmeleri analiz edilmektedir. Çalışma, temel hakların artık yalnızca birey-devlet ekseninde değil, birey-platform ekseninde de güvence altına alınması gerektiğinden yola çıkarak platformların kamu hukuku bağlamındaki yeni konumunu açıklamaya çalışmaktadır.</w:t>
      </w:r>
    </w:p>
    <w:p w14:paraId="4BDD55CF" w14:textId="77777777" w:rsidR="00CC22B0" w:rsidRPr="001375D0" w:rsidRDefault="00000000" w:rsidP="001375D0">
      <w:pPr>
        <w:spacing w:before="240" w:after="160" w:line="360" w:lineRule="auto"/>
        <w:jc w:val="both"/>
        <w:rPr>
          <w:color w:val="000000" w:themeColor="text1"/>
          <w:sz w:val="24"/>
          <w:szCs w:val="24"/>
        </w:rPr>
      </w:pPr>
      <w:r w:rsidRPr="00231C0A">
        <w:rPr>
          <w:b/>
          <w:bCs/>
          <w:color w:val="000000" w:themeColor="text1"/>
          <w:sz w:val="24"/>
          <w:szCs w:val="24"/>
        </w:rPr>
        <w:t>Anahtar Kelimeler:</w:t>
      </w:r>
      <w:r w:rsidRPr="001375D0">
        <w:rPr>
          <w:color w:val="000000" w:themeColor="text1"/>
          <w:sz w:val="24"/>
          <w:szCs w:val="24"/>
        </w:rPr>
        <w:t xml:space="preserve"> </w:t>
      </w:r>
      <w:r w:rsidRPr="00231C0A">
        <w:rPr>
          <w:i/>
          <w:iCs/>
          <w:color w:val="000000" w:themeColor="text1"/>
          <w:sz w:val="24"/>
          <w:szCs w:val="24"/>
        </w:rPr>
        <w:t xml:space="preserve">Dijital Platformlar, Egemenlik, </w:t>
      </w:r>
      <w:proofErr w:type="spellStart"/>
      <w:r w:rsidRPr="00231C0A">
        <w:rPr>
          <w:i/>
          <w:iCs/>
          <w:color w:val="000000" w:themeColor="text1"/>
          <w:sz w:val="24"/>
          <w:szCs w:val="24"/>
        </w:rPr>
        <w:t>Private</w:t>
      </w:r>
      <w:proofErr w:type="spellEnd"/>
      <w:r w:rsidRPr="00231C0A">
        <w:rPr>
          <w:i/>
          <w:iCs/>
          <w:color w:val="000000" w:themeColor="text1"/>
          <w:sz w:val="24"/>
          <w:szCs w:val="24"/>
        </w:rPr>
        <w:t xml:space="preserve"> </w:t>
      </w:r>
      <w:proofErr w:type="spellStart"/>
      <w:r w:rsidRPr="00231C0A">
        <w:rPr>
          <w:i/>
          <w:iCs/>
          <w:color w:val="000000" w:themeColor="text1"/>
          <w:sz w:val="24"/>
          <w:szCs w:val="24"/>
        </w:rPr>
        <w:t>Ordering</w:t>
      </w:r>
      <w:proofErr w:type="spellEnd"/>
      <w:r w:rsidRPr="00231C0A">
        <w:rPr>
          <w:i/>
          <w:iCs/>
          <w:color w:val="000000" w:themeColor="text1"/>
          <w:sz w:val="24"/>
          <w:szCs w:val="24"/>
        </w:rPr>
        <w:t xml:space="preserve">, </w:t>
      </w:r>
      <w:proofErr w:type="spellStart"/>
      <w:r w:rsidRPr="00231C0A">
        <w:rPr>
          <w:i/>
          <w:iCs/>
          <w:color w:val="000000" w:themeColor="text1"/>
          <w:sz w:val="24"/>
          <w:szCs w:val="24"/>
        </w:rPr>
        <w:t>Digital</w:t>
      </w:r>
      <w:proofErr w:type="spellEnd"/>
      <w:r w:rsidRPr="00231C0A">
        <w:rPr>
          <w:i/>
          <w:iCs/>
          <w:color w:val="000000" w:themeColor="text1"/>
          <w:sz w:val="24"/>
          <w:szCs w:val="24"/>
        </w:rPr>
        <w:t xml:space="preserve"> Services </w:t>
      </w:r>
      <w:proofErr w:type="spellStart"/>
      <w:r w:rsidRPr="00231C0A">
        <w:rPr>
          <w:i/>
          <w:iCs/>
          <w:color w:val="000000" w:themeColor="text1"/>
          <w:sz w:val="24"/>
          <w:szCs w:val="24"/>
        </w:rPr>
        <w:t>Act</w:t>
      </w:r>
      <w:proofErr w:type="spellEnd"/>
      <w:r w:rsidRPr="00231C0A">
        <w:rPr>
          <w:i/>
          <w:iCs/>
          <w:color w:val="000000" w:themeColor="text1"/>
          <w:sz w:val="24"/>
          <w:szCs w:val="24"/>
        </w:rPr>
        <w:t>, Dijital Anayasacılık, Temel Haklar</w:t>
      </w:r>
    </w:p>
    <w:p w14:paraId="0531D3C0" w14:textId="22FDA581" w:rsidR="00CC22B0" w:rsidRPr="001375D0" w:rsidRDefault="00000000" w:rsidP="001375D0">
      <w:pPr>
        <w:pStyle w:val="Balk1"/>
        <w:spacing w:before="240" w:after="120" w:line="360" w:lineRule="auto"/>
        <w:rPr>
          <w:color w:val="000000" w:themeColor="text1"/>
          <w:sz w:val="24"/>
          <w:szCs w:val="24"/>
        </w:rPr>
      </w:pPr>
      <w:r w:rsidRPr="001375D0">
        <w:rPr>
          <w:b/>
          <w:bCs/>
          <w:color w:val="000000" w:themeColor="text1"/>
          <w:sz w:val="24"/>
          <w:szCs w:val="24"/>
        </w:rPr>
        <w:t>GİRİŞ</w:t>
      </w:r>
    </w:p>
    <w:p w14:paraId="63950F4A" w14:textId="200C4D64" w:rsidR="00CC22B0" w:rsidRPr="001375D0" w:rsidRDefault="00F533B1" w:rsidP="001375D0">
      <w:pPr>
        <w:spacing w:before="240" w:after="160" w:line="360" w:lineRule="auto"/>
        <w:ind w:firstLine="720"/>
        <w:jc w:val="both"/>
        <w:rPr>
          <w:color w:val="000000" w:themeColor="text1"/>
          <w:sz w:val="24"/>
          <w:szCs w:val="24"/>
        </w:rPr>
      </w:pPr>
      <w:r w:rsidRPr="001375D0">
        <w:rPr>
          <w:color w:val="000000" w:themeColor="text1"/>
          <w:sz w:val="24"/>
          <w:szCs w:val="24"/>
        </w:rPr>
        <w:t>Dijital dünya günümüzde özellikle bu alanı şekillendiren sosyal medya platformları, arama motorları ve online pazar yerlerinin tahakkümü altındadır. Platformların sahip olduğu bu etki günümüzde devletlerin geleneksel düzenleyici kapasitesini sorgulatan ölçeğe ve güce ulaşmıştır. Kullanıcı sayıları itibarıyla birçok ulus-devletten daha çok nüfusu sahip olan bu yapılar; kendi normlarını koymakta, bu normlara uyumu denetlemekte ve ortaya çıkan uyuşmazlıkları iç mekanizmaları aracılığıyla çözüme bağlamaktadır.</w:t>
      </w:r>
      <w:r w:rsidRPr="001375D0">
        <w:rPr>
          <w:rStyle w:val="DipnotBavurusu"/>
          <w:color w:val="000000" w:themeColor="text1"/>
          <w:sz w:val="24"/>
          <w:szCs w:val="24"/>
        </w:rPr>
        <w:footnoteReference w:id="2"/>
      </w:r>
      <w:r w:rsidRPr="001375D0">
        <w:rPr>
          <w:color w:val="000000" w:themeColor="text1"/>
          <w:sz w:val="24"/>
          <w:szCs w:val="24"/>
        </w:rPr>
        <w:t xml:space="preserve"> Böylece kamusal iletişim altyapısının önemli bir </w:t>
      </w:r>
      <w:proofErr w:type="gramStart"/>
      <w:r w:rsidRPr="001375D0">
        <w:rPr>
          <w:color w:val="000000" w:themeColor="text1"/>
          <w:sz w:val="24"/>
          <w:szCs w:val="24"/>
        </w:rPr>
        <w:lastRenderedPageBreak/>
        <w:t>kısmı</w:t>
      </w:r>
      <w:proofErr w:type="gramEnd"/>
      <w:r w:rsidRPr="001375D0">
        <w:rPr>
          <w:color w:val="000000" w:themeColor="text1"/>
          <w:sz w:val="24"/>
          <w:szCs w:val="24"/>
        </w:rPr>
        <w:t>, demokratik meşruiyet iddiası ya da hedefi taşımayan, tamamen özel hukuk ilişkilerine dayanan ve hiçbir seçilmiş organa karşı hesap verme yükümlülüğü taşımayan aktörlerin tasarrufuna geçmektedir.</w:t>
      </w:r>
    </w:p>
    <w:p w14:paraId="68787FF8" w14:textId="7DF22852"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Avrupa Komisyonu Başkanı Ursula </w:t>
      </w:r>
      <w:proofErr w:type="spellStart"/>
      <w:r w:rsidRPr="001375D0">
        <w:rPr>
          <w:color w:val="000000" w:themeColor="text1"/>
          <w:sz w:val="24"/>
          <w:szCs w:val="24"/>
        </w:rPr>
        <w:t>von</w:t>
      </w:r>
      <w:proofErr w:type="spellEnd"/>
      <w:r w:rsidRPr="001375D0">
        <w:rPr>
          <w:color w:val="000000" w:themeColor="text1"/>
          <w:sz w:val="24"/>
          <w:szCs w:val="24"/>
        </w:rPr>
        <w:t xml:space="preserve"> der </w:t>
      </w:r>
      <w:proofErr w:type="spellStart"/>
      <w:r w:rsidRPr="001375D0">
        <w:rPr>
          <w:color w:val="000000" w:themeColor="text1"/>
          <w:sz w:val="24"/>
          <w:szCs w:val="24"/>
        </w:rPr>
        <w:t>Leyen</w:t>
      </w:r>
      <w:proofErr w:type="spellEnd"/>
      <w:r w:rsidRPr="001375D0">
        <w:rPr>
          <w:color w:val="000000" w:themeColor="text1"/>
          <w:sz w:val="24"/>
          <w:szCs w:val="24"/>
        </w:rPr>
        <w:t xml:space="preserve"> bu durumu </w:t>
      </w:r>
      <w:r w:rsidR="00F533B1" w:rsidRPr="001375D0">
        <w:rPr>
          <w:color w:val="000000" w:themeColor="text1"/>
          <w:sz w:val="24"/>
          <w:szCs w:val="24"/>
        </w:rPr>
        <w:t xml:space="preserve">ele alış biçimi, konunun kamu hukuku açısından taşıdığı önemi oldukça net bir şekilde ortaya koymaktadır. Twitter’ın Donald Trump’ın hesabını askıya almasının ardından </w:t>
      </w:r>
      <w:proofErr w:type="spellStart"/>
      <w:r w:rsidR="00F533B1" w:rsidRPr="001375D0">
        <w:rPr>
          <w:color w:val="000000" w:themeColor="text1"/>
          <w:sz w:val="24"/>
          <w:szCs w:val="24"/>
        </w:rPr>
        <w:t>von</w:t>
      </w:r>
      <w:proofErr w:type="spellEnd"/>
      <w:r w:rsidR="00F533B1" w:rsidRPr="001375D0">
        <w:rPr>
          <w:color w:val="000000" w:themeColor="text1"/>
          <w:sz w:val="24"/>
          <w:szCs w:val="24"/>
        </w:rPr>
        <w:t xml:space="preserve"> der </w:t>
      </w:r>
      <w:proofErr w:type="spellStart"/>
      <w:r w:rsidR="00F533B1" w:rsidRPr="001375D0">
        <w:rPr>
          <w:color w:val="000000" w:themeColor="text1"/>
          <w:sz w:val="24"/>
          <w:szCs w:val="24"/>
        </w:rPr>
        <w:t>Leyen</w:t>
      </w:r>
      <w:proofErr w:type="spellEnd"/>
      <w:r w:rsidR="00F533B1" w:rsidRPr="001375D0">
        <w:rPr>
          <w:color w:val="000000" w:themeColor="text1"/>
          <w:sz w:val="24"/>
          <w:szCs w:val="24"/>
        </w:rPr>
        <w:t xml:space="preserve"> şu tespiti yapmıştır</w:t>
      </w:r>
      <w:r w:rsidRPr="001375D0">
        <w:rPr>
          <w:color w:val="000000" w:themeColor="text1"/>
          <w:sz w:val="24"/>
          <w:szCs w:val="24"/>
        </w:rPr>
        <w:t xml:space="preserve">: </w:t>
      </w:r>
      <w:r w:rsidR="00F533B1" w:rsidRPr="001375D0">
        <w:rPr>
          <w:color w:val="000000" w:themeColor="text1"/>
          <w:sz w:val="24"/>
          <w:szCs w:val="24"/>
        </w:rPr>
        <w:t>“</w:t>
      </w:r>
      <w:r w:rsidRPr="001375D0">
        <w:rPr>
          <w:i/>
          <w:iCs/>
          <w:color w:val="000000" w:themeColor="text1"/>
          <w:sz w:val="24"/>
          <w:szCs w:val="24"/>
        </w:rPr>
        <w:t xml:space="preserve">Twitter'ın Donald Trump'ın hesabını kapatması ne kadar doğru olursa olsun, ifade özgürlüğüne yönelik bu kadar ciddi bir müdahale şirket kurallarına değil yasalara dayanmalıdır. </w:t>
      </w:r>
      <w:r w:rsidR="00FC7F3D" w:rsidRPr="001375D0">
        <w:rPr>
          <w:i/>
          <w:iCs/>
          <w:color w:val="000000" w:themeColor="text1"/>
          <w:sz w:val="24"/>
          <w:szCs w:val="24"/>
        </w:rPr>
        <w:t xml:space="preserve">Böyle bir karar </w:t>
      </w:r>
      <w:r w:rsidRPr="001375D0">
        <w:rPr>
          <w:i/>
          <w:iCs/>
          <w:color w:val="000000" w:themeColor="text1"/>
          <w:sz w:val="24"/>
          <w:szCs w:val="24"/>
        </w:rPr>
        <w:t>Silikon Vadisi yöneticilerinin değil, parlamentoların ve politikacıların kararlarına dayanmalıdır</w:t>
      </w:r>
      <w:r w:rsidRPr="001375D0">
        <w:rPr>
          <w:color w:val="000000" w:themeColor="text1"/>
          <w:sz w:val="24"/>
          <w:szCs w:val="24"/>
        </w:rPr>
        <w:t>.</w:t>
      </w:r>
      <w:r w:rsidR="00FC7F3D" w:rsidRPr="001375D0">
        <w:rPr>
          <w:color w:val="000000" w:themeColor="text1"/>
          <w:sz w:val="24"/>
          <w:szCs w:val="24"/>
        </w:rPr>
        <w:t>”</w:t>
      </w:r>
      <w:r w:rsidR="003C05FD">
        <w:rPr>
          <w:rStyle w:val="DipnotBavurusu"/>
          <w:color w:val="000000" w:themeColor="text1"/>
          <w:sz w:val="24"/>
          <w:szCs w:val="24"/>
        </w:rPr>
        <w:footnoteReference w:id="3"/>
      </w:r>
      <w:r w:rsidRPr="001375D0">
        <w:rPr>
          <w:color w:val="000000" w:themeColor="text1"/>
          <w:sz w:val="24"/>
          <w:szCs w:val="24"/>
        </w:rPr>
        <w:t xml:space="preserve"> Bu </w:t>
      </w:r>
      <w:r w:rsidR="00FC7F3D" w:rsidRPr="001375D0">
        <w:rPr>
          <w:color w:val="000000" w:themeColor="text1"/>
          <w:sz w:val="24"/>
          <w:szCs w:val="24"/>
        </w:rPr>
        <w:t>ifade</w:t>
      </w:r>
      <w:r w:rsidRPr="001375D0">
        <w:rPr>
          <w:color w:val="000000" w:themeColor="text1"/>
          <w:sz w:val="24"/>
          <w:szCs w:val="24"/>
        </w:rPr>
        <w:t xml:space="preserve">, online yaptırımın ve içerik denetiminin </w:t>
      </w:r>
      <w:r w:rsidR="00FC7F3D" w:rsidRPr="001375D0">
        <w:rPr>
          <w:color w:val="000000" w:themeColor="text1"/>
          <w:sz w:val="24"/>
          <w:szCs w:val="24"/>
        </w:rPr>
        <w:t>“</w:t>
      </w:r>
      <w:r w:rsidRPr="001375D0">
        <w:rPr>
          <w:color w:val="000000" w:themeColor="text1"/>
          <w:sz w:val="24"/>
          <w:szCs w:val="24"/>
        </w:rPr>
        <w:t>özelleştirilmesinin</w:t>
      </w:r>
      <w:r w:rsidR="00FC7F3D" w:rsidRPr="001375D0">
        <w:rPr>
          <w:color w:val="000000" w:themeColor="text1"/>
          <w:sz w:val="24"/>
          <w:szCs w:val="24"/>
        </w:rPr>
        <w:t>”</w:t>
      </w:r>
      <w:r w:rsidRPr="001375D0">
        <w:rPr>
          <w:color w:val="000000" w:themeColor="text1"/>
          <w:sz w:val="24"/>
          <w:szCs w:val="24"/>
        </w:rPr>
        <w:t xml:space="preserve"> artık akademik </w:t>
      </w:r>
      <w:r w:rsidR="00FC7F3D" w:rsidRPr="001375D0">
        <w:rPr>
          <w:color w:val="000000" w:themeColor="text1"/>
          <w:sz w:val="24"/>
          <w:szCs w:val="24"/>
        </w:rPr>
        <w:t xml:space="preserve">ya da kurgusal bir </w:t>
      </w:r>
      <w:r w:rsidRPr="001375D0">
        <w:rPr>
          <w:color w:val="000000" w:themeColor="text1"/>
          <w:sz w:val="24"/>
          <w:szCs w:val="24"/>
        </w:rPr>
        <w:t>tartışma konusu olmaktan çıktığını</w:t>
      </w:r>
      <w:r w:rsidR="00FC7F3D" w:rsidRPr="001375D0">
        <w:rPr>
          <w:color w:val="000000" w:themeColor="text1"/>
          <w:sz w:val="24"/>
          <w:szCs w:val="24"/>
        </w:rPr>
        <w:t xml:space="preserve"> ve </w:t>
      </w:r>
      <w:r w:rsidRPr="001375D0">
        <w:rPr>
          <w:color w:val="000000" w:themeColor="text1"/>
          <w:sz w:val="24"/>
          <w:szCs w:val="24"/>
        </w:rPr>
        <w:t>doğrudan bir kamu</w:t>
      </w:r>
      <w:r w:rsidR="00FC7F3D" w:rsidRPr="001375D0">
        <w:rPr>
          <w:color w:val="000000" w:themeColor="text1"/>
          <w:sz w:val="24"/>
          <w:szCs w:val="24"/>
        </w:rPr>
        <w:t>sal yaptırım</w:t>
      </w:r>
      <w:r w:rsidRPr="001375D0">
        <w:rPr>
          <w:color w:val="000000" w:themeColor="text1"/>
          <w:sz w:val="24"/>
          <w:szCs w:val="24"/>
        </w:rPr>
        <w:t xml:space="preserve"> sorunu ol</w:t>
      </w:r>
      <w:r w:rsidR="00FC7F3D" w:rsidRPr="001375D0">
        <w:rPr>
          <w:color w:val="000000" w:themeColor="text1"/>
          <w:sz w:val="24"/>
          <w:szCs w:val="24"/>
        </w:rPr>
        <w:t>duğunu göstermesi bakımından önemlidir</w:t>
      </w:r>
      <w:r w:rsidR="003C05FD" w:rsidRPr="001375D0">
        <w:rPr>
          <w:rStyle w:val="DipnotBavurusu"/>
          <w:color w:val="000000" w:themeColor="text1"/>
          <w:sz w:val="24"/>
          <w:szCs w:val="24"/>
        </w:rPr>
        <w:footnoteReference w:id="4"/>
      </w:r>
      <w:r w:rsidR="00FC7F3D" w:rsidRPr="001375D0">
        <w:rPr>
          <w:color w:val="000000" w:themeColor="text1"/>
          <w:sz w:val="24"/>
          <w:szCs w:val="24"/>
        </w:rPr>
        <w:t xml:space="preserve">. </w:t>
      </w:r>
    </w:p>
    <w:p w14:paraId="71D2311F" w14:textId="19D61E98" w:rsidR="00CC22B0" w:rsidRPr="001375D0" w:rsidRDefault="00000000" w:rsidP="005B5137">
      <w:pPr>
        <w:spacing w:before="240" w:after="160" w:line="360" w:lineRule="auto"/>
        <w:ind w:firstLine="720"/>
        <w:jc w:val="both"/>
        <w:rPr>
          <w:color w:val="000000" w:themeColor="text1"/>
          <w:sz w:val="24"/>
          <w:szCs w:val="24"/>
        </w:rPr>
      </w:pPr>
      <w:r w:rsidRPr="001375D0">
        <w:rPr>
          <w:color w:val="000000" w:themeColor="text1"/>
          <w:sz w:val="24"/>
          <w:szCs w:val="24"/>
        </w:rPr>
        <w:t>Bu çalışma, platformların düzenleyici iktidarını egemenlik perspektifinden ele almayı amaçlamaktadır. Bu doğrultuda sırasıyla şu sorular yanıt</w:t>
      </w:r>
      <w:r w:rsidR="005B5137">
        <w:rPr>
          <w:color w:val="000000" w:themeColor="text1"/>
          <w:sz w:val="24"/>
          <w:szCs w:val="24"/>
        </w:rPr>
        <w:t xml:space="preserve"> bulacaktır</w:t>
      </w:r>
      <w:r w:rsidRPr="001375D0">
        <w:rPr>
          <w:color w:val="000000" w:themeColor="text1"/>
          <w:sz w:val="24"/>
          <w:szCs w:val="24"/>
        </w:rPr>
        <w:t>: Platformlar</w:t>
      </w:r>
      <w:r w:rsidR="005B5137">
        <w:rPr>
          <w:color w:val="000000" w:themeColor="text1"/>
          <w:sz w:val="24"/>
          <w:szCs w:val="24"/>
        </w:rPr>
        <w:t>ın</w:t>
      </w:r>
      <w:r w:rsidRPr="001375D0">
        <w:rPr>
          <w:color w:val="000000" w:themeColor="text1"/>
          <w:sz w:val="24"/>
          <w:szCs w:val="24"/>
        </w:rPr>
        <w:t xml:space="preserve"> hangi anlamda </w:t>
      </w:r>
      <w:r w:rsidR="001375D0" w:rsidRPr="001375D0">
        <w:rPr>
          <w:color w:val="000000" w:themeColor="text1"/>
          <w:sz w:val="24"/>
          <w:szCs w:val="24"/>
        </w:rPr>
        <w:t>“</w:t>
      </w:r>
      <w:r w:rsidRPr="001375D0">
        <w:rPr>
          <w:color w:val="000000" w:themeColor="text1"/>
          <w:sz w:val="24"/>
          <w:szCs w:val="24"/>
        </w:rPr>
        <w:t>norm koyucu</w:t>
      </w:r>
      <w:r w:rsidR="001375D0" w:rsidRPr="001375D0">
        <w:rPr>
          <w:color w:val="000000" w:themeColor="text1"/>
          <w:sz w:val="24"/>
          <w:szCs w:val="24"/>
        </w:rPr>
        <w:t>”</w:t>
      </w:r>
      <w:r w:rsidRPr="001375D0">
        <w:rPr>
          <w:color w:val="000000" w:themeColor="text1"/>
          <w:sz w:val="24"/>
          <w:szCs w:val="24"/>
        </w:rPr>
        <w:t xml:space="preserve"> konumuna gel</w:t>
      </w:r>
      <w:r w:rsidR="005B5137">
        <w:rPr>
          <w:color w:val="000000" w:themeColor="text1"/>
          <w:sz w:val="24"/>
          <w:szCs w:val="24"/>
        </w:rPr>
        <w:t>dikleri, anılan</w:t>
      </w:r>
      <w:r w:rsidRPr="001375D0">
        <w:rPr>
          <w:color w:val="000000" w:themeColor="text1"/>
          <w:sz w:val="24"/>
          <w:szCs w:val="24"/>
        </w:rPr>
        <w:t xml:space="preserve"> normları kim</w:t>
      </w:r>
      <w:r w:rsidR="005B5137">
        <w:rPr>
          <w:color w:val="000000" w:themeColor="text1"/>
          <w:sz w:val="24"/>
          <w:szCs w:val="24"/>
        </w:rPr>
        <w:t>in</w:t>
      </w:r>
      <w:r w:rsidRPr="001375D0">
        <w:rPr>
          <w:color w:val="000000" w:themeColor="text1"/>
          <w:sz w:val="24"/>
          <w:szCs w:val="24"/>
        </w:rPr>
        <w:t xml:space="preserve"> nasıl uygula</w:t>
      </w:r>
      <w:r w:rsidR="005B5137">
        <w:rPr>
          <w:color w:val="000000" w:themeColor="text1"/>
          <w:sz w:val="24"/>
          <w:szCs w:val="24"/>
        </w:rPr>
        <w:t>dığı, u</w:t>
      </w:r>
      <w:r w:rsidRPr="001375D0">
        <w:rPr>
          <w:color w:val="000000" w:themeColor="text1"/>
          <w:sz w:val="24"/>
          <w:szCs w:val="24"/>
        </w:rPr>
        <w:t>yuşmazlıklar</w:t>
      </w:r>
      <w:r w:rsidR="005B5137">
        <w:rPr>
          <w:color w:val="000000" w:themeColor="text1"/>
          <w:sz w:val="24"/>
          <w:szCs w:val="24"/>
        </w:rPr>
        <w:t>ın</w:t>
      </w:r>
      <w:r w:rsidRPr="001375D0">
        <w:rPr>
          <w:color w:val="000000" w:themeColor="text1"/>
          <w:sz w:val="24"/>
          <w:szCs w:val="24"/>
        </w:rPr>
        <w:t xml:space="preserve"> çözü</w:t>
      </w:r>
      <w:r w:rsidR="005B5137">
        <w:rPr>
          <w:color w:val="000000" w:themeColor="text1"/>
          <w:sz w:val="24"/>
          <w:szCs w:val="24"/>
        </w:rPr>
        <w:t xml:space="preserve">m biçimleri, </w:t>
      </w:r>
      <w:r w:rsidRPr="001375D0">
        <w:rPr>
          <w:color w:val="000000" w:themeColor="text1"/>
          <w:sz w:val="24"/>
          <w:szCs w:val="24"/>
        </w:rPr>
        <w:t>bu faaliyetlerin meşruiyet kaynağı</w:t>
      </w:r>
      <w:r w:rsidR="005B5137">
        <w:rPr>
          <w:color w:val="000000" w:themeColor="text1"/>
          <w:sz w:val="24"/>
          <w:szCs w:val="24"/>
        </w:rPr>
        <w:t xml:space="preserve">nın ne olduğu, </w:t>
      </w:r>
      <w:r w:rsidRPr="001375D0">
        <w:rPr>
          <w:color w:val="000000" w:themeColor="text1"/>
          <w:sz w:val="24"/>
          <w:szCs w:val="24"/>
        </w:rPr>
        <w:t>Devletler</w:t>
      </w:r>
      <w:r w:rsidR="005B5137">
        <w:rPr>
          <w:color w:val="000000" w:themeColor="text1"/>
          <w:sz w:val="24"/>
          <w:szCs w:val="24"/>
        </w:rPr>
        <w:t>in</w:t>
      </w:r>
      <w:r w:rsidRPr="001375D0">
        <w:rPr>
          <w:color w:val="000000" w:themeColor="text1"/>
          <w:sz w:val="24"/>
          <w:szCs w:val="24"/>
        </w:rPr>
        <w:t xml:space="preserve"> bu duruma </w:t>
      </w:r>
      <w:r w:rsidR="005B5137">
        <w:rPr>
          <w:color w:val="000000" w:themeColor="text1"/>
          <w:sz w:val="24"/>
          <w:szCs w:val="24"/>
        </w:rPr>
        <w:t xml:space="preserve">yanıtları ile </w:t>
      </w:r>
      <w:r w:rsidRPr="001375D0">
        <w:rPr>
          <w:color w:val="000000" w:themeColor="text1"/>
          <w:sz w:val="24"/>
          <w:szCs w:val="24"/>
        </w:rPr>
        <w:t xml:space="preserve">dijital çağda temel hakların korunması için </w:t>
      </w:r>
      <w:r w:rsidR="005B5137">
        <w:rPr>
          <w:color w:val="000000" w:themeColor="text1"/>
          <w:sz w:val="24"/>
          <w:szCs w:val="24"/>
        </w:rPr>
        <w:t>gereken</w:t>
      </w:r>
      <w:r w:rsidRPr="001375D0">
        <w:rPr>
          <w:color w:val="000000" w:themeColor="text1"/>
          <w:sz w:val="24"/>
          <w:szCs w:val="24"/>
        </w:rPr>
        <w:t xml:space="preserve"> anayasal güvence modeli</w:t>
      </w:r>
      <w:r w:rsidR="005B5137">
        <w:rPr>
          <w:color w:val="000000" w:themeColor="text1"/>
          <w:sz w:val="24"/>
          <w:szCs w:val="24"/>
        </w:rPr>
        <w:t xml:space="preserve">nin ne olduğu. </w:t>
      </w:r>
    </w:p>
    <w:p w14:paraId="27B35EE9" w14:textId="4F73F4A4" w:rsidR="00CC22B0" w:rsidRPr="001375D0" w:rsidRDefault="00000000" w:rsidP="001375D0">
      <w:pPr>
        <w:pStyle w:val="Balk1"/>
        <w:spacing w:before="240" w:after="120" w:line="360" w:lineRule="auto"/>
        <w:jc w:val="both"/>
        <w:rPr>
          <w:color w:val="000000" w:themeColor="text1"/>
          <w:sz w:val="24"/>
          <w:szCs w:val="24"/>
        </w:rPr>
      </w:pPr>
      <w:r w:rsidRPr="001375D0">
        <w:rPr>
          <w:b/>
          <w:bCs/>
          <w:color w:val="000000" w:themeColor="text1"/>
          <w:sz w:val="24"/>
          <w:szCs w:val="24"/>
        </w:rPr>
        <w:t>I. PLATFORMLARIN FAALİYETLERİ: PRIVATE ORDERING KAVRAMI</w:t>
      </w:r>
      <w:r w:rsidR="001375D0" w:rsidRPr="001375D0">
        <w:rPr>
          <w:b/>
          <w:bCs/>
          <w:color w:val="000000" w:themeColor="text1"/>
          <w:sz w:val="24"/>
          <w:szCs w:val="24"/>
        </w:rPr>
        <w:t xml:space="preserve"> (ÖZEL DÜZEN)</w:t>
      </w:r>
    </w:p>
    <w:p w14:paraId="274CD2A8"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A. Platformların Düzenleyici İşlevi</w:t>
      </w:r>
    </w:p>
    <w:p w14:paraId="493A51D8" w14:textId="787FB39D"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Dijital platformlar, internet mimarisinin katmanlı yapısı içinde bir aracı konumunda bulunmakla birlikte bu aracılık rolü</w:t>
      </w:r>
      <w:r w:rsidR="001375D0">
        <w:rPr>
          <w:color w:val="000000" w:themeColor="text1"/>
          <w:sz w:val="24"/>
          <w:szCs w:val="24"/>
        </w:rPr>
        <w:t xml:space="preserve"> artık aşılmış bulunmaktadır. Dolayısıyla yalnızca aracı olmak platformlar açısından geçerli bir sınırlama değildir</w:t>
      </w:r>
      <w:r w:rsidRPr="001375D0">
        <w:rPr>
          <w:color w:val="000000" w:themeColor="text1"/>
          <w:sz w:val="24"/>
          <w:szCs w:val="24"/>
        </w:rPr>
        <w:t>. Aksine, platformlar hizmet şartları, topluluk standartları ve algoritmik öneri sistemleri aracılığıyla hangi içeriğin görünür kılınacağına, hangi hesabın kısıtlanacağına</w:t>
      </w:r>
      <w:r w:rsidR="00602120">
        <w:rPr>
          <w:color w:val="000000" w:themeColor="text1"/>
          <w:sz w:val="24"/>
          <w:szCs w:val="24"/>
        </w:rPr>
        <w:t xml:space="preserve"> </w:t>
      </w:r>
      <w:r w:rsidRPr="001375D0">
        <w:rPr>
          <w:color w:val="000000" w:themeColor="text1"/>
          <w:sz w:val="24"/>
          <w:szCs w:val="24"/>
        </w:rPr>
        <w:t>algoritmik olarak fiilen karar vermektedir.</w:t>
      </w:r>
      <w:r w:rsidRPr="001375D0">
        <w:rPr>
          <w:rStyle w:val="DipnotBavurusu"/>
          <w:color w:val="000000" w:themeColor="text1"/>
          <w:sz w:val="24"/>
          <w:szCs w:val="24"/>
        </w:rPr>
        <w:footnoteReference w:id="5"/>
      </w:r>
      <w:r w:rsidRPr="001375D0">
        <w:rPr>
          <w:color w:val="000000" w:themeColor="text1"/>
          <w:sz w:val="24"/>
          <w:szCs w:val="24"/>
        </w:rPr>
        <w:t xml:space="preserve"> Bu kararlar, klasik anlamda </w:t>
      </w:r>
      <w:r w:rsidR="001375D0">
        <w:rPr>
          <w:color w:val="000000" w:themeColor="text1"/>
          <w:sz w:val="24"/>
          <w:szCs w:val="24"/>
        </w:rPr>
        <w:t xml:space="preserve">geçerliliği olan kamu hukuku temelli birer </w:t>
      </w:r>
      <w:r w:rsidRPr="001375D0">
        <w:rPr>
          <w:color w:val="000000" w:themeColor="text1"/>
          <w:sz w:val="24"/>
          <w:szCs w:val="24"/>
        </w:rPr>
        <w:t>hukuki norm olmasa da işlevsel açıdan yasa gibi çalışmaktadır.</w:t>
      </w:r>
    </w:p>
    <w:p w14:paraId="5D62AB00" w14:textId="450092EB"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lastRenderedPageBreak/>
        <w:t xml:space="preserve">Özel hukuk tüzel kişileri </w:t>
      </w:r>
      <w:r w:rsidR="001375D0">
        <w:rPr>
          <w:color w:val="000000" w:themeColor="text1"/>
          <w:sz w:val="24"/>
          <w:szCs w:val="24"/>
        </w:rPr>
        <w:t>olan</w:t>
      </w:r>
      <w:r w:rsidRPr="001375D0">
        <w:rPr>
          <w:color w:val="000000" w:themeColor="text1"/>
          <w:sz w:val="24"/>
          <w:szCs w:val="24"/>
        </w:rPr>
        <w:t xml:space="preserve"> platformların kurduğu bu </w:t>
      </w:r>
      <w:r w:rsidR="001375D0">
        <w:rPr>
          <w:color w:val="000000" w:themeColor="text1"/>
          <w:sz w:val="24"/>
          <w:szCs w:val="24"/>
        </w:rPr>
        <w:t xml:space="preserve">yeni </w:t>
      </w:r>
      <w:r w:rsidRPr="001375D0">
        <w:rPr>
          <w:color w:val="000000" w:themeColor="text1"/>
          <w:sz w:val="24"/>
          <w:szCs w:val="24"/>
        </w:rPr>
        <w:t xml:space="preserve">normatif düzen, doktrinde </w:t>
      </w:r>
      <w:r w:rsidR="001375D0">
        <w:rPr>
          <w:color w:val="000000" w:themeColor="text1"/>
          <w:sz w:val="24"/>
          <w:szCs w:val="24"/>
        </w:rPr>
        <w:t>“</w:t>
      </w:r>
      <w:proofErr w:type="spellStart"/>
      <w:r w:rsidRPr="001375D0">
        <w:rPr>
          <w:color w:val="000000" w:themeColor="text1"/>
          <w:sz w:val="24"/>
          <w:szCs w:val="24"/>
        </w:rPr>
        <w:t>private</w:t>
      </w:r>
      <w:proofErr w:type="spellEnd"/>
      <w:r w:rsidRPr="001375D0">
        <w:rPr>
          <w:color w:val="000000" w:themeColor="text1"/>
          <w:sz w:val="24"/>
          <w:szCs w:val="24"/>
        </w:rPr>
        <w:t xml:space="preserve"> </w:t>
      </w:r>
      <w:proofErr w:type="spellStart"/>
      <w:r w:rsidRPr="001375D0">
        <w:rPr>
          <w:color w:val="000000" w:themeColor="text1"/>
          <w:sz w:val="24"/>
          <w:szCs w:val="24"/>
        </w:rPr>
        <w:t>ordering</w:t>
      </w:r>
      <w:proofErr w:type="spellEnd"/>
      <w:r w:rsidR="001375D0">
        <w:rPr>
          <w:color w:val="000000" w:themeColor="text1"/>
          <w:sz w:val="24"/>
          <w:szCs w:val="24"/>
        </w:rPr>
        <w:t>”</w:t>
      </w:r>
      <w:r w:rsidRPr="001375D0">
        <w:rPr>
          <w:color w:val="000000" w:themeColor="text1"/>
          <w:sz w:val="24"/>
          <w:szCs w:val="24"/>
        </w:rPr>
        <w:t xml:space="preserve"> kavramıyla </w:t>
      </w:r>
      <w:r w:rsidR="001375D0">
        <w:rPr>
          <w:color w:val="000000" w:themeColor="text1"/>
          <w:sz w:val="24"/>
          <w:szCs w:val="24"/>
        </w:rPr>
        <w:t>karşılanmaktadır</w:t>
      </w:r>
      <w:r w:rsidRPr="001375D0">
        <w:rPr>
          <w:color w:val="000000" w:themeColor="text1"/>
          <w:sz w:val="24"/>
          <w:szCs w:val="24"/>
        </w:rPr>
        <w:t>. Ancak söz konusu düzenleme pratiği, klasik özel hukuk sözleşme özgürlüğünün sınırlarını aşmaktadır.</w:t>
      </w:r>
      <w:r w:rsidRPr="001375D0">
        <w:rPr>
          <w:rStyle w:val="DipnotBavurusu"/>
          <w:color w:val="000000" w:themeColor="text1"/>
          <w:sz w:val="24"/>
          <w:szCs w:val="24"/>
        </w:rPr>
        <w:footnoteReference w:id="6"/>
      </w:r>
      <w:r w:rsidRPr="001375D0">
        <w:rPr>
          <w:color w:val="000000" w:themeColor="text1"/>
          <w:sz w:val="24"/>
          <w:szCs w:val="24"/>
        </w:rPr>
        <w:t xml:space="preserve"> </w:t>
      </w:r>
      <w:r w:rsidR="001375D0">
        <w:rPr>
          <w:color w:val="000000" w:themeColor="text1"/>
          <w:sz w:val="24"/>
          <w:szCs w:val="24"/>
        </w:rPr>
        <w:t>Çünkü klasik sözleşme teorisinde yer verilen taraflarının iradesinin uyuşması bu konuda geçerli değildir. Genel işlem koşulları teorisi açısından bakıldığında ise p</w:t>
      </w:r>
      <w:r w:rsidR="001375D0" w:rsidRPr="001375D0">
        <w:rPr>
          <w:color w:val="000000" w:themeColor="text1"/>
          <w:sz w:val="24"/>
          <w:szCs w:val="24"/>
        </w:rPr>
        <w:t>latform</w:t>
      </w:r>
      <w:r w:rsidR="001375D0">
        <w:rPr>
          <w:color w:val="000000" w:themeColor="text1"/>
          <w:sz w:val="24"/>
          <w:szCs w:val="24"/>
        </w:rPr>
        <w:t>ların</w:t>
      </w:r>
      <w:r w:rsidR="001375D0" w:rsidRPr="001375D0">
        <w:rPr>
          <w:color w:val="000000" w:themeColor="text1"/>
          <w:sz w:val="24"/>
          <w:szCs w:val="24"/>
        </w:rPr>
        <w:t xml:space="preserve"> hizmet şartları, yapısal görünüm itibarıyla genel işlem koşullarıyla önemli benzerlikler taşımaktadır:</w:t>
      </w:r>
      <w:r w:rsidR="001375D0">
        <w:rPr>
          <w:color w:val="000000" w:themeColor="text1"/>
          <w:sz w:val="24"/>
          <w:szCs w:val="24"/>
        </w:rPr>
        <w:t xml:space="preserve"> Örneğin</w:t>
      </w:r>
      <w:r w:rsidR="001375D0" w:rsidRPr="001375D0">
        <w:rPr>
          <w:color w:val="000000" w:themeColor="text1"/>
          <w:sz w:val="24"/>
          <w:szCs w:val="24"/>
        </w:rPr>
        <w:t xml:space="preserve"> </w:t>
      </w:r>
      <w:r w:rsidR="001375D0">
        <w:rPr>
          <w:color w:val="000000" w:themeColor="text1"/>
          <w:sz w:val="24"/>
          <w:szCs w:val="24"/>
        </w:rPr>
        <w:t>h</w:t>
      </w:r>
      <w:r w:rsidR="001375D0" w:rsidRPr="001375D0">
        <w:rPr>
          <w:color w:val="000000" w:themeColor="text1"/>
          <w:sz w:val="24"/>
          <w:szCs w:val="24"/>
        </w:rPr>
        <w:t xml:space="preserve">er ikisi de tek taraflı olarak hazırlanmakta, müzakereye kapalı bir </w:t>
      </w:r>
      <w:r w:rsidR="001375D0">
        <w:rPr>
          <w:color w:val="000000" w:themeColor="text1"/>
          <w:sz w:val="24"/>
          <w:szCs w:val="24"/>
        </w:rPr>
        <w:t>“</w:t>
      </w:r>
      <w:r w:rsidR="001375D0" w:rsidRPr="001375D0">
        <w:rPr>
          <w:color w:val="000000" w:themeColor="text1"/>
          <w:sz w:val="24"/>
          <w:szCs w:val="24"/>
        </w:rPr>
        <w:t>ya kabul et ya terk et</w:t>
      </w:r>
      <w:r w:rsidR="001375D0">
        <w:rPr>
          <w:color w:val="000000" w:themeColor="text1"/>
          <w:sz w:val="24"/>
          <w:szCs w:val="24"/>
        </w:rPr>
        <w:t>”</w:t>
      </w:r>
      <w:r w:rsidR="001375D0" w:rsidRPr="001375D0">
        <w:rPr>
          <w:color w:val="000000" w:themeColor="text1"/>
          <w:sz w:val="24"/>
          <w:szCs w:val="24"/>
        </w:rPr>
        <w:t xml:space="preserve"> mantığıyla sunulmakta ve ihlal yaptırımını belirleyen tarafla normu koyan taraf aynı kişi olmaktadır. Ne var ki bu benzerlik, aralarındaki yapısal uçurumu gizlememektedir. G</w:t>
      </w:r>
      <w:r w:rsidR="001375D0">
        <w:rPr>
          <w:color w:val="000000" w:themeColor="text1"/>
          <w:sz w:val="24"/>
          <w:szCs w:val="24"/>
        </w:rPr>
        <w:t>enel işlem koşulları</w:t>
      </w:r>
      <w:r w:rsidR="001375D0" w:rsidRPr="001375D0">
        <w:rPr>
          <w:color w:val="000000" w:themeColor="text1"/>
          <w:sz w:val="24"/>
          <w:szCs w:val="24"/>
        </w:rPr>
        <w:t xml:space="preserve">, tüketici hukuku ve haksız şart denetimi aracılığıyla yargısal denetime tabi tutulurken, platform şartları bu denetim mekanizmalarının büyük ölçüde dışında kalmaktadır. Bunun ötesinde, </w:t>
      </w:r>
      <w:r w:rsidR="001375D0">
        <w:rPr>
          <w:color w:val="000000" w:themeColor="text1"/>
          <w:sz w:val="24"/>
          <w:szCs w:val="24"/>
        </w:rPr>
        <w:t>genel işlem koşullarında</w:t>
      </w:r>
      <w:r w:rsidR="001375D0" w:rsidRPr="001375D0">
        <w:rPr>
          <w:color w:val="000000" w:themeColor="text1"/>
          <w:sz w:val="24"/>
          <w:szCs w:val="24"/>
        </w:rPr>
        <w:t xml:space="preserve"> yaptırım sözleşmeden doğan bir uyuşmazlığa karşılık gelir ve tazminat ya da sözleşmenin sona ermesiyle sınırlıdır; oysa platform yaptırımları hesap askıya alma, içerik kaldırma ve algoritmik görünürlüğü </w:t>
      </w:r>
      <w:r w:rsidR="001375D0">
        <w:rPr>
          <w:color w:val="000000" w:themeColor="text1"/>
          <w:sz w:val="24"/>
          <w:szCs w:val="24"/>
        </w:rPr>
        <w:t>azaltma</w:t>
      </w:r>
      <w:r w:rsidR="001375D0" w:rsidRPr="001375D0">
        <w:rPr>
          <w:color w:val="000000" w:themeColor="text1"/>
          <w:sz w:val="24"/>
          <w:szCs w:val="24"/>
        </w:rPr>
        <w:t xml:space="preserve"> biçiminde tezahür ederek bireyi kamusal iletişim alanından fiilen dışlamaktadır. Nihayet en belirleyici fark</w:t>
      </w:r>
      <w:r w:rsidR="001375D0">
        <w:rPr>
          <w:color w:val="000000" w:themeColor="text1"/>
          <w:sz w:val="24"/>
          <w:szCs w:val="24"/>
        </w:rPr>
        <w:t xml:space="preserve"> ise kitleselliğe ilişkindir. Genel işlem koşulları</w:t>
      </w:r>
      <w:r w:rsidR="001375D0" w:rsidRPr="001375D0">
        <w:rPr>
          <w:color w:val="000000" w:themeColor="text1"/>
          <w:sz w:val="24"/>
          <w:szCs w:val="24"/>
        </w:rPr>
        <w:t xml:space="preserve"> özünde bireysel bir sözleşme ilişkisini düzenlerken, platform şartları milyarlarca kişiye eş zamanlı </w:t>
      </w:r>
      <w:r w:rsidR="008B3785">
        <w:rPr>
          <w:color w:val="000000" w:themeColor="text1"/>
          <w:sz w:val="24"/>
          <w:szCs w:val="24"/>
        </w:rPr>
        <w:t xml:space="preserve">olarak </w:t>
      </w:r>
      <w:r w:rsidR="001375D0" w:rsidRPr="001375D0">
        <w:rPr>
          <w:color w:val="000000" w:themeColor="text1"/>
          <w:sz w:val="24"/>
          <w:szCs w:val="24"/>
        </w:rPr>
        <w:t xml:space="preserve">uygulanmakta ve toplumsal etkileri bireysel sözleşme ilişkisinin çok ötesine geçmektedir. Bu nedenle platform hizmet şartlarını salt özel hukuk kategorileriyle açıklamak yetmemekte; ölçek büyüdükçe özel hukuk aracı olarak başlayan bu ilişki, kaçınılmaz biçimde bir kamu hukuku sorununa dönüşmektedir </w:t>
      </w:r>
      <w:r w:rsidRPr="001375D0">
        <w:rPr>
          <w:color w:val="000000" w:themeColor="text1"/>
          <w:sz w:val="24"/>
          <w:szCs w:val="24"/>
        </w:rPr>
        <w:t xml:space="preserve">Bunun iki temel sebebi vardır: Birincisi, platformların sunduğu hizmetler artık günlük yaşamın zorunlu bir bileşenine dönüşmüştür; bu nedenle </w:t>
      </w:r>
      <w:r w:rsidR="008B3785">
        <w:rPr>
          <w:color w:val="000000" w:themeColor="text1"/>
          <w:sz w:val="24"/>
          <w:szCs w:val="24"/>
        </w:rPr>
        <w:t>“</w:t>
      </w:r>
      <w:r w:rsidRPr="001375D0">
        <w:rPr>
          <w:color w:val="000000" w:themeColor="text1"/>
          <w:sz w:val="24"/>
          <w:szCs w:val="24"/>
        </w:rPr>
        <w:t>kullanmak istemiyorsan kabul etmezsin</w:t>
      </w:r>
      <w:r w:rsidR="008B3785">
        <w:rPr>
          <w:color w:val="000000" w:themeColor="text1"/>
          <w:sz w:val="24"/>
          <w:szCs w:val="24"/>
        </w:rPr>
        <w:t>”</w:t>
      </w:r>
      <w:r w:rsidRPr="001375D0">
        <w:rPr>
          <w:color w:val="000000" w:themeColor="text1"/>
          <w:sz w:val="24"/>
          <w:szCs w:val="24"/>
        </w:rPr>
        <w:t xml:space="preserve"> yaklaşımı </w:t>
      </w:r>
      <w:r w:rsidR="008B3785">
        <w:rPr>
          <w:color w:val="000000" w:themeColor="text1"/>
          <w:sz w:val="24"/>
          <w:szCs w:val="24"/>
        </w:rPr>
        <w:t xml:space="preserve">konunun kamusal boyutundan dolayı </w:t>
      </w:r>
      <w:r w:rsidRPr="001375D0">
        <w:rPr>
          <w:color w:val="000000" w:themeColor="text1"/>
          <w:sz w:val="24"/>
          <w:szCs w:val="24"/>
        </w:rPr>
        <w:t>fiilen işlevsizleşmektedir. İkincisi, söz konusu kurallar</w:t>
      </w:r>
      <w:r w:rsidR="008B3785">
        <w:rPr>
          <w:color w:val="000000" w:themeColor="text1"/>
          <w:sz w:val="24"/>
          <w:szCs w:val="24"/>
        </w:rPr>
        <w:t xml:space="preserve"> tek bir hukuk düzeninde değil yüzlerce ülkede aynı şekilde uygulanmaya çalışılmaktadır. Bu yüzden hem bireylerin hakları hem de devletlerin egemenliği üzerine ciddi bir denetim dışı alan ortaya çıkmaktadır</w:t>
      </w:r>
      <w:r w:rsidRPr="001375D0">
        <w:rPr>
          <w:color w:val="000000" w:themeColor="text1"/>
          <w:sz w:val="24"/>
          <w:szCs w:val="24"/>
        </w:rPr>
        <w:t>.</w:t>
      </w:r>
      <w:r w:rsidR="008B3785">
        <w:rPr>
          <w:color w:val="000000" w:themeColor="text1"/>
          <w:sz w:val="24"/>
          <w:szCs w:val="24"/>
        </w:rPr>
        <w:t xml:space="preserve"> </w:t>
      </w:r>
      <w:r w:rsidRPr="001375D0">
        <w:rPr>
          <w:color w:val="000000" w:themeColor="text1"/>
          <w:sz w:val="24"/>
          <w:szCs w:val="24"/>
        </w:rPr>
        <w:t xml:space="preserve">Dolayısıyla platform düzeni, </w:t>
      </w:r>
      <w:r w:rsidR="00A1422D">
        <w:rPr>
          <w:color w:val="000000" w:themeColor="text1"/>
          <w:sz w:val="24"/>
          <w:szCs w:val="24"/>
        </w:rPr>
        <w:t>rızaya dayandığını iddia etse de bu rıza kamu hukuku bağlamında iktidara gösterilen rızadan farklıdır</w:t>
      </w:r>
      <w:r w:rsidRPr="001375D0">
        <w:rPr>
          <w:rStyle w:val="DipnotBavurusu"/>
          <w:color w:val="000000" w:themeColor="text1"/>
          <w:sz w:val="24"/>
          <w:szCs w:val="24"/>
        </w:rPr>
        <w:footnoteReference w:id="7"/>
      </w:r>
      <w:r w:rsidR="00A1422D">
        <w:rPr>
          <w:color w:val="000000" w:themeColor="text1"/>
          <w:sz w:val="24"/>
          <w:szCs w:val="24"/>
        </w:rPr>
        <w:t xml:space="preserve">. </w:t>
      </w:r>
    </w:p>
    <w:p w14:paraId="2D470F8B"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B. Yasama, Yürütme ve Yargı Benzeri İşlevler</w:t>
      </w:r>
    </w:p>
    <w:p w14:paraId="1A2C1A98" w14:textId="4A0FE6D6"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Platform faaliyetlerini klasik devlet işlevleriyle karşılaştırdığımızda yapısal benzerlikler dikkat çekicidir. Norm koyma açısından değerlendirildiğinde, platformların hizmet şartları ve topluluk standartları yasama işlevi görmektedir. Nitekim Facebook'un 2,5 milyar kullanıcıya sahip olduğu düşünüldüğünde, bu kuralların etki alanı dünyanın en kalabalık devletlerinin nüfusunu dahi </w:t>
      </w:r>
      <w:r w:rsidRPr="001375D0">
        <w:rPr>
          <w:color w:val="000000" w:themeColor="text1"/>
          <w:sz w:val="24"/>
          <w:szCs w:val="24"/>
        </w:rPr>
        <w:lastRenderedPageBreak/>
        <w:t>aşmaktadır.</w:t>
      </w:r>
      <w:r w:rsidRPr="001375D0">
        <w:rPr>
          <w:rStyle w:val="DipnotBavurusu"/>
          <w:color w:val="000000" w:themeColor="text1"/>
          <w:sz w:val="24"/>
          <w:szCs w:val="24"/>
        </w:rPr>
        <w:footnoteReference w:id="8"/>
      </w:r>
      <w:r w:rsidRPr="001375D0">
        <w:rPr>
          <w:color w:val="000000" w:themeColor="text1"/>
          <w:sz w:val="24"/>
          <w:szCs w:val="24"/>
        </w:rPr>
        <w:t xml:space="preserve"> İçerik </w:t>
      </w:r>
      <w:proofErr w:type="spellStart"/>
      <w:r w:rsidRPr="001375D0">
        <w:rPr>
          <w:color w:val="000000" w:themeColor="text1"/>
          <w:sz w:val="24"/>
          <w:szCs w:val="24"/>
        </w:rPr>
        <w:t>moderasyonu</w:t>
      </w:r>
      <w:proofErr w:type="spellEnd"/>
      <w:r w:rsidRPr="001375D0">
        <w:rPr>
          <w:color w:val="000000" w:themeColor="text1"/>
          <w:sz w:val="24"/>
          <w:szCs w:val="24"/>
        </w:rPr>
        <w:t xml:space="preserve"> ve hesap askıya alma kararları yürütme işlevinin özel bir biçimini oluşturmaktadır. Kullanıcıların itiraz mekanizmaları ve platform içi şikâyet prosedürleri yargı benzeri bir işlev üstlenmektedir. Facebook'un 2020 yılında oluşturduğu Gözetim Kurulu (</w:t>
      </w:r>
      <w:proofErr w:type="spellStart"/>
      <w:r w:rsidRPr="001375D0">
        <w:rPr>
          <w:color w:val="000000" w:themeColor="text1"/>
          <w:sz w:val="24"/>
          <w:szCs w:val="24"/>
        </w:rPr>
        <w:t>Oversight</w:t>
      </w:r>
      <w:proofErr w:type="spellEnd"/>
      <w:r w:rsidRPr="001375D0">
        <w:rPr>
          <w:color w:val="000000" w:themeColor="text1"/>
          <w:sz w:val="24"/>
          <w:szCs w:val="24"/>
        </w:rPr>
        <w:t xml:space="preserve"> Board) bu yargısal işlevin kurumsallaşmış bir örneği olarak değerlendirilmektedir.</w:t>
      </w:r>
      <w:r w:rsidRPr="001375D0">
        <w:rPr>
          <w:rStyle w:val="DipnotBavurusu"/>
          <w:color w:val="000000" w:themeColor="text1"/>
          <w:sz w:val="24"/>
          <w:szCs w:val="24"/>
        </w:rPr>
        <w:footnoteReference w:id="9"/>
      </w:r>
      <w:r w:rsidR="008B3785">
        <w:rPr>
          <w:color w:val="000000" w:themeColor="text1"/>
          <w:sz w:val="24"/>
          <w:szCs w:val="24"/>
        </w:rPr>
        <w:t xml:space="preserve"> </w:t>
      </w:r>
      <w:r w:rsidR="008B3785" w:rsidRPr="008B3785">
        <w:rPr>
          <w:color w:val="000000" w:themeColor="text1"/>
          <w:sz w:val="24"/>
          <w:szCs w:val="24"/>
        </w:rPr>
        <w:t>Kurul, 2020-202</w:t>
      </w:r>
      <w:r w:rsidR="00DC4342">
        <w:rPr>
          <w:color w:val="000000" w:themeColor="text1"/>
          <w:sz w:val="24"/>
          <w:szCs w:val="24"/>
        </w:rPr>
        <w:t>4</w:t>
      </w:r>
      <w:r w:rsidR="00DC4342">
        <w:rPr>
          <w:rStyle w:val="DipnotBavurusu"/>
          <w:color w:val="000000" w:themeColor="text1"/>
          <w:sz w:val="24"/>
          <w:szCs w:val="24"/>
        </w:rPr>
        <w:footnoteReference w:id="10"/>
      </w:r>
      <w:r w:rsidR="008B3785" w:rsidRPr="008B3785">
        <w:rPr>
          <w:color w:val="000000" w:themeColor="text1"/>
          <w:sz w:val="24"/>
          <w:szCs w:val="24"/>
        </w:rPr>
        <w:t xml:space="preserve"> yılları arasında Meta'ya 300'ü aşkın politika tavsiyesi yayımlamış ve şirket bu tavsiyelerin yaklaşık %75'ini uygulamaya koymuştur. Bireysel içerik kararları Meta açısından bağlayıcı olmakla birlikte, genel politika tavsiyeleri bağlayıcı nitelik taşımamakta; şirket bunlara yalnızca altmış gün içinde yanıt vermekle yüküml</w:t>
      </w:r>
      <w:r w:rsidR="008B3785">
        <w:rPr>
          <w:color w:val="000000" w:themeColor="text1"/>
          <w:sz w:val="24"/>
          <w:szCs w:val="24"/>
        </w:rPr>
        <w:t>ü kılınmaktadır</w:t>
      </w:r>
      <w:r w:rsidR="008B3785" w:rsidRPr="008B3785">
        <w:rPr>
          <w:color w:val="000000" w:themeColor="text1"/>
          <w:sz w:val="24"/>
          <w:szCs w:val="24"/>
        </w:rPr>
        <w:t xml:space="preserve">. </w:t>
      </w:r>
      <w:r w:rsidR="008B3785">
        <w:rPr>
          <w:color w:val="000000" w:themeColor="text1"/>
          <w:sz w:val="24"/>
          <w:szCs w:val="24"/>
        </w:rPr>
        <w:t>Ancak</w:t>
      </w:r>
      <w:r w:rsidR="008B3785" w:rsidRPr="008B3785">
        <w:rPr>
          <w:color w:val="000000" w:themeColor="text1"/>
          <w:sz w:val="24"/>
          <w:szCs w:val="24"/>
        </w:rPr>
        <w:t xml:space="preserve"> Ocak 2025'te Meta, ABD'deki bağımsız içerik doğrulama programlarını kaldırmış, göçmenlik ve cinsiyet kimliği gibi hassas konulardaki kısıtlamaları gevşetmiş; Kurul ise bu değişikliklerin </w:t>
      </w:r>
      <w:r w:rsidR="008B3785">
        <w:rPr>
          <w:color w:val="000000" w:themeColor="text1"/>
          <w:sz w:val="24"/>
          <w:szCs w:val="24"/>
        </w:rPr>
        <w:t>“</w:t>
      </w:r>
      <w:r w:rsidR="008B3785" w:rsidRPr="008B3785">
        <w:rPr>
          <w:color w:val="000000" w:themeColor="text1"/>
          <w:sz w:val="24"/>
          <w:szCs w:val="24"/>
        </w:rPr>
        <w:t>aceleyle</w:t>
      </w:r>
      <w:r w:rsidR="008B3785">
        <w:rPr>
          <w:color w:val="000000" w:themeColor="text1"/>
          <w:sz w:val="24"/>
          <w:szCs w:val="24"/>
        </w:rPr>
        <w:t>”</w:t>
      </w:r>
      <w:r w:rsidR="008B3785" w:rsidRPr="008B3785">
        <w:rPr>
          <w:color w:val="000000" w:themeColor="text1"/>
          <w:sz w:val="24"/>
          <w:szCs w:val="24"/>
        </w:rPr>
        <w:t xml:space="preserve"> yapıldığını ve insan hakları üzerindeki etkisinin değerlendirilmediğini kamuoyuna açıklamak dışında herhangi bir yaptırım uygulayamamıştır. Kurulun başkanı Michael </w:t>
      </w:r>
      <w:proofErr w:type="spellStart"/>
      <w:r w:rsidR="008B3785" w:rsidRPr="008B3785">
        <w:rPr>
          <w:color w:val="000000" w:themeColor="text1"/>
          <w:sz w:val="24"/>
          <w:szCs w:val="24"/>
        </w:rPr>
        <w:t>McConnell</w:t>
      </w:r>
      <w:proofErr w:type="spellEnd"/>
      <w:r w:rsidR="008B3785" w:rsidRPr="008B3785">
        <w:rPr>
          <w:color w:val="000000" w:themeColor="text1"/>
          <w:sz w:val="24"/>
          <w:szCs w:val="24"/>
        </w:rPr>
        <w:t>, kararın dönemin siyasi iktidarına yaklaşma amacıyla alındığı izlenimini yarattığını dolaylı olarak kabul etmiştir</w:t>
      </w:r>
      <w:r w:rsidR="002F37C1">
        <w:rPr>
          <w:rStyle w:val="DipnotBavurusu"/>
          <w:color w:val="000000" w:themeColor="text1"/>
          <w:sz w:val="24"/>
          <w:szCs w:val="24"/>
        </w:rPr>
        <w:footnoteReference w:id="11"/>
      </w:r>
      <w:r w:rsidR="008B3785" w:rsidRPr="008B3785">
        <w:rPr>
          <w:color w:val="000000" w:themeColor="text1"/>
          <w:sz w:val="24"/>
          <w:szCs w:val="24"/>
        </w:rPr>
        <w:t>. Tüm bu gelişmeler, Kurulun bireysel içerik kararları üzerindeki bağlayıcı yetkisi ile platformun genel politika tercihleri üzerindeki denetim yokluğu arasındaki derin çelişkiyi gözler önüne sermektedir.</w:t>
      </w:r>
      <w:r w:rsidR="008B3785">
        <w:rPr>
          <w:color w:val="000000" w:themeColor="text1"/>
          <w:sz w:val="24"/>
          <w:szCs w:val="24"/>
        </w:rPr>
        <w:t xml:space="preserve"> Bu durum ayrıca platformların özel hukuk tüzel kişisi olmasının da kamusal tartışmalarda kaygan bir zemin oluşturduğunu gösteren bir örnektir. </w:t>
      </w:r>
    </w:p>
    <w:p w14:paraId="2904FD8E" w14:textId="2AF6B1E4" w:rsidR="00CC22B0" w:rsidRPr="001375D0" w:rsidRDefault="002F37C1" w:rsidP="00A9787E">
      <w:pPr>
        <w:spacing w:before="240" w:after="160" w:line="360" w:lineRule="auto"/>
        <w:ind w:firstLine="720"/>
        <w:jc w:val="both"/>
        <w:rPr>
          <w:color w:val="000000" w:themeColor="text1"/>
          <w:sz w:val="24"/>
          <w:szCs w:val="24"/>
        </w:rPr>
      </w:pPr>
      <w:r>
        <w:rPr>
          <w:color w:val="000000" w:themeColor="text1"/>
          <w:sz w:val="24"/>
          <w:szCs w:val="24"/>
        </w:rPr>
        <w:t>Görüldüğü gibi d</w:t>
      </w:r>
      <w:r w:rsidRPr="001375D0">
        <w:rPr>
          <w:color w:val="000000" w:themeColor="text1"/>
          <w:sz w:val="24"/>
          <w:szCs w:val="24"/>
        </w:rPr>
        <w:t>evletin düzenleyici faaliyeti demokratik meşruiyet, kuvvetler ayrılığı ve yargısal denetim ilkeleriyle sınırlandırılmışken, platform düzenleme</w:t>
      </w:r>
      <w:r>
        <w:rPr>
          <w:color w:val="000000" w:themeColor="text1"/>
          <w:sz w:val="24"/>
          <w:szCs w:val="24"/>
        </w:rPr>
        <w:t xml:space="preserve">leri </w:t>
      </w:r>
      <w:r w:rsidRPr="001375D0">
        <w:rPr>
          <w:color w:val="000000" w:themeColor="text1"/>
          <w:sz w:val="24"/>
          <w:szCs w:val="24"/>
        </w:rPr>
        <w:t>bu güvencelerden yoksundur.</w:t>
      </w:r>
      <w:r w:rsidR="00A9787E">
        <w:rPr>
          <w:color w:val="000000" w:themeColor="text1"/>
          <w:sz w:val="24"/>
          <w:szCs w:val="24"/>
        </w:rPr>
        <w:t xml:space="preserve"> </w:t>
      </w:r>
      <w:r w:rsidR="00A9787E" w:rsidRPr="00A9787E">
        <w:rPr>
          <w:color w:val="000000" w:themeColor="text1"/>
          <w:sz w:val="24"/>
          <w:szCs w:val="24"/>
        </w:rPr>
        <w:t xml:space="preserve">Bu </w:t>
      </w:r>
      <w:r w:rsidR="00A9787E">
        <w:rPr>
          <w:color w:val="000000" w:themeColor="text1"/>
          <w:sz w:val="24"/>
          <w:szCs w:val="24"/>
        </w:rPr>
        <w:t xml:space="preserve">durum kuvvetler ayrılığına ilişkin olarak güncel bir tartışma yaratmaktadır. Bir görüşe göre </w:t>
      </w:r>
      <w:r w:rsidR="00A9787E" w:rsidRPr="00A9787E">
        <w:rPr>
          <w:color w:val="000000" w:themeColor="text1"/>
          <w:sz w:val="24"/>
          <w:szCs w:val="24"/>
        </w:rPr>
        <w:t xml:space="preserve">ekonomik hâkimiyeti elinde bulunduran </w:t>
      </w:r>
      <w:r w:rsidR="00A9787E">
        <w:rPr>
          <w:color w:val="000000" w:themeColor="text1"/>
          <w:sz w:val="24"/>
          <w:szCs w:val="24"/>
        </w:rPr>
        <w:t>büyük</w:t>
      </w:r>
      <w:r w:rsidR="00A9787E" w:rsidRPr="00A9787E">
        <w:rPr>
          <w:color w:val="000000" w:themeColor="text1"/>
          <w:sz w:val="24"/>
          <w:szCs w:val="24"/>
        </w:rPr>
        <w:t xml:space="preserve"> şirketlerin anayasal teoride ve kuvvetler ayrılığı kapsamında tanınmalarının tartışılma</w:t>
      </w:r>
      <w:r w:rsidR="00A9787E">
        <w:rPr>
          <w:color w:val="000000" w:themeColor="text1"/>
          <w:sz w:val="24"/>
          <w:szCs w:val="24"/>
        </w:rPr>
        <w:t>ktadır.</w:t>
      </w:r>
      <w:r w:rsidRPr="001375D0">
        <w:rPr>
          <w:rStyle w:val="DipnotBavurusu"/>
          <w:color w:val="000000" w:themeColor="text1"/>
          <w:sz w:val="24"/>
          <w:szCs w:val="24"/>
        </w:rPr>
        <w:footnoteReference w:id="12"/>
      </w:r>
      <w:r w:rsidR="00A9787E">
        <w:rPr>
          <w:color w:val="000000" w:themeColor="text1"/>
          <w:sz w:val="24"/>
          <w:szCs w:val="24"/>
        </w:rPr>
        <w:t xml:space="preserve"> Bu tartışma platformların günümüzde eriştiği ekonomik ve siyasi güç düşünüldüğünde daha özel bir boyut kazanmaktadır. Ayrıca p</w:t>
      </w:r>
      <w:r w:rsidRPr="001375D0">
        <w:rPr>
          <w:color w:val="000000" w:themeColor="text1"/>
          <w:sz w:val="24"/>
          <w:szCs w:val="24"/>
        </w:rPr>
        <w:t>latform</w:t>
      </w:r>
      <w:r w:rsidR="00A9787E">
        <w:rPr>
          <w:color w:val="000000" w:themeColor="text1"/>
          <w:sz w:val="24"/>
          <w:szCs w:val="24"/>
        </w:rPr>
        <w:t>ların</w:t>
      </w:r>
      <w:r w:rsidRPr="001375D0">
        <w:rPr>
          <w:color w:val="000000" w:themeColor="text1"/>
          <w:sz w:val="24"/>
          <w:szCs w:val="24"/>
        </w:rPr>
        <w:t xml:space="preserve"> faaliyetleri karşısında kullanıcıların etkili başvuru hakkının ne ölçüde güvence altında olduğu, anayasal açıdan kritik bir soru olmaya devam etmektedir.</w:t>
      </w:r>
      <w:r w:rsidRPr="001375D0">
        <w:rPr>
          <w:rStyle w:val="DipnotBavurusu"/>
          <w:color w:val="000000" w:themeColor="text1"/>
          <w:sz w:val="24"/>
          <w:szCs w:val="24"/>
        </w:rPr>
        <w:footnoteReference w:id="13"/>
      </w:r>
    </w:p>
    <w:p w14:paraId="3F7FFD3D" w14:textId="784F0A22" w:rsidR="00CC22B0" w:rsidRPr="001375D0" w:rsidRDefault="00000000" w:rsidP="001375D0">
      <w:pPr>
        <w:pStyle w:val="Balk1"/>
        <w:spacing w:before="240" w:after="120" w:line="360" w:lineRule="auto"/>
        <w:rPr>
          <w:color w:val="000000" w:themeColor="text1"/>
          <w:sz w:val="24"/>
          <w:szCs w:val="24"/>
        </w:rPr>
      </w:pPr>
      <w:r w:rsidRPr="001375D0">
        <w:rPr>
          <w:b/>
          <w:bCs/>
          <w:color w:val="000000" w:themeColor="text1"/>
          <w:sz w:val="24"/>
          <w:szCs w:val="24"/>
        </w:rPr>
        <w:t>I</w:t>
      </w:r>
      <w:r w:rsidR="009C4D36" w:rsidRPr="001375D0">
        <w:rPr>
          <w:b/>
          <w:bCs/>
          <w:color w:val="000000" w:themeColor="text1"/>
          <w:sz w:val="24"/>
          <w:szCs w:val="24"/>
        </w:rPr>
        <w:t>I</w:t>
      </w:r>
      <w:r w:rsidRPr="001375D0">
        <w:rPr>
          <w:b/>
          <w:bCs/>
          <w:color w:val="000000" w:themeColor="text1"/>
          <w:sz w:val="24"/>
          <w:szCs w:val="24"/>
        </w:rPr>
        <w:t>. EGEMENLİK PERSPEKTİFİNDEN PLATFORMLARIN MEŞRUİYETİ</w:t>
      </w:r>
    </w:p>
    <w:p w14:paraId="2C22E008" w14:textId="39AD5F9A"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lastRenderedPageBreak/>
        <w:t xml:space="preserve">Modern devlet teorisi açısından egemenlik, belirli bir toprak parçası üzerinde tek ve üstün düzenleyici yetkiyi ifade etmektedir. Ancak dijital platformların ortaya çıkışı bu klasik kavrayışı zorlamaktadır. Bir yandan devletler, kendi ülke sınırları içindeki dijital alanda etkin bir şekilde egemenlik kuramamaktadır; öte yandan platformlar, işlevsel açıdan egemenliğin bazı unsurlarını fiilen kullanmaktadır. Bu durum, </w:t>
      </w:r>
      <w:proofErr w:type="spellStart"/>
      <w:r w:rsidRPr="001375D0">
        <w:rPr>
          <w:color w:val="000000" w:themeColor="text1"/>
          <w:sz w:val="24"/>
          <w:szCs w:val="24"/>
        </w:rPr>
        <w:t>Floridi'nin</w:t>
      </w:r>
      <w:proofErr w:type="spellEnd"/>
      <w:r w:rsidRPr="001375D0">
        <w:rPr>
          <w:color w:val="000000" w:themeColor="text1"/>
          <w:sz w:val="24"/>
          <w:szCs w:val="24"/>
        </w:rPr>
        <w:t xml:space="preserve"> işaret ettiği üzere, </w:t>
      </w:r>
      <w:r w:rsidR="00A1422D">
        <w:rPr>
          <w:color w:val="000000" w:themeColor="text1"/>
          <w:sz w:val="24"/>
          <w:szCs w:val="24"/>
        </w:rPr>
        <w:t xml:space="preserve">klasik egemenliğin yeterli ama geçerli olmadığı ve </w:t>
      </w:r>
      <w:r w:rsidR="00DC4342">
        <w:rPr>
          <w:color w:val="000000" w:themeColor="text1"/>
          <w:sz w:val="24"/>
          <w:szCs w:val="24"/>
        </w:rPr>
        <w:t>“</w:t>
      </w:r>
      <w:r w:rsidRPr="00DC4342">
        <w:rPr>
          <w:i/>
          <w:iCs/>
          <w:color w:val="000000" w:themeColor="text1"/>
          <w:sz w:val="24"/>
          <w:szCs w:val="24"/>
        </w:rPr>
        <w:t>dijital çağın bizi egemenliği yeniden düşünmeye zorladığı</w:t>
      </w:r>
      <w:r w:rsidR="00DC4342">
        <w:rPr>
          <w:color w:val="000000" w:themeColor="text1"/>
          <w:sz w:val="24"/>
          <w:szCs w:val="24"/>
        </w:rPr>
        <w:t>”</w:t>
      </w:r>
      <w:r w:rsidRPr="001375D0">
        <w:rPr>
          <w:color w:val="000000" w:themeColor="text1"/>
          <w:sz w:val="24"/>
          <w:szCs w:val="24"/>
        </w:rPr>
        <w:t xml:space="preserve"> bir gerilimi yansıtmaktadır.</w:t>
      </w:r>
      <w:r w:rsidRPr="001375D0">
        <w:rPr>
          <w:rStyle w:val="DipnotBavurusu"/>
          <w:color w:val="000000" w:themeColor="text1"/>
          <w:sz w:val="24"/>
          <w:szCs w:val="24"/>
        </w:rPr>
        <w:footnoteReference w:id="14"/>
      </w:r>
    </w:p>
    <w:p w14:paraId="50F968B3" w14:textId="71F6C829"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Platformların meşruiyeti bağlamında </w:t>
      </w:r>
      <w:r w:rsidR="00DC4342">
        <w:rPr>
          <w:color w:val="000000" w:themeColor="text1"/>
          <w:sz w:val="24"/>
          <w:szCs w:val="24"/>
        </w:rPr>
        <w:t xml:space="preserve">kullanıcı </w:t>
      </w:r>
      <w:r w:rsidRPr="001375D0">
        <w:rPr>
          <w:color w:val="000000" w:themeColor="text1"/>
          <w:sz w:val="24"/>
          <w:szCs w:val="24"/>
        </w:rPr>
        <w:t>rıza</w:t>
      </w:r>
      <w:r w:rsidR="00DC4342">
        <w:rPr>
          <w:color w:val="000000" w:themeColor="text1"/>
          <w:sz w:val="24"/>
          <w:szCs w:val="24"/>
        </w:rPr>
        <w:t>sı</w:t>
      </w:r>
      <w:r w:rsidRPr="001375D0">
        <w:rPr>
          <w:color w:val="000000" w:themeColor="text1"/>
          <w:sz w:val="24"/>
          <w:szCs w:val="24"/>
        </w:rPr>
        <w:t>, birincil meşrulaştırıcı argüman olarak öne çıkmaktadır. Platformlar, kullanıcıların hizmet koşullarını kabul etmesini meşruiyetinin kaynağı olarak göstermektedir.</w:t>
      </w:r>
      <w:r w:rsidR="00DC4342">
        <w:rPr>
          <w:color w:val="000000" w:themeColor="text1"/>
          <w:sz w:val="24"/>
          <w:szCs w:val="24"/>
        </w:rPr>
        <w:t xml:space="preserve"> </w:t>
      </w:r>
      <w:r w:rsidRPr="001375D0">
        <w:rPr>
          <w:color w:val="000000" w:themeColor="text1"/>
          <w:sz w:val="24"/>
          <w:szCs w:val="24"/>
        </w:rPr>
        <w:t>Ancak bu yaklaşım</w:t>
      </w:r>
      <w:r w:rsidR="00DC4342">
        <w:rPr>
          <w:color w:val="000000" w:themeColor="text1"/>
          <w:sz w:val="24"/>
          <w:szCs w:val="24"/>
        </w:rPr>
        <w:t xml:space="preserve"> yukarıda yapılan açıklamalardan dolayı</w:t>
      </w:r>
      <w:r w:rsidRPr="001375D0">
        <w:rPr>
          <w:color w:val="000000" w:themeColor="text1"/>
          <w:sz w:val="24"/>
          <w:szCs w:val="24"/>
        </w:rPr>
        <w:t xml:space="preserve"> </w:t>
      </w:r>
      <w:r w:rsidR="00DC4342">
        <w:rPr>
          <w:color w:val="000000" w:themeColor="text1"/>
          <w:sz w:val="24"/>
          <w:szCs w:val="24"/>
        </w:rPr>
        <w:t>sorgulanması gereken bir yaklaşımdır.</w:t>
      </w:r>
      <w:r w:rsidRPr="001375D0">
        <w:rPr>
          <w:color w:val="000000" w:themeColor="text1"/>
          <w:sz w:val="24"/>
          <w:szCs w:val="24"/>
        </w:rPr>
        <w:t xml:space="preserve"> Birincisi, platform hizmetlerinin toplumsal zorunluluk niteliği kazanmış olması nedeniyle bu rıza, hür iradeye değil fiili zorunluluğa dayanmaktadır. İkincisi, algoritmalar ve otomatik karar sistemleri aracılığıyla oluşturulan kısıtlamalar, hiçbir bireysel rıza mekanizmasına konu edilmemektedir. Üçüncüsü, bu kuralların etkileri kullanıcıları değil, tüm toplumu ilgilendiren kamusal boyutlar taşımaktadır.</w:t>
      </w:r>
      <w:r w:rsidR="00DC4342">
        <w:rPr>
          <w:color w:val="000000" w:themeColor="text1"/>
          <w:sz w:val="24"/>
          <w:szCs w:val="24"/>
        </w:rPr>
        <w:t xml:space="preserve"> Dolayısıyla kamusal boyutu bu denli önem kazanan bir konuda bireylerin tek taraflı rızasının yeterli olduğunu düşünmek güçtür. </w:t>
      </w:r>
    </w:p>
    <w:p w14:paraId="0B32740C" w14:textId="05CF93D5"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Weber'den hareketle, meşru iktidarın zorlayıcılığın ötesinde yönetilenlerin onayını gerektirdiği hatırlandığında,</w:t>
      </w:r>
      <w:r w:rsidR="00A1422D" w:rsidRPr="001375D0">
        <w:rPr>
          <w:color w:val="000000" w:themeColor="text1"/>
          <w:sz w:val="24"/>
          <w:szCs w:val="24"/>
        </w:rPr>
        <w:t xml:space="preserve"> </w:t>
      </w:r>
      <w:r w:rsidRPr="001375D0">
        <w:rPr>
          <w:color w:val="000000" w:themeColor="text1"/>
          <w:sz w:val="24"/>
          <w:szCs w:val="24"/>
        </w:rPr>
        <w:t xml:space="preserve">platformların bu onayı sistematik olarak devre dışı bırakan yapısal tasarımları dikkat çekmektedir. Algoritmik karar mekanizmaları makul bir insan denetiminden yoksun şekilde işlemekte; kullanıcılar kendi içeriklerinin neden kaldırıldığını ya da hesaplarının neden kısıtlandığını çoğu zaman öğrenememektedir. Bu </w:t>
      </w:r>
      <w:r w:rsidR="00DC4342">
        <w:rPr>
          <w:color w:val="000000" w:themeColor="text1"/>
          <w:sz w:val="24"/>
          <w:szCs w:val="24"/>
        </w:rPr>
        <w:t>tür</w:t>
      </w:r>
      <w:r w:rsidRPr="001375D0">
        <w:rPr>
          <w:color w:val="000000" w:themeColor="text1"/>
          <w:sz w:val="24"/>
          <w:szCs w:val="24"/>
        </w:rPr>
        <w:t xml:space="preserve"> </w:t>
      </w:r>
      <w:proofErr w:type="spellStart"/>
      <w:r w:rsidRPr="001375D0">
        <w:rPr>
          <w:color w:val="000000" w:themeColor="text1"/>
          <w:sz w:val="24"/>
          <w:szCs w:val="24"/>
        </w:rPr>
        <w:t>usul</w:t>
      </w:r>
      <w:r w:rsidR="00DC4342">
        <w:rPr>
          <w:color w:val="000000" w:themeColor="text1"/>
          <w:sz w:val="24"/>
          <w:szCs w:val="24"/>
        </w:rPr>
        <w:t>i</w:t>
      </w:r>
      <w:proofErr w:type="spellEnd"/>
      <w:r w:rsidRPr="001375D0">
        <w:rPr>
          <w:color w:val="000000" w:themeColor="text1"/>
          <w:sz w:val="24"/>
          <w:szCs w:val="24"/>
        </w:rPr>
        <w:t xml:space="preserve"> güvencelerden yoksunluk, platform meşruiyetini temelden sarsmaktadır.</w:t>
      </w:r>
      <w:r w:rsidR="002708FD">
        <w:rPr>
          <w:color w:val="000000" w:themeColor="text1"/>
          <w:sz w:val="24"/>
          <w:szCs w:val="24"/>
        </w:rPr>
        <w:t xml:space="preserve"> Ayrıca platform kurallarının belirlenmesinde herhangi bir kamusal müzakere ya da kamuoyu oluşturma süreçleri de mevcut değildir. </w:t>
      </w:r>
    </w:p>
    <w:p w14:paraId="299A9BBF" w14:textId="635F23D2" w:rsidR="00CC22B0" w:rsidRPr="001375D0" w:rsidRDefault="009C4D36" w:rsidP="001375D0">
      <w:pPr>
        <w:pStyle w:val="Balk1"/>
        <w:spacing w:before="240" w:after="120" w:line="360" w:lineRule="auto"/>
        <w:rPr>
          <w:color w:val="000000" w:themeColor="text1"/>
          <w:sz w:val="24"/>
          <w:szCs w:val="24"/>
        </w:rPr>
      </w:pPr>
      <w:r w:rsidRPr="001375D0">
        <w:rPr>
          <w:b/>
          <w:bCs/>
          <w:color w:val="000000" w:themeColor="text1"/>
          <w:sz w:val="24"/>
          <w:szCs w:val="24"/>
        </w:rPr>
        <w:t>III. PLATFORM DÜZENLEMELERİ: KARŞILAŞTIRMALI BİR BAKIŞ</w:t>
      </w:r>
    </w:p>
    <w:p w14:paraId="2B55A862"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A. Türkiye: Parçalı Bir Düzenleme Yapısı</w:t>
      </w:r>
    </w:p>
    <w:p w14:paraId="2361C8E2" w14:textId="2BB8416F" w:rsidR="00CC22B0" w:rsidRPr="001375D0" w:rsidRDefault="00000000" w:rsidP="002708FD">
      <w:pPr>
        <w:spacing w:before="240" w:after="160" w:line="360" w:lineRule="auto"/>
        <w:ind w:firstLine="720"/>
        <w:jc w:val="both"/>
        <w:rPr>
          <w:color w:val="000000" w:themeColor="text1"/>
          <w:sz w:val="24"/>
          <w:szCs w:val="24"/>
        </w:rPr>
      </w:pPr>
      <w:r w:rsidRPr="001375D0">
        <w:rPr>
          <w:color w:val="000000" w:themeColor="text1"/>
          <w:sz w:val="24"/>
          <w:szCs w:val="24"/>
        </w:rPr>
        <w:t>Türk hukukunda platform</w:t>
      </w:r>
      <w:r w:rsidR="002708FD">
        <w:rPr>
          <w:color w:val="000000" w:themeColor="text1"/>
          <w:sz w:val="24"/>
          <w:szCs w:val="24"/>
        </w:rPr>
        <w:t>ların</w:t>
      </w:r>
      <w:r w:rsidRPr="001375D0">
        <w:rPr>
          <w:color w:val="000000" w:themeColor="text1"/>
          <w:sz w:val="24"/>
          <w:szCs w:val="24"/>
        </w:rPr>
        <w:t xml:space="preserve"> düzenle</w:t>
      </w:r>
      <w:r w:rsidR="002708FD">
        <w:rPr>
          <w:color w:val="000000" w:themeColor="text1"/>
          <w:sz w:val="24"/>
          <w:szCs w:val="24"/>
        </w:rPr>
        <w:t>n</w:t>
      </w:r>
      <w:r w:rsidRPr="001375D0">
        <w:rPr>
          <w:color w:val="000000" w:themeColor="text1"/>
          <w:sz w:val="24"/>
          <w:szCs w:val="24"/>
        </w:rPr>
        <w:t>mesine ilişkin kapsayıcı bir temel kanun bulunmamaktadır. Söz konusu düzenlemeler, 5651 sayılı İnternet Ortamında Yapılan Yayınların Düzenlenmesi Hakkında Kanun başta olmak üzere 6563 sayılı Elektronik Ticaret Kanunu, 5187 sayılı Basın Kanunu ve diğer sektörel mevzuata dağılmış durumdadır. Bu parçalı yapı</w:t>
      </w:r>
      <w:r w:rsidR="002708FD">
        <w:rPr>
          <w:color w:val="000000" w:themeColor="text1"/>
          <w:sz w:val="24"/>
          <w:szCs w:val="24"/>
        </w:rPr>
        <w:t xml:space="preserve"> </w:t>
      </w:r>
      <w:r w:rsidRPr="001375D0">
        <w:rPr>
          <w:color w:val="000000" w:themeColor="text1"/>
          <w:sz w:val="24"/>
          <w:szCs w:val="24"/>
        </w:rPr>
        <w:t xml:space="preserve">hem kavramsal </w:t>
      </w:r>
      <w:r w:rsidRPr="001375D0">
        <w:rPr>
          <w:color w:val="000000" w:themeColor="text1"/>
          <w:sz w:val="24"/>
          <w:szCs w:val="24"/>
        </w:rPr>
        <w:lastRenderedPageBreak/>
        <w:t>tutarsızlıklara hem de uygulama farklılıklarına yol açmaktadır.</w:t>
      </w:r>
      <w:r w:rsidRPr="001375D0">
        <w:rPr>
          <w:rStyle w:val="DipnotBavurusu"/>
          <w:color w:val="000000" w:themeColor="text1"/>
          <w:sz w:val="24"/>
          <w:szCs w:val="24"/>
        </w:rPr>
        <w:footnoteReference w:id="15"/>
      </w:r>
      <w:r w:rsidR="002708FD">
        <w:rPr>
          <w:color w:val="000000" w:themeColor="text1"/>
          <w:sz w:val="24"/>
          <w:szCs w:val="24"/>
        </w:rPr>
        <w:t xml:space="preserve"> </w:t>
      </w:r>
      <w:r w:rsidRPr="001375D0">
        <w:rPr>
          <w:color w:val="000000" w:themeColor="text1"/>
          <w:sz w:val="24"/>
          <w:szCs w:val="24"/>
        </w:rPr>
        <w:t>5651 sayılı Kanun'a 7253 sayılı Kanun'la eklenen hükümler, günlük bir milyonun üzerinde kullanıcıya sahip sosyal ağ sağlayıcılara önemli yükümlülükler getirmiştir. Bu yükümlülükler arasında Türkiye'de temsilcilik açma zorunluluğu, kullanıcı başvurularına belirlenen süreler içinde yanıt verme, altı aylık şeffaflık raporları yayımlama ve yerli kullanıcılara ait verileri Türkiye'de barındırma sayılabilir.</w:t>
      </w:r>
      <w:r w:rsidRPr="001375D0">
        <w:rPr>
          <w:rStyle w:val="DipnotBavurusu"/>
          <w:color w:val="000000" w:themeColor="text1"/>
          <w:sz w:val="24"/>
          <w:szCs w:val="24"/>
        </w:rPr>
        <w:footnoteReference w:id="16"/>
      </w:r>
      <w:r w:rsidRPr="001375D0">
        <w:rPr>
          <w:color w:val="000000" w:themeColor="text1"/>
          <w:sz w:val="24"/>
          <w:szCs w:val="24"/>
        </w:rPr>
        <w:t xml:space="preserve"> Yaptırımlar arasında bant genişliği daraltma ve reklam yasağı </w:t>
      </w:r>
      <w:r w:rsidR="002708FD">
        <w:rPr>
          <w:color w:val="000000" w:themeColor="text1"/>
          <w:sz w:val="24"/>
          <w:szCs w:val="24"/>
        </w:rPr>
        <w:t xml:space="preserve">ve çeşitli oranlarda büyük idari para cezaları </w:t>
      </w:r>
      <w:r w:rsidRPr="001375D0">
        <w:rPr>
          <w:color w:val="000000" w:themeColor="text1"/>
          <w:sz w:val="24"/>
          <w:szCs w:val="24"/>
        </w:rPr>
        <w:t>yer almakta</w:t>
      </w:r>
      <w:r w:rsidR="002708FD">
        <w:rPr>
          <w:color w:val="000000" w:themeColor="text1"/>
          <w:sz w:val="24"/>
          <w:szCs w:val="24"/>
        </w:rPr>
        <w:t>dır.</w:t>
      </w:r>
      <w:r w:rsidRPr="001375D0">
        <w:rPr>
          <w:color w:val="000000" w:themeColor="text1"/>
          <w:sz w:val="24"/>
          <w:szCs w:val="24"/>
        </w:rPr>
        <w:t xml:space="preserve"> </w:t>
      </w:r>
      <w:r w:rsidR="002708FD">
        <w:rPr>
          <w:color w:val="000000" w:themeColor="text1"/>
          <w:sz w:val="24"/>
          <w:szCs w:val="24"/>
        </w:rPr>
        <w:t xml:space="preserve">Reklam yasağı ve idari para cezaları </w:t>
      </w:r>
      <w:r w:rsidRPr="001375D0">
        <w:rPr>
          <w:color w:val="000000" w:themeColor="text1"/>
          <w:sz w:val="24"/>
          <w:szCs w:val="24"/>
        </w:rPr>
        <w:t xml:space="preserve">platformların ekonomik modelini doğrudan hedef aldığından özgün bir araçsallık </w:t>
      </w:r>
      <w:r w:rsidR="002708FD">
        <w:rPr>
          <w:color w:val="000000" w:themeColor="text1"/>
          <w:sz w:val="24"/>
          <w:szCs w:val="24"/>
        </w:rPr>
        <w:t xml:space="preserve">ve caydırıcılık </w:t>
      </w:r>
      <w:r w:rsidRPr="001375D0">
        <w:rPr>
          <w:color w:val="000000" w:themeColor="text1"/>
          <w:sz w:val="24"/>
          <w:szCs w:val="24"/>
        </w:rPr>
        <w:t>niteliği taşımaktadır.</w:t>
      </w:r>
    </w:p>
    <w:p w14:paraId="79644E8E" w14:textId="644C1243"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Türk düzenlemesinin temel eksikliği, bütüncül bir risk değerlendirmesi, algoritmik şeffaflık ve bağımsız denetim mekanizmalarına yer vermemesidir. Erişim engeli uygulamaları, Anayasa Mahkemesi içtihadında da görüldüğü üzere orantılılık ilkesiyle zaman zaman çatışmaktadır. Özellikle tek bir içerik yerine tüm alan adına erişimin engellenmesi, ifade özgürlüğü açısından ciddi sorunlar doğurmaktadır.</w:t>
      </w:r>
      <w:r w:rsidR="002708FD">
        <w:rPr>
          <w:color w:val="000000" w:themeColor="text1"/>
          <w:sz w:val="24"/>
          <w:szCs w:val="24"/>
        </w:rPr>
        <w:t xml:space="preserve"> Bununla birlikte dönem </w:t>
      </w:r>
      <w:proofErr w:type="spellStart"/>
      <w:r w:rsidR="002708FD">
        <w:rPr>
          <w:color w:val="000000" w:themeColor="text1"/>
          <w:sz w:val="24"/>
          <w:szCs w:val="24"/>
        </w:rPr>
        <w:t>dönem</w:t>
      </w:r>
      <w:proofErr w:type="spellEnd"/>
      <w:r w:rsidR="002708FD">
        <w:rPr>
          <w:color w:val="000000" w:themeColor="text1"/>
          <w:sz w:val="24"/>
          <w:szCs w:val="24"/>
        </w:rPr>
        <w:t xml:space="preserve"> uygulanan bant genişliği daraltma yönündeki idari tedbirler de devlet müdahalesinin negatif yönünü oluşturmaktadır. </w:t>
      </w:r>
    </w:p>
    <w:p w14:paraId="2ABD6BD9"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 xml:space="preserve">C. Avrupa Birliği: </w:t>
      </w:r>
      <w:proofErr w:type="spellStart"/>
      <w:r w:rsidRPr="001375D0">
        <w:rPr>
          <w:b/>
          <w:bCs/>
          <w:color w:val="000000" w:themeColor="text1"/>
          <w:sz w:val="24"/>
          <w:szCs w:val="24"/>
        </w:rPr>
        <w:t>Digital</w:t>
      </w:r>
      <w:proofErr w:type="spellEnd"/>
      <w:r w:rsidRPr="001375D0">
        <w:rPr>
          <w:b/>
          <w:bCs/>
          <w:color w:val="000000" w:themeColor="text1"/>
          <w:sz w:val="24"/>
          <w:szCs w:val="24"/>
        </w:rPr>
        <w:t xml:space="preserve"> Services </w:t>
      </w:r>
      <w:proofErr w:type="spellStart"/>
      <w:r w:rsidRPr="001375D0">
        <w:rPr>
          <w:b/>
          <w:bCs/>
          <w:color w:val="000000" w:themeColor="text1"/>
          <w:sz w:val="24"/>
          <w:szCs w:val="24"/>
        </w:rPr>
        <w:t>Act</w:t>
      </w:r>
      <w:proofErr w:type="spellEnd"/>
      <w:r w:rsidRPr="001375D0">
        <w:rPr>
          <w:b/>
          <w:bCs/>
          <w:color w:val="000000" w:themeColor="text1"/>
          <w:sz w:val="24"/>
          <w:szCs w:val="24"/>
        </w:rPr>
        <w:t xml:space="preserve"> ve Dijital Anayasacılık</w:t>
      </w:r>
    </w:p>
    <w:p w14:paraId="3FDF20D4" w14:textId="77777777"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2022 yılında yürürlüğe giren ve Şubat 2024 itibarıyla tümüyle uygulanmaya başlayan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(DSA), platform düzenlemesinde küresel ölçekte bir kilometre taşı niteliği taşımaktadır. </w:t>
      </w:r>
      <w:proofErr w:type="spellStart"/>
      <w:r w:rsidRPr="001375D0">
        <w:rPr>
          <w:color w:val="000000" w:themeColor="text1"/>
          <w:sz w:val="24"/>
          <w:szCs w:val="24"/>
        </w:rPr>
        <w:t>DSA'nın</w:t>
      </w:r>
      <w:proofErr w:type="spellEnd"/>
      <w:r w:rsidRPr="001375D0">
        <w:rPr>
          <w:color w:val="000000" w:themeColor="text1"/>
          <w:sz w:val="24"/>
          <w:szCs w:val="24"/>
        </w:rPr>
        <w:t xml:space="preserve"> en temel yeniliği, yükümlülükleri platformların boyutuna ve etkisine göre katmanlı biçimde yapılandırmasıdır. Tüm aracı hizmet sağlayıcılara uygulanan evrensel yükümlülüklerin yanı sıra Çok Büyük Online Platformlar (VLOP) ve Çok Büyük Online Arama Motorları (VLOSE) için sistematik risk değerlendirmesi, bağımsız denetim, algoritma şeffaflığı ve araştırmacı veri erişimi gibi ek yükümlülükler getirilmektedir.</w:t>
      </w:r>
      <w:r w:rsidRPr="001375D0">
        <w:rPr>
          <w:rStyle w:val="DipnotBavurusu"/>
          <w:color w:val="000000" w:themeColor="text1"/>
          <w:sz w:val="24"/>
          <w:szCs w:val="24"/>
        </w:rPr>
        <w:footnoteReference w:id="17"/>
      </w:r>
    </w:p>
    <w:p w14:paraId="6DFB29F2" w14:textId="2D22D2B6"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DSA, yaptırım açısından da kurumsal bir yapı oluşturmaktadır. Üye devletlerde Dijital Hizmet Koordinatörleri (DSC) kurulmuş; VLOP ve </w:t>
      </w:r>
      <w:proofErr w:type="spellStart"/>
      <w:r w:rsidRPr="001375D0">
        <w:rPr>
          <w:color w:val="000000" w:themeColor="text1"/>
          <w:sz w:val="24"/>
          <w:szCs w:val="24"/>
        </w:rPr>
        <w:t>VLOSE'ler</w:t>
      </w:r>
      <w:proofErr w:type="spellEnd"/>
      <w:r w:rsidRPr="001375D0">
        <w:rPr>
          <w:color w:val="000000" w:themeColor="text1"/>
          <w:sz w:val="24"/>
          <w:szCs w:val="24"/>
        </w:rPr>
        <w:t xml:space="preserve"> üzerindeki doğrudan yaptırım yetkisi ise AB Komisyonu'na tanınmıştır. Bu tercihin arka planında, büyük platformların kurulu oldukları devletin yaptırım uygulamak konusundaki kapasitesine duyulan şüphe ve platformların daha az yaptırım uygulayan ülkelere taşınabileceği kaygısı yatmaktadır.</w:t>
      </w:r>
      <w:r w:rsidRPr="001375D0">
        <w:rPr>
          <w:rStyle w:val="DipnotBavurusu"/>
          <w:color w:val="000000" w:themeColor="text1"/>
          <w:sz w:val="24"/>
          <w:szCs w:val="24"/>
        </w:rPr>
        <w:footnoteReference w:id="18"/>
      </w:r>
      <w:r w:rsidRPr="001375D0">
        <w:rPr>
          <w:color w:val="000000" w:themeColor="text1"/>
          <w:sz w:val="24"/>
          <w:szCs w:val="24"/>
        </w:rPr>
        <w:t xml:space="preserve"> </w:t>
      </w:r>
      <w:r w:rsidR="002708FD">
        <w:rPr>
          <w:color w:val="000000" w:themeColor="text1"/>
          <w:sz w:val="24"/>
          <w:szCs w:val="24"/>
        </w:rPr>
        <w:t xml:space="preserve">General Data </w:t>
      </w:r>
      <w:proofErr w:type="spellStart"/>
      <w:r w:rsidR="002708FD">
        <w:rPr>
          <w:color w:val="000000" w:themeColor="text1"/>
          <w:sz w:val="24"/>
          <w:szCs w:val="24"/>
        </w:rPr>
        <w:t>Protection</w:t>
      </w:r>
      <w:proofErr w:type="spellEnd"/>
      <w:r w:rsidR="002708FD">
        <w:rPr>
          <w:color w:val="000000" w:themeColor="text1"/>
          <w:sz w:val="24"/>
          <w:szCs w:val="24"/>
        </w:rPr>
        <w:t xml:space="preserve"> </w:t>
      </w:r>
      <w:proofErr w:type="spellStart"/>
      <w:r w:rsidR="002708FD">
        <w:rPr>
          <w:color w:val="000000" w:themeColor="text1"/>
          <w:sz w:val="24"/>
          <w:szCs w:val="24"/>
        </w:rPr>
        <w:t>Regulation</w:t>
      </w:r>
      <w:proofErr w:type="spellEnd"/>
      <w:r w:rsidR="002708FD">
        <w:rPr>
          <w:color w:val="000000" w:themeColor="text1"/>
          <w:sz w:val="24"/>
          <w:szCs w:val="24"/>
        </w:rPr>
        <w:t xml:space="preserve"> (GDPR) düzenlemesinde bu konunun belirli veri koruma otoriteleri üzerinde baskı yaratmasının </w:t>
      </w:r>
      <w:r w:rsidR="002708FD">
        <w:rPr>
          <w:color w:val="000000" w:themeColor="text1"/>
          <w:sz w:val="24"/>
          <w:szCs w:val="24"/>
        </w:rPr>
        <w:lastRenderedPageBreak/>
        <w:t xml:space="preserve">ardından çözüm VLOP ve </w:t>
      </w:r>
      <w:proofErr w:type="spellStart"/>
      <w:r w:rsidR="002708FD">
        <w:rPr>
          <w:color w:val="000000" w:themeColor="text1"/>
          <w:sz w:val="24"/>
          <w:szCs w:val="24"/>
        </w:rPr>
        <w:t>VLOSE’lerle</w:t>
      </w:r>
      <w:proofErr w:type="spellEnd"/>
      <w:r w:rsidR="002708FD">
        <w:rPr>
          <w:color w:val="000000" w:themeColor="text1"/>
          <w:sz w:val="24"/>
          <w:szCs w:val="24"/>
        </w:rPr>
        <w:t xml:space="preserve"> AB’nin mücadele etmesi olmuştur. Bu tür bir tercih</w:t>
      </w:r>
      <w:r w:rsidRPr="001375D0">
        <w:rPr>
          <w:color w:val="000000" w:themeColor="text1"/>
          <w:sz w:val="24"/>
          <w:szCs w:val="24"/>
        </w:rPr>
        <w:t>, platform düzenleme</w:t>
      </w:r>
      <w:r w:rsidR="002708FD">
        <w:rPr>
          <w:color w:val="000000" w:themeColor="text1"/>
          <w:sz w:val="24"/>
          <w:szCs w:val="24"/>
        </w:rPr>
        <w:t xml:space="preserve">lerinin </w:t>
      </w:r>
      <w:r w:rsidRPr="001375D0">
        <w:rPr>
          <w:color w:val="000000" w:themeColor="text1"/>
          <w:sz w:val="24"/>
          <w:szCs w:val="24"/>
        </w:rPr>
        <w:t>artık tek bir ulus-devletin kapasitesini aştığını açıkça ortaya koymaktadır.</w:t>
      </w:r>
    </w:p>
    <w:p w14:paraId="57852D50" w14:textId="1CE9EA5D" w:rsidR="00CC22B0" w:rsidRPr="001375D0" w:rsidRDefault="00000000" w:rsidP="001375D0">
      <w:pPr>
        <w:spacing w:before="240" w:after="160" w:line="360" w:lineRule="auto"/>
        <w:ind w:firstLine="720"/>
        <w:jc w:val="both"/>
        <w:rPr>
          <w:color w:val="000000" w:themeColor="text1"/>
          <w:sz w:val="24"/>
          <w:szCs w:val="24"/>
        </w:rPr>
      </w:pPr>
      <w:proofErr w:type="spellStart"/>
      <w:r w:rsidRPr="001375D0">
        <w:rPr>
          <w:color w:val="000000" w:themeColor="text1"/>
          <w:sz w:val="24"/>
          <w:szCs w:val="24"/>
        </w:rPr>
        <w:t>Frosio</w:t>
      </w:r>
      <w:proofErr w:type="spellEnd"/>
      <w:r w:rsidRPr="001375D0">
        <w:rPr>
          <w:color w:val="000000" w:themeColor="text1"/>
          <w:sz w:val="24"/>
          <w:szCs w:val="24"/>
        </w:rPr>
        <w:t xml:space="preserve"> ve </w:t>
      </w:r>
      <w:proofErr w:type="spellStart"/>
      <w:r w:rsidRPr="001375D0">
        <w:rPr>
          <w:color w:val="000000" w:themeColor="text1"/>
          <w:sz w:val="24"/>
          <w:szCs w:val="24"/>
        </w:rPr>
        <w:t>Geiger</w:t>
      </w:r>
      <w:proofErr w:type="spellEnd"/>
      <w:r w:rsidRPr="001375D0">
        <w:rPr>
          <w:color w:val="000000" w:themeColor="text1"/>
          <w:sz w:val="24"/>
          <w:szCs w:val="24"/>
        </w:rPr>
        <w:t xml:space="preserve">, </w:t>
      </w:r>
      <w:proofErr w:type="spellStart"/>
      <w:r w:rsidRPr="001375D0">
        <w:rPr>
          <w:color w:val="000000" w:themeColor="text1"/>
          <w:sz w:val="24"/>
          <w:szCs w:val="24"/>
        </w:rPr>
        <w:t>DSA'yı</w:t>
      </w:r>
      <w:proofErr w:type="spellEnd"/>
      <w:r w:rsidRPr="001375D0">
        <w:rPr>
          <w:color w:val="000000" w:themeColor="text1"/>
          <w:sz w:val="24"/>
          <w:szCs w:val="24"/>
        </w:rPr>
        <w:t xml:space="preserve"> </w:t>
      </w:r>
      <w:r w:rsidR="002708FD">
        <w:rPr>
          <w:color w:val="000000" w:themeColor="text1"/>
          <w:sz w:val="24"/>
          <w:szCs w:val="24"/>
        </w:rPr>
        <w:t>“</w:t>
      </w:r>
      <w:r w:rsidRPr="002708FD">
        <w:rPr>
          <w:i/>
          <w:iCs/>
          <w:color w:val="000000" w:themeColor="text1"/>
          <w:sz w:val="24"/>
          <w:szCs w:val="24"/>
        </w:rPr>
        <w:t>dijital anayasacılık</w:t>
      </w:r>
      <w:r w:rsidR="002708FD">
        <w:rPr>
          <w:color w:val="000000" w:themeColor="text1"/>
          <w:sz w:val="24"/>
          <w:szCs w:val="24"/>
        </w:rPr>
        <w:t>”</w:t>
      </w:r>
      <w:r w:rsidRPr="001375D0">
        <w:rPr>
          <w:color w:val="000000" w:themeColor="text1"/>
          <w:sz w:val="24"/>
          <w:szCs w:val="24"/>
        </w:rPr>
        <w:t xml:space="preserve"> perspektifinden değerlendirerek düzenlemenin dijital ortam için haklar, ilkeler ve yönetim kuralları ortaya koyduğunu ve temel hakları </w:t>
      </w:r>
      <w:r w:rsidR="002708FD">
        <w:rPr>
          <w:color w:val="000000" w:themeColor="text1"/>
          <w:sz w:val="24"/>
          <w:szCs w:val="24"/>
        </w:rPr>
        <w:t>online</w:t>
      </w:r>
      <w:r w:rsidRPr="001375D0">
        <w:rPr>
          <w:color w:val="000000" w:themeColor="text1"/>
          <w:sz w:val="24"/>
          <w:szCs w:val="24"/>
        </w:rPr>
        <w:t xml:space="preserve"> ortamda da koruyacak yeni yapılar geliştirdiğini vurgulamaktadır.</w:t>
      </w:r>
      <w:r w:rsidRPr="001375D0">
        <w:rPr>
          <w:rStyle w:val="DipnotBavurusu"/>
          <w:color w:val="000000" w:themeColor="text1"/>
          <w:sz w:val="24"/>
          <w:szCs w:val="24"/>
        </w:rPr>
        <w:footnoteReference w:id="19"/>
      </w:r>
      <w:r w:rsidRPr="001375D0">
        <w:rPr>
          <w:color w:val="000000" w:themeColor="text1"/>
          <w:sz w:val="24"/>
          <w:szCs w:val="24"/>
        </w:rPr>
        <w:t xml:space="preserve"> Bu açıdan DSA, klasik anayasal denetimin platformlara da uygulanabilmesi için gerekli çerçeveyi sağlamaktadır. Nitekim DSA, içerik </w:t>
      </w:r>
      <w:proofErr w:type="spellStart"/>
      <w:r w:rsidRPr="001375D0">
        <w:rPr>
          <w:color w:val="000000" w:themeColor="text1"/>
          <w:sz w:val="24"/>
          <w:szCs w:val="24"/>
        </w:rPr>
        <w:t>moderasyonu</w:t>
      </w:r>
      <w:proofErr w:type="spellEnd"/>
      <w:r w:rsidRPr="001375D0">
        <w:rPr>
          <w:color w:val="000000" w:themeColor="text1"/>
          <w:sz w:val="24"/>
          <w:szCs w:val="24"/>
        </w:rPr>
        <w:t xml:space="preserve"> kararlarına itiraz mekanizmaları, gerekçeli bildirim yükümlülükleri ve mahkeme dışı uyuşmazlık çözüm </w:t>
      </w:r>
      <w:r w:rsidR="00FF41EE">
        <w:rPr>
          <w:color w:val="000000" w:themeColor="text1"/>
          <w:sz w:val="24"/>
          <w:szCs w:val="24"/>
        </w:rPr>
        <w:t>süreçlerini</w:t>
      </w:r>
      <w:r w:rsidRPr="001375D0">
        <w:rPr>
          <w:color w:val="000000" w:themeColor="text1"/>
          <w:sz w:val="24"/>
          <w:szCs w:val="24"/>
        </w:rPr>
        <w:t xml:space="preserve"> devreye alarak birey-platform ilişkisini </w:t>
      </w:r>
      <w:r w:rsidR="00FF41EE">
        <w:rPr>
          <w:color w:val="000000" w:themeColor="text1"/>
          <w:sz w:val="24"/>
          <w:szCs w:val="24"/>
        </w:rPr>
        <w:t>usulü</w:t>
      </w:r>
      <w:r w:rsidRPr="001375D0">
        <w:rPr>
          <w:color w:val="000000" w:themeColor="text1"/>
          <w:sz w:val="24"/>
          <w:szCs w:val="24"/>
        </w:rPr>
        <w:t xml:space="preserve"> güvenceler</w:t>
      </w:r>
      <w:r w:rsidR="00FF41EE">
        <w:rPr>
          <w:color w:val="000000" w:themeColor="text1"/>
          <w:sz w:val="24"/>
          <w:szCs w:val="24"/>
        </w:rPr>
        <w:t>e</w:t>
      </w:r>
      <w:r w:rsidRPr="001375D0">
        <w:rPr>
          <w:color w:val="000000" w:themeColor="text1"/>
          <w:sz w:val="24"/>
          <w:szCs w:val="24"/>
        </w:rPr>
        <w:t xml:space="preserve"> tabi kılmayı hedeflemektedir.</w:t>
      </w:r>
      <w:r w:rsidRPr="001375D0">
        <w:rPr>
          <w:rStyle w:val="DipnotBavurusu"/>
          <w:color w:val="000000" w:themeColor="text1"/>
          <w:sz w:val="24"/>
          <w:szCs w:val="24"/>
        </w:rPr>
        <w:footnoteReference w:id="20"/>
      </w:r>
    </w:p>
    <w:p w14:paraId="2B282E68" w14:textId="6E4B63DF" w:rsidR="00CC22B0" w:rsidRPr="001375D0" w:rsidRDefault="00000000" w:rsidP="001375D0">
      <w:pPr>
        <w:pStyle w:val="Balk1"/>
        <w:spacing w:before="240" w:after="120" w:line="360" w:lineRule="auto"/>
        <w:rPr>
          <w:color w:val="000000" w:themeColor="text1"/>
          <w:sz w:val="24"/>
          <w:szCs w:val="24"/>
        </w:rPr>
      </w:pPr>
      <w:r w:rsidRPr="001375D0">
        <w:rPr>
          <w:b/>
          <w:bCs/>
          <w:color w:val="000000" w:themeColor="text1"/>
          <w:sz w:val="24"/>
          <w:szCs w:val="24"/>
        </w:rPr>
        <w:t>I</w:t>
      </w:r>
      <w:r w:rsidR="009C4D36" w:rsidRPr="001375D0">
        <w:rPr>
          <w:b/>
          <w:bCs/>
          <w:color w:val="000000" w:themeColor="text1"/>
          <w:sz w:val="24"/>
          <w:szCs w:val="24"/>
        </w:rPr>
        <w:t>V</w:t>
      </w:r>
      <w:r w:rsidRPr="001375D0">
        <w:rPr>
          <w:b/>
          <w:bCs/>
          <w:color w:val="000000" w:themeColor="text1"/>
          <w:sz w:val="24"/>
          <w:szCs w:val="24"/>
        </w:rPr>
        <w:t>. DSA'NIN UYGULANMASI VE GÜNCEL GELİŞMELER</w:t>
      </w:r>
    </w:p>
    <w:p w14:paraId="3F89052D"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A. X (Twitter) Davası: DSA Kapsamındaki İlk Yaptırım</w:t>
      </w:r>
    </w:p>
    <w:p w14:paraId="06986E6F" w14:textId="3BCEC0D0" w:rsidR="00CC22B0" w:rsidRPr="001375D0" w:rsidRDefault="00000000" w:rsidP="001375D0">
      <w:pPr>
        <w:spacing w:before="240" w:after="160" w:line="360" w:lineRule="auto"/>
        <w:ind w:firstLine="720"/>
        <w:jc w:val="both"/>
        <w:rPr>
          <w:color w:val="000000" w:themeColor="text1"/>
          <w:sz w:val="24"/>
          <w:szCs w:val="24"/>
        </w:rPr>
      </w:pPr>
      <w:proofErr w:type="spellStart"/>
      <w:r w:rsidRPr="001375D0">
        <w:rPr>
          <w:color w:val="000000" w:themeColor="text1"/>
          <w:sz w:val="24"/>
          <w:szCs w:val="24"/>
        </w:rPr>
        <w:t>DSA'nın</w:t>
      </w:r>
      <w:proofErr w:type="spellEnd"/>
      <w:r w:rsidRPr="001375D0">
        <w:rPr>
          <w:color w:val="000000" w:themeColor="text1"/>
          <w:sz w:val="24"/>
          <w:szCs w:val="24"/>
        </w:rPr>
        <w:t xml:space="preserve"> uygulanabilirlik kapsamına alınan </w:t>
      </w:r>
      <w:proofErr w:type="spellStart"/>
      <w:r w:rsidRPr="001375D0">
        <w:rPr>
          <w:color w:val="000000" w:themeColor="text1"/>
          <w:sz w:val="24"/>
          <w:szCs w:val="24"/>
        </w:rPr>
        <w:t>VLOP'lar</w:t>
      </w:r>
      <w:proofErr w:type="spellEnd"/>
      <w:r w:rsidRPr="001375D0">
        <w:rPr>
          <w:color w:val="000000" w:themeColor="text1"/>
          <w:sz w:val="24"/>
          <w:szCs w:val="24"/>
        </w:rPr>
        <w:t xml:space="preserve"> hakkındaki soruşturmaların ilk somut meyvesini Aralık 2025'te X (eski adıyla Twitter) platformu</w:t>
      </w:r>
      <w:r w:rsidR="00FF41EE">
        <w:rPr>
          <w:color w:val="000000" w:themeColor="text1"/>
          <w:sz w:val="24"/>
          <w:szCs w:val="24"/>
        </w:rPr>
        <w:t xml:space="preserve">na uygulanan yaptırımla </w:t>
      </w:r>
      <w:r w:rsidRPr="001375D0">
        <w:rPr>
          <w:color w:val="000000" w:themeColor="text1"/>
          <w:sz w:val="24"/>
          <w:szCs w:val="24"/>
        </w:rPr>
        <w:t xml:space="preserve">verdi. Avrupa Komisyonu, 5 Aralık 2025 tarihinde </w:t>
      </w:r>
      <w:proofErr w:type="spellStart"/>
      <w:r w:rsidRPr="001375D0">
        <w:rPr>
          <w:color w:val="000000" w:themeColor="text1"/>
          <w:sz w:val="24"/>
          <w:szCs w:val="24"/>
        </w:rPr>
        <w:t>X'e</w:t>
      </w:r>
      <w:proofErr w:type="spellEnd"/>
      <w:r w:rsidRPr="001375D0">
        <w:rPr>
          <w:color w:val="000000" w:themeColor="text1"/>
          <w:sz w:val="24"/>
          <w:szCs w:val="24"/>
        </w:rPr>
        <w:t xml:space="preserve"> DSA kapsamında 120 milyon Euro ceza kes</w:t>
      </w:r>
      <w:r w:rsidR="00FF41EE">
        <w:rPr>
          <w:color w:val="000000" w:themeColor="text1"/>
          <w:sz w:val="24"/>
          <w:szCs w:val="24"/>
        </w:rPr>
        <w:t>il</w:t>
      </w:r>
      <w:r w:rsidRPr="001375D0">
        <w:rPr>
          <w:color w:val="000000" w:themeColor="text1"/>
          <w:sz w:val="24"/>
          <w:szCs w:val="24"/>
        </w:rPr>
        <w:t>mesine karar vererek tarihin ilk DSA yaptırım kararını tesis etti.</w:t>
      </w:r>
      <w:r w:rsidRPr="001375D0">
        <w:rPr>
          <w:rStyle w:val="DipnotBavurusu"/>
          <w:color w:val="000000" w:themeColor="text1"/>
          <w:sz w:val="24"/>
          <w:szCs w:val="24"/>
        </w:rPr>
        <w:footnoteReference w:id="21"/>
      </w:r>
      <w:r w:rsidRPr="001375D0">
        <w:rPr>
          <w:color w:val="000000" w:themeColor="text1"/>
          <w:sz w:val="24"/>
          <w:szCs w:val="24"/>
        </w:rPr>
        <w:t xml:space="preserve"> Söz konusu karar üç temel ihlalden oluşmaktadır: Birincisi, mavi tik uygulamasının yanıltıcı </w:t>
      </w:r>
      <w:r w:rsidR="00FF41EE">
        <w:rPr>
          <w:color w:val="000000" w:themeColor="text1"/>
          <w:sz w:val="24"/>
          <w:szCs w:val="24"/>
        </w:rPr>
        <w:t xml:space="preserve">olarak </w:t>
      </w:r>
      <w:r w:rsidRPr="001375D0">
        <w:rPr>
          <w:color w:val="000000" w:themeColor="text1"/>
          <w:sz w:val="24"/>
          <w:szCs w:val="24"/>
        </w:rPr>
        <w:t>tasarımı (</w:t>
      </w:r>
      <w:proofErr w:type="spellStart"/>
      <w:r w:rsidRPr="001375D0">
        <w:rPr>
          <w:color w:val="000000" w:themeColor="text1"/>
          <w:sz w:val="24"/>
          <w:szCs w:val="24"/>
        </w:rPr>
        <w:t>dark</w:t>
      </w:r>
      <w:proofErr w:type="spellEnd"/>
      <w:r w:rsidRPr="001375D0">
        <w:rPr>
          <w:color w:val="000000" w:themeColor="text1"/>
          <w:sz w:val="24"/>
          <w:szCs w:val="24"/>
        </w:rPr>
        <w:t xml:space="preserve"> </w:t>
      </w:r>
      <w:proofErr w:type="spellStart"/>
      <w:r w:rsidRPr="001375D0">
        <w:rPr>
          <w:color w:val="000000" w:themeColor="text1"/>
          <w:sz w:val="24"/>
          <w:szCs w:val="24"/>
        </w:rPr>
        <w:t>pattern</w:t>
      </w:r>
      <w:proofErr w:type="spellEnd"/>
      <w:r w:rsidRPr="001375D0">
        <w:rPr>
          <w:color w:val="000000" w:themeColor="text1"/>
          <w:sz w:val="24"/>
          <w:szCs w:val="24"/>
        </w:rPr>
        <w:t xml:space="preserve">). </w:t>
      </w:r>
      <w:proofErr w:type="spellStart"/>
      <w:r w:rsidRPr="001375D0">
        <w:rPr>
          <w:color w:val="000000" w:themeColor="text1"/>
          <w:sz w:val="24"/>
          <w:szCs w:val="24"/>
        </w:rPr>
        <w:t>Musk'ın</w:t>
      </w:r>
      <w:proofErr w:type="spellEnd"/>
      <w:r w:rsidRPr="001375D0">
        <w:rPr>
          <w:color w:val="000000" w:themeColor="text1"/>
          <w:sz w:val="24"/>
          <w:szCs w:val="24"/>
        </w:rPr>
        <w:t xml:space="preserve"> Twitter'ı satın almasının ardından doğrulama sisteminin ücretli abonelik modeliyle ikame edilmesi, hesap özgünlüğü konusunda kullanıcıları yanıltmaktadır; </w:t>
      </w:r>
      <w:proofErr w:type="spellStart"/>
      <w:r w:rsidRPr="001375D0">
        <w:rPr>
          <w:color w:val="000000" w:themeColor="text1"/>
          <w:sz w:val="24"/>
          <w:szCs w:val="24"/>
        </w:rPr>
        <w:t>DSA'nın</w:t>
      </w:r>
      <w:proofErr w:type="spellEnd"/>
      <w:r w:rsidRPr="001375D0">
        <w:rPr>
          <w:color w:val="000000" w:themeColor="text1"/>
          <w:sz w:val="24"/>
          <w:szCs w:val="24"/>
        </w:rPr>
        <w:t xml:space="preserve"> 25. maddesi bu tür aldatıcı arayüz tasarımlarını açıkça yasaklamaktadır. İkincisi, reklam </w:t>
      </w:r>
      <w:r w:rsidR="00FF41EE">
        <w:rPr>
          <w:color w:val="000000" w:themeColor="text1"/>
          <w:sz w:val="24"/>
          <w:szCs w:val="24"/>
        </w:rPr>
        <w:t>kütüphanesinin</w:t>
      </w:r>
      <w:r w:rsidRPr="001375D0">
        <w:rPr>
          <w:color w:val="000000" w:themeColor="text1"/>
          <w:sz w:val="24"/>
          <w:szCs w:val="24"/>
        </w:rPr>
        <w:t xml:space="preserve"> şeffaflık yükümlülüklerine aykırılığı. Üçüncüsü ise araştırmacılar</w:t>
      </w:r>
      <w:r w:rsidR="00FF41EE">
        <w:rPr>
          <w:color w:val="000000" w:themeColor="text1"/>
          <w:sz w:val="24"/>
          <w:szCs w:val="24"/>
        </w:rPr>
        <w:t>ın</w:t>
      </w:r>
      <w:r w:rsidRPr="001375D0">
        <w:rPr>
          <w:color w:val="000000" w:themeColor="text1"/>
          <w:sz w:val="24"/>
          <w:szCs w:val="24"/>
        </w:rPr>
        <w:t xml:space="preserve"> kamu verilerine yeterli erişimin</w:t>
      </w:r>
      <w:r w:rsidR="00FF41EE">
        <w:rPr>
          <w:color w:val="000000" w:themeColor="text1"/>
          <w:sz w:val="24"/>
          <w:szCs w:val="24"/>
        </w:rPr>
        <w:t xml:space="preserve">in </w:t>
      </w:r>
      <w:r w:rsidRPr="001375D0">
        <w:rPr>
          <w:color w:val="000000" w:themeColor="text1"/>
          <w:sz w:val="24"/>
          <w:szCs w:val="24"/>
        </w:rPr>
        <w:t>sağlanmamasıdır.</w:t>
      </w:r>
      <w:r w:rsidRPr="001375D0">
        <w:rPr>
          <w:rStyle w:val="DipnotBavurusu"/>
          <w:color w:val="000000" w:themeColor="text1"/>
          <w:sz w:val="24"/>
          <w:szCs w:val="24"/>
        </w:rPr>
        <w:footnoteReference w:id="22"/>
      </w:r>
    </w:p>
    <w:p w14:paraId="20D15F0F" w14:textId="3BDCF4F3"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Bu kararın önem taşıyan bir boyutu, ABD-AB ilişkileri bağlamında doğurduğu gerilimdir. Amerika Birleşik Devletleri, bu kararı Amerikan şirketlerine yönelik bir saldırı olarak nitelendirmiş ve resmi kanallar aracılığıyla itirazını dile getirmiştir. Söz konusu tepki, platform düzenlemesinin artık ticaret diplomasisinin de bir parçasına dönüştüğünü göstermektedir.</w:t>
      </w:r>
      <w:r w:rsidR="00FF41EE">
        <w:rPr>
          <w:color w:val="000000" w:themeColor="text1"/>
          <w:sz w:val="24"/>
          <w:szCs w:val="24"/>
        </w:rPr>
        <w:t xml:space="preserve"> Ayrıca kararda dikkat çekici noktalardan birisi yaptırımın platformun spesifik bir içerik </w:t>
      </w:r>
      <w:proofErr w:type="spellStart"/>
      <w:r w:rsidR="00FF41EE">
        <w:rPr>
          <w:color w:val="000000" w:themeColor="text1"/>
          <w:sz w:val="24"/>
          <w:szCs w:val="24"/>
        </w:rPr>
        <w:t>moderasyonuna</w:t>
      </w:r>
      <w:proofErr w:type="spellEnd"/>
      <w:r w:rsidR="00FF41EE">
        <w:rPr>
          <w:color w:val="000000" w:themeColor="text1"/>
          <w:sz w:val="24"/>
          <w:szCs w:val="24"/>
        </w:rPr>
        <w:t xml:space="preserve"> ilişkin olarak değil genel uygulama eksikliklerinden dolayı verilmiş olmasıdır. Dolayısıyla AB, platformların içerikler </w:t>
      </w:r>
      <w:r w:rsidR="00FF41EE">
        <w:rPr>
          <w:color w:val="000000" w:themeColor="text1"/>
          <w:sz w:val="24"/>
          <w:szCs w:val="24"/>
        </w:rPr>
        <w:lastRenderedPageBreak/>
        <w:t xml:space="preserve">karşısında aldığı aksiyonları ikincil bir öneme sahip olarak konumlandırmakta, bunun yerine platformların genel işleyişine odaklanmaktadır. </w:t>
      </w:r>
    </w:p>
    <w:p w14:paraId="1B3887E9"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 xml:space="preserve">B. </w:t>
      </w:r>
      <w:proofErr w:type="spellStart"/>
      <w:r w:rsidRPr="001375D0">
        <w:rPr>
          <w:b/>
          <w:bCs/>
          <w:color w:val="000000" w:themeColor="text1"/>
          <w:sz w:val="24"/>
          <w:szCs w:val="24"/>
        </w:rPr>
        <w:t>TikTok</w:t>
      </w:r>
      <w:proofErr w:type="spellEnd"/>
      <w:r w:rsidRPr="001375D0">
        <w:rPr>
          <w:b/>
          <w:bCs/>
          <w:color w:val="000000" w:themeColor="text1"/>
          <w:sz w:val="24"/>
          <w:szCs w:val="24"/>
        </w:rPr>
        <w:t xml:space="preserve"> ve Meta Soruşturmaları</w:t>
      </w:r>
    </w:p>
    <w:p w14:paraId="630F62B7" w14:textId="76C12D1D" w:rsidR="00CC22B0" w:rsidRPr="001375D0" w:rsidRDefault="00000000" w:rsidP="00FF41EE">
      <w:pPr>
        <w:spacing w:before="240" w:after="160" w:line="360" w:lineRule="auto"/>
        <w:ind w:firstLine="720"/>
        <w:jc w:val="both"/>
        <w:rPr>
          <w:color w:val="000000" w:themeColor="text1"/>
          <w:sz w:val="24"/>
          <w:szCs w:val="24"/>
        </w:rPr>
      </w:pPr>
      <w:r w:rsidRPr="001375D0">
        <w:rPr>
          <w:color w:val="000000" w:themeColor="text1"/>
          <w:sz w:val="24"/>
          <w:szCs w:val="24"/>
        </w:rPr>
        <w:t xml:space="preserve">Komisyon, Aralık 2024'te </w:t>
      </w:r>
      <w:proofErr w:type="spellStart"/>
      <w:r w:rsidRPr="001375D0">
        <w:rPr>
          <w:color w:val="000000" w:themeColor="text1"/>
          <w:sz w:val="24"/>
          <w:szCs w:val="24"/>
        </w:rPr>
        <w:t>TikTok</w:t>
      </w:r>
      <w:proofErr w:type="spellEnd"/>
      <w:r w:rsidRPr="001375D0">
        <w:rPr>
          <w:color w:val="000000" w:themeColor="text1"/>
          <w:sz w:val="24"/>
          <w:szCs w:val="24"/>
        </w:rPr>
        <w:t xml:space="preserve"> hakkında seçim bütünlüğüne ilişkin sistemik riskler gerekçesiyle </w:t>
      </w:r>
      <w:r w:rsidR="00FF41EE">
        <w:rPr>
          <w:color w:val="000000" w:themeColor="text1"/>
          <w:sz w:val="24"/>
          <w:szCs w:val="24"/>
        </w:rPr>
        <w:t>bir</w:t>
      </w:r>
      <w:r w:rsidRPr="001375D0">
        <w:rPr>
          <w:color w:val="000000" w:themeColor="text1"/>
          <w:sz w:val="24"/>
          <w:szCs w:val="24"/>
        </w:rPr>
        <w:t xml:space="preserve"> soruşturma prosedürü</w:t>
      </w:r>
      <w:r w:rsidR="00FF41EE">
        <w:rPr>
          <w:color w:val="000000" w:themeColor="text1"/>
          <w:sz w:val="24"/>
          <w:szCs w:val="24"/>
        </w:rPr>
        <w:t xml:space="preserve"> daha</w:t>
      </w:r>
      <w:r w:rsidRPr="001375D0">
        <w:rPr>
          <w:color w:val="000000" w:themeColor="text1"/>
          <w:sz w:val="24"/>
          <w:szCs w:val="24"/>
        </w:rPr>
        <w:t xml:space="preserve"> başlatmıştır. Soruşturma; öneri algoritmalarının yönetimi, koordineli özgün olmayan faaliyet ihtimalleri ve siyasi içerik politikalarını kapsamaktadır. Bu soruşturmanın arka planında Romanya cumhurbaşkanlığı seçimlerinde gündeme gelen yabancı müdahale iddiaları bulunmaktadır.</w:t>
      </w:r>
      <w:r w:rsidRPr="001375D0">
        <w:rPr>
          <w:rStyle w:val="DipnotBavurusu"/>
          <w:color w:val="000000" w:themeColor="text1"/>
          <w:sz w:val="24"/>
          <w:szCs w:val="24"/>
        </w:rPr>
        <w:footnoteReference w:id="23"/>
      </w:r>
      <w:r w:rsidR="00FF41EE">
        <w:rPr>
          <w:color w:val="000000" w:themeColor="text1"/>
          <w:sz w:val="24"/>
          <w:szCs w:val="24"/>
        </w:rPr>
        <w:t xml:space="preserve"> </w:t>
      </w:r>
      <w:r w:rsidRPr="001375D0">
        <w:rPr>
          <w:color w:val="000000" w:themeColor="text1"/>
          <w:sz w:val="24"/>
          <w:szCs w:val="24"/>
        </w:rPr>
        <w:t xml:space="preserve">Ekim 2025'te ise </w:t>
      </w:r>
      <w:proofErr w:type="gramStart"/>
      <w:r w:rsidRPr="001375D0">
        <w:rPr>
          <w:color w:val="000000" w:themeColor="text1"/>
          <w:sz w:val="24"/>
          <w:szCs w:val="24"/>
        </w:rPr>
        <w:t>Komisyon,</w:t>
      </w:r>
      <w:proofErr w:type="gramEnd"/>
      <w:r w:rsidRPr="001375D0">
        <w:rPr>
          <w:color w:val="000000" w:themeColor="text1"/>
          <w:sz w:val="24"/>
          <w:szCs w:val="24"/>
        </w:rPr>
        <w:t xml:space="preserve"> hem </w:t>
      </w:r>
      <w:proofErr w:type="spellStart"/>
      <w:r w:rsidRPr="001375D0">
        <w:rPr>
          <w:color w:val="000000" w:themeColor="text1"/>
          <w:sz w:val="24"/>
          <w:szCs w:val="24"/>
        </w:rPr>
        <w:t>TikTok'un</w:t>
      </w:r>
      <w:proofErr w:type="spellEnd"/>
      <w:r w:rsidRPr="001375D0">
        <w:rPr>
          <w:color w:val="000000" w:themeColor="text1"/>
          <w:sz w:val="24"/>
          <w:szCs w:val="24"/>
        </w:rPr>
        <w:t xml:space="preserve"> hem de Meta'nın (Facebook ve Instagram) şeffaflık yükümlülüklerini ihlal ettiğine dair ön bulgularını kamuoyuyla paylaş</w:t>
      </w:r>
      <w:r w:rsidR="00FF41EE">
        <w:rPr>
          <w:color w:val="000000" w:themeColor="text1"/>
          <w:sz w:val="24"/>
          <w:szCs w:val="24"/>
        </w:rPr>
        <w:t>mıştır</w:t>
      </w:r>
      <w:r w:rsidRPr="001375D0">
        <w:rPr>
          <w:color w:val="000000" w:themeColor="text1"/>
          <w:sz w:val="24"/>
          <w:szCs w:val="24"/>
        </w:rPr>
        <w:t xml:space="preserve">. </w:t>
      </w:r>
      <w:proofErr w:type="spellStart"/>
      <w:r w:rsidRPr="001375D0">
        <w:rPr>
          <w:color w:val="000000" w:themeColor="text1"/>
          <w:sz w:val="24"/>
          <w:szCs w:val="24"/>
        </w:rPr>
        <w:t>DSA'nın</w:t>
      </w:r>
      <w:proofErr w:type="spellEnd"/>
      <w:r w:rsidRPr="001375D0">
        <w:rPr>
          <w:color w:val="000000" w:themeColor="text1"/>
          <w:sz w:val="24"/>
          <w:szCs w:val="24"/>
        </w:rPr>
        <w:t xml:space="preserve"> 40. maddesi uyarınca </w:t>
      </w:r>
      <w:proofErr w:type="spellStart"/>
      <w:r w:rsidRPr="001375D0">
        <w:rPr>
          <w:color w:val="000000" w:themeColor="text1"/>
          <w:sz w:val="24"/>
          <w:szCs w:val="24"/>
        </w:rPr>
        <w:t>VLOP'ların</w:t>
      </w:r>
      <w:proofErr w:type="spellEnd"/>
      <w:r w:rsidRPr="001375D0">
        <w:rPr>
          <w:color w:val="000000" w:themeColor="text1"/>
          <w:sz w:val="24"/>
          <w:szCs w:val="24"/>
        </w:rPr>
        <w:t xml:space="preserve"> araştırmacılara AB'deki sistemik risklerin tespitine katkıda bulunacak verileri sağlaması gerekmektedir. Komisyon'un tespitine göre her iki platform da bu yükümlülüğü yerine getirmemekte; araştırmacı</w:t>
      </w:r>
      <w:r w:rsidR="00FF41EE">
        <w:rPr>
          <w:color w:val="000000" w:themeColor="text1"/>
          <w:sz w:val="24"/>
          <w:szCs w:val="24"/>
        </w:rPr>
        <w:t xml:space="preserve"> için</w:t>
      </w:r>
      <w:r w:rsidRPr="001375D0">
        <w:rPr>
          <w:color w:val="000000" w:themeColor="text1"/>
          <w:sz w:val="24"/>
          <w:szCs w:val="24"/>
        </w:rPr>
        <w:t xml:space="preserve"> veri erişim mekanizmaları aşırı kısıtlayıcı ya da eksik kalmaktadır.</w:t>
      </w:r>
      <w:r w:rsidRPr="001375D0">
        <w:rPr>
          <w:rStyle w:val="DipnotBavurusu"/>
          <w:color w:val="000000" w:themeColor="text1"/>
          <w:sz w:val="24"/>
          <w:szCs w:val="24"/>
        </w:rPr>
        <w:footnoteReference w:id="24"/>
      </w:r>
    </w:p>
    <w:p w14:paraId="604AE1E4"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 xml:space="preserve">C. </w:t>
      </w:r>
      <w:proofErr w:type="spellStart"/>
      <w:r w:rsidRPr="001375D0">
        <w:rPr>
          <w:b/>
          <w:bCs/>
          <w:color w:val="000000" w:themeColor="text1"/>
          <w:sz w:val="24"/>
          <w:szCs w:val="24"/>
        </w:rPr>
        <w:t>DSA'nın</w:t>
      </w:r>
      <w:proofErr w:type="spellEnd"/>
      <w:r w:rsidRPr="001375D0">
        <w:rPr>
          <w:b/>
          <w:bCs/>
          <w:color w:val="000000" w:themeColor="text1"/>
          <w:sz w:val="24"/>
          <w:szCs w:val="24"/>
        </w:rPr>
        <w:t xml:space="preserve"> Etkinliği Tartışması</w:t>
      </w:r>
    </w:p>
    <w:p w14:paraId="33C8D8BF" w14:textId="432AB9FF"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DSA uygulamasına ilişkin ilk dönem deneyimleri bazı yapısal sorulara dikkat çekmektedir. İlk olarak, DSA yükümlülükleri gerçekten etkili bir sınırlama aracı mıdır? Büyük platformların yaptırım cezası riskini iş maliyetinin bir kalemi olarak içselleştirip uyumsuzluğu sürdürmesi mümkündür.</w:t>
      </w:r>
      <w:r w:rsidRPr="001375D0">
        <w:rPr>
          <w:rStyle w:val="DipnotBavurusu"/>
          <w:color w:val="000000" w:themeColor="text1"/>
          <w:sz w:val="24"/>
          <w:szCs w:val="24"/>
        </w:rPr>
        <w:footnoteReference w:id="25"/>
      </w:r>
      <w:r w:rsidRPr="001375D0">
        <w:rPr>
          <w:color w:val="000000" w:themeColor="text1"/>
          <w:sz w:val="24"/>
          <w:szCs w:val="24"/>
        </w:rPr>
        <w:t xml:space="preserve"> İkinci olarak, yükümlülükler uygulanabilir midir? Özellikle algoritmaların çalışma mantığının bağımsız denetçilerce fiilen incelenebilmesi, teknik ve hukuki açıdan ciddi güçlükler içermektedir.</w:t>
      </w:r>
      <w:r w:rsidRPr="001375D0">
        <w:rPr>
          <w:rStyle w:val="DipnotBavurusu"/>
          <w:color w:val="000000" w:themeColor="text1"/>
          <w:sz w:val="24"/>
          <w:szCs w:val="24"/>
        </w:rPr>
        <w:footnoteReference w:id="26"/>
      </w:r>
      <w:r w:rsidRPr="001375D0">
        <w:rPr>
          <w:color w:val="000000" w:themeColor="text1"/>
          <w:sz w:val="24"/>
          <w:szCs w:val="24"/>
        </w:rPr>
        <w:t xml:space="preserve"> Üçüncü olarak, VLOP ve </w:t>
      </w:r>
      <w:proofErr w:type="spellStart"/>
      <w:r w:rsidRPr="001375D0">
        <w:rPr>
          <w:color w:val="000000" w:themeColor="text1"/>
          <w:sz w:val="24"/>
          <w:szCs w:val="24"/>
        </w:rPr>
        <w:t>VLOSE'lerin</w:t>
      </w:r>
      <w:proofErr w:type="spellEnd"/>
      <w:r w:rsidRPr="001375D0">
        <w:rPr>
          <w:color w:val="000000" w:themeColor="text1"/>
          <w:sz w:val="24"/>
          <w:szCs w:val="24"/>
        </w:rPr>
        <w:t xml:space="preserve"> AB Komisyonu'nca doğrudan denetlenmesi modeli, ulus-devlet egemenliği açısından nasıl konumlandırılmalıdır? DSA bu yetkiyi üye devletlerden Komisyon'a devrederek platformların aşındırdığı ulus-devlet egemenliğini kısmen ulus-üstü bir otorite lehine </w:t>
      </w:r>
      <w:r w:rsidR="009A2B69">
        <w:rPr>
          <w:color w:val="000000" w:themeColor="text1"/>
          <w:sz w:val="24"/>
          <w:szCs w:val="24"/>
        </w:rPr>
        <w:t>yeniden kurmaya çalışmaktadır</w:t>
      </w:r>
      <w:r w:rsidRPr="001375D0">
        <w:rPr>
          <w:color w:val="000000" w:themeColor="text1"/>
          <w:sz w:val="24"/>
          <w:szCs w:val="24"/>
        </w:rPr>
        <w:t>.</w:t>
      </w:r>
    </w:p>
    <w:p w14:paraId="3B2FE6F6" w14:textId="7D2FC8BE" w:rsidR="00CC22B0" w:rsidRPr="001375D0" w:rsidRDefault="00000000" w:rsidP="009A2B69">
      <w:pPr>
        <w:pStyle w:val="Balk1"/>
        <w:spacing w:before="240" w:after="120" w:line="360" w:lineRule="auto"/>
        <w:jc w:val="both"/>
        <w:rPr>
          <w:color w:val="000000" w:themeColor="text1"/>
          <w:sz w:val="24"/>
          <w:szCs w:val="24"/>
        </w:rPr>
      </w:pPr>
      <w:r w:rsidRPr="001375D0">
        <w:rPr>
          <w:b/>
          <w:bCs/>
          <w:color w:val="000000" w:themeColor="text1"/>
          <w:sz w:val="24"/>
          <w:szCs w:val="24"/>
        </w:rPr>
        <w:t>V. DİJİTAL ÇAĞDA TEMEL HAKLARIN KORUNMASI: YENİ BİR EKSENİN GEREKLİLİĞİ</w:t>
      </w:r>
    </w:p>
    <w:p w14:paraId="37BC4176"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A. Birey-Devlet İkileminin Aşınması</w:t>
      </w:r>
    </w:p>
    <w:p w14:paraId="4C281A64" w14:textId="4E70A69F"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lastRenderedPageBreak/>
        <w:t xml:space="preserve">Anayasal hak güvencelerinin tarihsel gelişimi, devlet-birey ilişkisini eksen alarak şekillenmiştir. Klasik anayasacılık anlayışı çerçevesinde temel haklar, devletin keyfi müdahalesine karşı bireyi koruma amacını taşımaktadır. Ancak dijital çağda ifade özgürlüğü, özel hayatın gizliliği, ayrımcılık yasağı, </w:t>
      </w:r>
      <w:proofErr w:type="spellStart"/>
      <w:r w:rsidRPr="001375D0">
        <w:rPr>
          <w:color w:val="000000" w:themeColor="text1"/>
          <w:sz w:val="24"/>
          <w:szCs w:val="24"/>
        </w:rPr>
        <w:t>usul</w:t>
      </w:r>
      <w:r w:rsidR="009A2B69">
        <w:rPr>
          <w:color w:val="000000" w:themeColor="text1"/>
          <w:sz w:val="24"/>
          <w:szCs w:val="24"/>
        </w:rPr>
        <w:t>i</w:t>
      </w:r>
      <w:proofErr w:type="spellEnd"/>
      <w:r w:rsidRPr="001375D0">
        <w:rPr>
          <w:color w:val="000000" w:themeColor="text1"/>
          <w:sz w:val="24"/>
          <w:szCs w:val="24"/>
        </w:rPr>
        <w:t xml:space="preserve"> güvenceler ve etkili başvuru hakkı; giderek artan biçimde devlet değil, platform iç kuralları ve algoritmik kararlar tarafından şekillendirilmektedir.</w:t>
      </w:r>
      <w:r w:rsidRPr="001375D0">
        <w:rPr>
          <w:rStyle w:val="DipnotBavurusu"/>
          <w:color w:val="000000" w:themeColor="text1"/>
          <w:sz w:val="24"/>
          <w:szCs w:val="24"/>
        </w:rPr>
        <w:footnoteReference w:id="27"/>
      </w:r>
    </w:p>
    <w:p w14:paraId="398955F4" w14:textId="74524A3F"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Van </w:t>
      </w:r>
      <w:proofErr w:type="spellStart"/>
      <w:r w:rsidRPr="001375D0">
        <w:rPr>
          <w:color w:val="000000" w:themeColor="text1"/>
          <w:sz w:val="24"/>
          <w:szCs w:val="24"/>
        </w:rPr>
        <w:t>Dijck</w:t>
      </w:r>
      <w:proofErr w:type="spellEnd"/>
      <w:r w:rsidRPr="001375D0">
        <w:rPr>
          <w:color w:val="000000" w:themeColor="text1"/>
          <w:sz w:val="24"/>
          <w:szCs w:val="24"/>
        </w:rPr>
        <w:t xml:space="preserve">, Avrupa'nın ABD platform ekosistemine yapısal bir bağımlılık içinde olduğunu vurgulamaktadır. </w:t>
      </w:r>
      <w:r w:rsidR="009A2B69">
        <w:rPr>
          <w:color w:val="000000" w:themeColor="text1"/>
          <w:sz w:val="24"/>
          <w:szCs w:val="24"/>
        </w:rPr>
        <w:t xml:space="preserve">Dolayısıyla AB’nin DSA düzenlemesi de başta ABD ve Çin merkezli platformların etkisinden Avrupa’yı koruma amacı taşımaktadır. </w:t>
      </w:r>
      <w:proofErr w:type="spellStart"/>
      <w:r w:rsidR="009A2B69">
        <w:rPr>
          <w:color w:val="000000" w:themeColor="text1"/>
          <w:sz w:val="24"/>
          <w:szCs w:val="24"/>
        </w:rPr>
        <w:t>DSA’nın</w:t>
      </w:r>
      <w:proofErr w:type="spellEnd"/>
      <w:r w:rsidR="009A2B69">
        <w:rPr>
          <w:color w:val="000000" w:themeColor="text1"/>
          <w:sz w:val="24"/>
          <w:szCs w:val="24"/>
        </w:rPr>
        <w:t xml:space="preserve"> ilan ettiği VLOP ve VLOSE listesine bakıldığında Avrupa merkezli oluşumların oransal olarak azınlıkta kaldığı görülmektedir. </w:t>
      </w:r>
      <w:r w:rsidRPr="001375D0">
        <w:rPr>
          <w:color w:val="000000" w:themeColor="text1"/>
          <w:sz w:val="24"/>
          <w:szCs w:val="24"/>
        </w:rPr>
        <w:t>GAFAM</w:t>
      </w:r>
      <w:r w:rsidR="009A2B69">
        <w:rPr>
          <w:rStyle w:val="DipnotBavurusu"/>
          <w:color w:val="000000" w:themeColor="text1"/>
          <w:sz w:val="24"/>
          <w:szCs w:val="24"/>
        </w:rPr>
        <w:footnoteReference w:id="28"/>
      </w:r>
      <w:r w:rsidRPr="001375D0">
        <w:rPr>
          <w:color w:val="000000" w:themeColor="text1"/>
          <w:sz w:val="24"/>
          <w:szCs w:val="24"/>
        </w:rPr>
        <w:t xml:space="preserve">, Avrupa'daki tüm </w:t>
      </w:r>
      <w:r w:rsidR="009A2B69">
        <w:rPr>
          <w:color w:val="000000" w:themeColor="text1"/>
          <w:sz w:val="24"/>
          <w:szCs w:val="24"/>
        </w:rPr>
        <w:t>online</w:t>
      </w:r>
      <w:r w:rsidRPr="001375D0">
        <w:rPr>
          <w:color w:val="000000" w:themeColor="text1"/>
          <w:sz w:val="24"/>
          <w:szCs w:val="24"/>
        </w:rPr>
        <w:t xml:space="preserve"> toplumsal trafik ve ekonomik faaliyetlerin hâkimi konumuna gelmiş ve kural koyucu güce erişmiştir.</w:t>
      </w:r>
      <w:r w:rsidRPr="001375D0">
        <w:rPr>
          <w:rStyle w:val="DipnotBavurusu"/>
          <w:color w:val="000000" w:themeColor="text1"/>
          <w:sz w:val="24"/>
          <w:szCs w:val="24"/>
        </w:rPr>
        <w:footnoteReference w:id="29"/>
      </w:r>
      <w:r w:rsidR="00975010">
        <w:rPr>
          <w:color w:val="000000" w:themeColor="text1"/>
          <w:sz w:val="24"/>
          <w:szCs w:val="24"/>
        </w:rPr>
        <w:t xml:space="preserve"> </w:t>
      </w:r>
      <w:r w:rsidRPr="001375D0">
        <w:rPr>
          <w:color w:val="000000" w:themeColor="text1"/>
          <w:sz w:val="24"/>
          <w:szCs w:val="24"/>
        </w:rPr>
        <w:t>Bu tablo, anayasal hak korumasının yalnızca devlet aktörlerine yönelik olmasının yetersizliğini açıkça ortaya koymaktadır. Zira vatandaşların temel haklarını pratikte etkileyen kararlar artık çoğunlukla seçilmemiş, demokratik denetimden muaf özel aktörler tarafından alınmaktadır.</w:t>
      </w:r>
      <w:r w:rsidR="00E00A43">
        <w:rPr>
          <w:color w:val="000000" w:themeColor="text1"/>
          <w:sz w:val="24"/>
          <w:szCs w:val="24"/>
        </w:rPr>
        <w:t xml:space="preserve"> Bu tür platformların sahiplerinin olması ve serbestçe el değiştirerek politika değişikliklerine gitmelerinin önünde hukuki bir engel yoktur. Yakın dönemde </w:t>
      </w:r>
      <w:proofErr w:type="spellStart"/>
      <w:r w:rsidR="00E00A43">
        <w:rPr>
          <w:color w:val="000000" w:themeColor="text1"/>
          <w:sz w:val="24"/>
          <w:szCs w:val="24"/>
        </w:rPr>
        <w:t>X’in</w:t>
      </w:r>
      <w:proofErr w:type="spellEnd"/>
      <w:r w:rsidR="00E00A43">
        <w:rPr>
          <w:color w:val="000000" w:themeColor="text1"/>
          <w:sz w:val="24"/>
          <w:szCs w:val="24"/>
        </w:rPr>
        <w:t xml:space="preserve"> Elon </w:t>
      </w:r>
      <w:proofErr w:type="spellStart"/>
      <w:r w:rsidR="00E00A43">
        <w:rPr>
          <w:color w:val="000000" w:themeColor="text1"/>
          <w:sz w:val="24"/>
          <w:szCs w:val="24"/>
        </w:rPr>
        <w:t>Musk</w:t>
      </w:r>
      <w:proofErr w:type="spellEnd"/>
      <w:r w:rsidR="00E00A43">
        <w:rPr>
          <w:color w:val="000000" w:themeColor="text1"/>
          <w:sz w:val="24"/>
          <w:szCs w:val="24"/>
        </w:rPr>
        <w:t xml:space="preserve"> tarafından satın alınması ve ardından yaşadığı politika değişiklikleri bu gerçeğin net bir ifadesidir. </w:t>
      </w:r>
    </w:p>
    <w:p w14:paraId="64B3537F"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B. Dijital Anayasacılık: Kavramsal Çerçeve</w:t>
      </w:r>
    </w:p>
    <w:p w14:paraId="4E971184" w14:textId="064416D7"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Dijital anayasacılık yaklaşımı, büyük teknoloji şirketlerini de artık birey-devlet ilişkisinin dışında değil içinde konumlandırmaktadır. Bu yaklaşım uyarınca, kamusal iletişim altyapısına dönüşmüş özel platformlar, anayasal ilkelere doğrudan ya da dolaylı olarak bağlı kılınmalıdır.</w:t>
      </w:r>
      <w:r w:rsidRPr="001375D0">
        <w:rPr>
          <w:rStyle w:val="DipnotBavurusu"/>
          <w:color w:val="000000" w:themeColor="text1"/>
          <w:sz w:val="24"/>
          <w:szCs w:val="24"/>
        </w:rPr>
        <w:footnoteReference w:id="30"/>
      </w:r>
      <w:r w:rsidRPr="001375D0">
        <w:rPr>
          <w:color w:val="000000" w:themeColor="text1"/>
          <w:sz w:val="24"/>
          <w:szCs w:val="24"/>
        </w:rPr>
        <w:t xml:space="preserve"> </w:t>
      </w:r>
      <w:r w:rsidR="00E00A43">
        <w:rPr>
          <w:color w:val="000000" w:themeColor="text1"/>
          <w:sz w:val="24"/>
          <w:szCs w:val="24"/>
        </w:rPr>
        <w:t>Bu durum yatay etki doktrininin ötesinde, d</w:t>
      </w:r>
      <w:r w:rsidRPr="001375D0">
        <w:rPr>
          <w:color w:val="000000" w:themeColor="text1"/>
          <w:sz w:val="24"/>
          <w:szCs w:val="24"/>
        </w:rPr>
        <w:t>ijital anayasacılık</w:t>
      </w:r>
      <w:r w:rsidR="00E00A43">
        <w:rPr>
          <w:color w:val="000000" w:themeColor="text1"/>
          <w:sz w:val="24"/>
          <w:szCs w:val="24"/>
        </w:rPr>
        <w:t xml:space="preserve"> anlayışına bizi götürmektedir. Çünkü bu kavram</w:t>
      </w:r>
      <w:r w:rsidRPr="001375D0">
        <w:rPr>
          <w:color w:val="000000" w:themeColor="text1"/>
          <w:sz w:val="24"/>
          <w:szCs w:val="24"/>
        </w:rPr>
        <w:t xml:space="preserve"> dijital alanda platformların keyfi güç kullanımına karşı bir kalkan işlevi görmektedir.</w:t>
      </w:r>
    </w:p>
    <w:p w14:paraId="1487E1C1" w14:textId="2344E009"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Peki kamusal iletişim altyapısına dönüşen özel platformlar hangi asgari anayasal ilkelere bağlı olmalıdır? Bu soruya yanıt olarak şu temel unsurlar önerilebilir: Birincisi, şeffaflık; kullanıcıların hangi kurallara tabi olduğunu bilmesi ve içerik kararlarının gerekçeleriyle birlikte açıklanması zorunluluğu. İkincisi, </w:t>
      </w:r>
      <w:proofErr w:type="spellStart"/>
      <w:r w:rsidRPr="001375D0">
        <w:rPr>
          <w:color w:val="000000" w:themeColor="text1"/>
          <w:sz w:val="24"/>
          <w:szCs w:val="24"/>
        </w:rPr>
        <w:t>usul</w:t>
      </w:r>
      <w:r w:rsidR="00E00A43">
        <w:rPr>
          <w:color w:val="000000" w:themeColor="text1"/>
          <w:sz w:val="24"/>
          <w:szCs w:val="24"/>
        </w:rPr>
        <w:t>i</w:t>
      </w:r>
      <w:proofErr w:type="spellEnd"/>
      <w:r w:rsidR="00E00A43">
        <w:rPr>
          <w:color w:val="000000" w:themeColor="text1"/>
          <w:sz w:val="24"/>
          <w:szCs w:val="24"/>
        </w:rPr>
        <w:t xml:space="preserve"> güvenceler</w:t>
      </w:r>
      <w:r w:rsidRPr="001375D0">
        <w:rPr>
          <w:color w:val="000000" w:themeColor="text1"/>
          <w:sz w:val="24"/>
          <w:szCs w:val="24"/>
        </w:rPr>
        <w:t xml:space="preserve">; kaldırma, kısıtlama ve hesap askıya alma kararlarında makul bir itiraz mekanizmasının işletilmesi. Üçüncüsü, ayrımcılık yasağı; algoritmaların etnik köken, siyasi </w:t>
      </w:r>
      <w:r w:rsidRPr="001375D0">
        <w:rPr>
          <w:color w:val="000000" w:themeColor="text1"/>
          <w:sz w:val="24"/>
          <w:szCs w:val="24"/>
        </w:rPr>
        <w:lastRenderedPageBreak/>
        <w:t>görüş ve cinsiyet gibi korunan kategorileri temel alan sistemik dezavantajlar üretmemesi. Dördüncüsü, hesap verebilirlik; bağımsız denetim mekanizmalarına ve araştırmacı veri erişimine tabi olunması.</w:t>
      </w:r>
      <w:r w:rsidR="00E00A43">
        <w:rPr>
          <w:color w:val="000000" w:themeColor="text1"/>
          <w:sz w:val="24"/>
          <w:szCs w:val="24"/>
        </w:rPr>
        <w:t xml:space="preserve"> DSA bu hakları kategorik olarak tanımaktadır. Ancak bu düzende zor olan bu hakları hayata geçirebilmektir. Platformların sahip oldukları küresel güç ve toplumlar üzerindeki potansiyel etkileri, devletleri yaptırım konusunda daha çekingen bir pozisyona itme potansiyeli taşımaktadır. Ya da platform sahiplerinin devlet yönetimleriyle aralarındaki ilişkilerin düzeyi platformların akıbeti için önemli olabilmektedir.</w:t>
      </w:r>
    </w:p>
    <w:p w14:paraId="3BEC52B3" w14:textId="77777777" w:rsidR="00CC22B0" w:rsidRPr="001375D0" w:rsidRDefault="00000000" w:rsidP="001375D0">
      <w:pPr>
        <w:pStyle w:val="Balk2"/>
        <w:spacing w:before="240" w:after="80" w:line="360" w:lineRule="auto"/>
        <w:rPr>
          <w:color w:val="000000" w:themeColor="text1"/>
          <w:sz w:val="24"/>
          <w:szCs w:val="24"/>
        </w:rPr>
      </w:pPr>
      <w:r w:rsidRPr="001375D0">
        <w:rPr>
          <w:b/>
          <w:bCs/>
          <w:color w:val="000000" w:themeColor="text1"/>
          <w:sz w:val="24"/>
          <w:szCs w:val="24"/>
        </w:rPr>
        <w:t>C. Anayasal Güvencenin Denetimi</w:t>
      </w:r>
    </w:p>
    <w:p w14:paraId="742D6F98" w14:textId="6AFDA4F2"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Temel hakların platforma karşı da güvenceye kavuşturulabilmesi için etkin bir denetim modeline ihtiyaç duyulmaktadır. Bu bağlamda üç katmanlı bir denetim yapısı önerilebilir: İlk katmanda platform iç mekanizmaları yer alır. DSA, içerik kararlarına itiraz, mahkeme dışı uyuşmazlık çözüm kurumları ve Güvenilir İşaretçi (</w:t>
      </w:r>
      <w:proofErr w:type="spellStart"/>
      <w:r w:rsidRPr="001375D0">
        <w:rPr>
          <w:color w:val="000000" w:themeColor="text1"/>
          <w:sz w:val="24"/>
          <w:szCs w:val="24"/>
        </w:rPr>
        <w:t>Trusted</w:t>
      </w:r>
      <w:proofErr w:type="spellEnd"/>
      <w:r w:rsidRPr="001375D0">
        <w:rPr>
          <w:color w:val="000000" w:themeColor="text1"/>
          <w:sz w:val="24"/>
          <w:szCs w:val="24"/>
        </w:rPr>
        <w:t xml:space="preserve"> </w:t>
      </w:r>
      <w:proofErr w:type="spellStart"/>
      <w:r w:rsidRPr="001375D0">
        <w:rPr>
          <w:color w:val="000000" w:themeColor="text1"/>
          <w:sz w:val="24"/>
          <w:szCs w:val="24"/>
        </w:rPr>
        <w:t>Flaggers</w:t>
      </w:r>
      <w:proofErr w:type="spellEnd"/>
      <w:r w:rsidRPr="001375D0">
        <w:rPr>
          <w:color w:val="000000" w:themeColor="text1"/>
          <w:sz w:val="24"/>
          <w:szCs w:val="24"/>
        </w:rPr>
        <w:t>) sistemi aracılığıyla bu katmanı güçlendirmektedir.</w:t>
      </w:r>
      <w:r w:rsidR="00876727">
        <w:rPr>
          <w:color w:val="000000" w:themeColor="text1"/>
          <w:sz w:val="24"/>
          <w:szCs w:val="24"/>
        </w:rPr>
        <w:t xml:space="preserve"> </w:t>
      </w:r>
      <w:r w:rsidRPr="001375D0">
        <w:rPr>
          <w:color w:val="000000" w:themeColor="text1"/>
          <w:sz w:val="24"/>
          <w:szCs w:val="24"/>
        </w:rPr>
        <w:t>İkinci katmanda bağımsız idari denetim bulunur. Ulusal Dijital Hizmet Koordinatörleri ve AB Komisyonu bu işlevi üstlenmektedir. Üçüncü katmanda ise yargısal denetim yer alır. Komisyon kararlarına karşı AB Adalet Divanı'na başvuru imkânının yanı sıra, ulusal mahkemelerin DSA hükümleri kapsamındaki yetkileri de bu katmanı oluşturmaktadır.</w:t>
      </w:r>
    </w:p>
    <w:p w14:paraId="47903770" w14:textId="264CA720" w:rsidR="009C4D36"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Bununla birlikte bu denetim modelinin önemli </w:t>
      </w:r>
      <w:r w:rsidR="00E00A43">
        <w:rPr>
          <w:color w:val="000000" w:themeColor="text1"/>
          <w:sz w:val="24"/>
          <w:szCs w:val="24"/>
        </w:rPr>
        <w:t>eksikleri</w:t>
      </w:r>
      <w:r w:rsidRPr="001375D0">
        <w:rPr>
          <w:color w:val="000000" w:themeColor="text1"/>
          <w:sz w:val="24"/>
          <w:szCs w:val="24"/>
        </w:rPr>
        <w:t xml:space="preserve"> bulunmaktadır. Algoritmaların çalışma mantığının bağımsız denetçilerce fiilen incelenebilmesi teknik güçlükler doğurmakta; </w:t>
      </w:r>
      <w:proofErr w:type="spellStart"/>
      <w:r w:rsidRPr="001375D0">
        <w:rPr>
          <w:color w:val="000000" w:themeColor="text1"/>
          <w:sz w:val="24"/>
          <w:szCs w:val="24"/>
        </w:rPr>
        <w:t>VLOP'ların</w:t>
      </w:r>
      <w:proofErr w:type="spellEnd"/>
      <w:r w:rsidRPr="001375D0">
        <w:rPr>
          <w:color w:val="000000" w:themeColor="text1"/>
          <w:sz w:val="24"/>
          <w:szCs w:val="24"/>
        </w:rPr>
        <w:t xml:space="preserve"> AB Komisyonu tarafından doğrudan denetlenmesi ise kuvvetler ayrılığı ilkesi çerçevesinde tartışma konusu olmaktadır. Zira Komisyon, yürütme yetkisine sahip bir organ olarak bağımsız bir denetim mercii niteliği taşımamaktadır.</w:t>
      </w:r>
      <w:r w:rsidRPr="001375D0">
        <w:rPr>
          <w:rStyle w:val="DipnotBavurusu"/>
          <w:color w:val="000000" w:themeColor="text1"/>
          <w:sz w:val="24"/>
          <w:szCs w:val="24"/>
        </w:rPr>
        <w:footnoteReference w:id="31"/>
      </w:r>
      <w:r w:rsidRPr="001375D0">
        <w:rPr>
          <w:color w:val="000000" w:themeColor="text1"/>
          <w:sz w:val="24"/>
          <w:szCs w:val="24"/>
        </w:rPr>
        <w:t xml:space="preserve"> Bu nedenle söz konusu denetime ilişkin kararların, güçler ayrılığı ilkesini etkin biçimde hayata geçirecek bağımsız yargısal organlar tarafından alınması gerekmektedir.</w:t>
      </w:r>
    </w:p>
    <w:p w14:paraId="5B3CA7DC" w14:textId="55F588DC" w:rsidR="00CC22B0" w:rsidRPr="001375D0" w:rsidRDefault="00000000" w:rsidP="001375D0">
      <w:pPr>
        <w:spacing w:before="240" w:after="160" w:line="360" w:lineRule="auto"/>
        <w:ind w:firstLine="720"/>
        <w:jc w:val="both"/>
        <w:rPr>
          <w:color w:val="000000" w:themeColor="text1"/>
          <w:sz w:val="24"/>
          <w:szCs w:val="24"/>
        </w:rPr>
      </w:pPr>
      <w:r w:rsidRPr="001375D0">
        <w:rPr>
          <w:b/>
          <w:bCs/>
          <w:color w:val="000000" w:themeColor="text1"/>
          <w:sz w:val="24"/>
          <w:szCs w:val="24"/>
        </w:rPr>
        <w:t>SONUÇ</w:t>
      </w:r>
    </w:p>
    <w:p w14:paraId="41007A23" w14:textId="47BB48BF"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Büyük ölçekli dijital platformlar, özel hukuk </w:t>
      </w:r>
      <w:r w:rsidR="005B6337">
        <w:rPr>
          <w:color w:val="000000" w:themeColor="text1"/>
          <w:sz w:val="24"/>
          <w:szCs w:val="24"/>
        </w:rPr>
        <w:t xml:space="preserve">tüzel </w:t>
      </w:r>
      <w:r w:rsidRPr="001375D0">
        <w:rPr>
          <w:color w:val="000000" w:themeColor="text1"/>
          <w:sz w:val="24"/>
          <w:szCs w:val="24"/>
        </w:rPr>
        <w:t xml:space="preserve">kişisi statüleri ve demokratik meşruiyetten yoksun niteliklerine karşın fiilen norm koyucu, norm uygulayıcı ve uyuşmazlık çözücü konuma gelmiştir. Bu durum hem klasik devlet teorisi hem de anayasal hak kuramı açısından köklü sorular doğurmaktadır. Geleneksel birey-devlet eksenli hak kuramı, bu yeni iktidar gerçekliğini karşılamakta </w:t>
      </w:r>
      <w:r w:rsidRPr="001375D0">
        <w:rPr>
          <w:color w:val="000000" w:themeColor="text1"/>
          <w:sz w:val="24"/>
          <w:szCs w:val="24"/>
        </w:rPr>
        <w:lastRenderedPageBreak/>
        <w:t>yetersiz kalmaktadır. Artık birey, devlet karşısında olduğu kadar platform karşısında da anayasal güvenceye muhtaçtır.</w:t>
      </w:r>
    </w:p>
    <w:p w14:paraId="4A5A7B0A" w14:textId="74EEF204"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 xml:space="preserve">Karşılaştırmalı değerlendirme açısından bakıldığında, Türkiye'nin platform düzenlemesinde parçalı ve reaktif bir yaklaşım benimsediği görülmektedir. AB'nin </w:t>
      </w:r>
      <w:proofErr w:type="spellStart"/>
      <w:r w:rsidRPr="001375D0">
        <w:rPr>
          <w:color w:val="000000" w:themeColor="text1"/>
          <w:sz w:val="24"/>
          <w:szCs w:val="24"/>
        </w:rPr>
        <w:t>DSA'sı</w:t>
      </w:r>
      <w:proofErr w:type="spellEnd"/>
      <w:r w:rsidRPr="001375D0">
        <w:rPr>
          <w:color w:val="000000" w:themeColor="text1"/>
          <w:sz w:val="24"/>
          <w:szCs w:val="24"/>
        </w:rPr>
        <w:t xml:space="preserve"> ise kapsam, kurumsallaşma ve katmanlı yükümlülükler açısından mevcut en kapsamlı düzenleme niteliğini taşımaktadır. Ancak X platformu hakkında verilen tarihin ilk DSA yaptırım kararı ve </w:t>
      </w:r>
      <w:proofErr w:type="spellStart"/>
      <w:r w:rsidRPr="001375D0">
        <w:rPr>
          <w:color w:val="000000" w:themeColor="text1"/>
          <w:sz w:val="24"/>
          <w:szCs w:val="24"/>
        </w:rPr>
        <w:t>TikTok</w:t>
      </w:r>
      <w:proofErr w:type="spellEnd"/>
      <w:r w:rsidRPr="001375D0">
        <w:rPr>
          <w:color w:val="000000" w:themeColor="text1"/>
          <w:sz w:val="24"/>
          <w:szCs w:val="24"/>
        </w:rPr>
        <w:t xml:space="preserve"> ile Meta'ya yönelik süregelen soruşturmalar, uygulamanın kolay olmadığını ve özellikle uluslararası siyasi dinamikler nedeniyle dış baskılara açık olduğunu ortaya koymaktadır.</w:t>
      </w:r>
    </w:p>
    <w:p w14:paraId="0C2EFECF" w14:textId="338AEC12" w:rsidR="00CC22B0" w:rsidRPr="001375D0" w:rsidRDefault="00000000" w:rsidP="001375D0">
      <w:pPr>
        <w:spacing w:before="240" w:after="160" w:line="360" w:lineRule="auto"/>
        <w:ind w:firstLine="720"/>
        <w:jc w:val="both"/>
        <w:rPr>
          <w:color w:val="000000" w:themeColor="text1"/>
          <w:sz w:val="24"/>
          <w:szCs w:val="24"/>
        </w:rPr>
      </w:pPr>
      <w:r w:rsidRPr="001375D0">
        <w:rPr>
          <w:color w:val="000000" w:themeColor="text1"/>
          <w:sz w:val="24"/>
          <w:szCs w:val="24"/>
        </w:rPr>
        <w:t>Şeffaflık</w:t>
      </w:r>
      <w:r w:rsidR="00AF6DB9">
        <w:rPr>
          <w:color w:val="000000" w:themeColor="text1"/>
          <w:sz w:val="24"/>
          <w:szCs w:val="24"/>
        </w:rPr>
        <w:t xml:space="preserve"> ve </w:t>
      </w:r>
      <w:r w:rsidR="00AF6DB9" w:rsidRPr="001375D0">
        <w:rPr>
          <w:color w:val="000000" w:themeColor="text1"/>
          <w:sz w:val="24"/>
          <w:szCs w:val="24"/>
        </w:rPr>
        <w:t>hesap verebilirlik ilkeleri</w:t>
      </w:r>
      <w:r w:rsidR="00AF6DB9">
        <w:rPr>
          <w:color w:val="000000" w:themeColor="text1"/>
          <w:sz w:val="24"/>
          <w:szCs w:val="24"/>
        </w:rPr>
        <w:t xml:space="preserve"> ile </w:t>
      </w:r>
      <w:r w:rsidRPr="001375D0">
        <w:rPr>
          <w:color w:val="000000" w:themeColor="text1"/>
          <w:sz w:val="24"/>
          <w:szCs w:val="24"/>
        </w:rPr>
        <w:t>ayrımcılık yasağı</w:t>
      </w:r>
      <w:r w:rsidR="00AF6DB9">
        <w:rPr>
          <w:color w:val="000000" w:themeColor="text1"/>
          <w:sz w:val="24"/>
          <w:szCs w:val="24"/>
        </w:rPr>
        <w:t xml:space="preserve"> ve </w:t>
      </w:r>
      <w:proofErr w:type="spellStart"/>
      <w:r w:rsidR="00AF6DB9" w:rsidRPr="001375D0">
        <w:rPr>
          <w:color w:val="000000" w:themeColor="text1"/>
          <w:sz w:val="24"/>
          <w:szCs w:val="24"/>
        </w:rPr>
        <w:t>usul</w:t>
      </w:r>
      <w:r w:rsidR="00AF6DB9">
        <w:rPr>
          <w:color w:val="000000" w:themeColor="text1"/>
          <w:sz w:val="24"/>
          <w:szCs w:val="24"/>
        </w:rPr>
        <w:t>i</w:t>
      </w:r>
      <w:proofErr w:type="spellEnd"/>
      <w:r w:rsidR="00AF6DB9">
        <w:rPr>
          <w:color w:val="000000" w:themeColor="text1"/>
          <w:sz w:val="24"/>
          <w:szCs w:val="24"/>
        </w:rPr>
        <w:t xml:space="preserve"> güvencelere</w:t>
      </w:r>
      <w:r w:rsidR="00AF6DB9" w:rsidRPr="001375D0">
        <w:rPr>
          <w:color w:val="000000" w:themeColor="text1"/>
          <w:sz w:val="24"/>
          <w:szCs w:val="24"/>
        </w:rPr>
        <w:t xml:space="preserve"> </w:t>
      </w:r>
      <w:r w:rsidRPr="001375D0">
        <w:rPr>
          <w:color w:val="000000" w:themeColor="text1"/>
          <w:sz w:val="24"/>
          <w:szCs w:val="24"/>
        </w:rPr>
        <w:t xml:space="preserve">dayanan bir dijital anayasacılık çerçevesi, bu sorunlara yanıt üretmek için zorunlu bir kavramsal zemin sunmaktadır. Bu ilkelerin somut hukuki güvencelerle donatılabilmesi için bağımsız idari ve yargısal denetim mekanizmalarının güçlendirilmesi ise kaçınılmazdır. </w:t>
      </w:r>
      <w:r w:rsidR="00E000DA">
        <w:rPr>
          <w:color w:val="000000" w:themeColor="text1"/>
          <w:sz w:val="24"/>
          <w:szCs w:val="24"/>
        </w:rPr>
        <w:t>Bu olmadığı takdirde,</w:t>
      </w:r>
      <w:r w:rsidRPr="001375D0">
        <w:rPr>
          <w:color w:val="000000" w:themeColor="text1"/>
          <w:sz w:val="24"/>
          <w:szCs w:val="24"/>
        </w:rPr>
        <w:t xml:space="preserve"> dijital çağda egemenlik, yalnızca ulus-devletlerin değil; ulus-üstü yapıların, bağımsız denetim organlarının ve nihai olarak kullanıcıların eksiksiz hak güvencesine kavuşturulduğu meşru kurumsal yapıların ortak sorunu olmaya devam e</w:t>
      </w:r>
      <w:r w:rsidR="00E000DA">
        <w:rPr>
          <w:color w:val="000000" w:themeColor="text1"/>
          <w:sz w:val="24"/>
          <w:szCs w:val="24"/>
        </w:rPr>
        <w:t>decektir</w:t>
      </w:r>
      <w:r w:rsidRPr="001375D0">
        <w:rPr>
          <w:color w:val="000000" w:themeColor="text1"/>
          <w:sz w:val="24"/>
          <w:szCs w:val="24"/>
        </w:rPr>
        <w:t>.</w:t>
      </w:r>
    </w:p>
    <w:p w14:paraId="01F20C51" w14:textId="77777777" w:rsidR="00CC22B0" w:rsidRPr="001375D0" w:rsidRDefault="00000000" w:rsidP="001375D0">
      <w:pPr>
        <w:pStyle w:val="Balk1"/>
        <w:spacing w:before="240" w:after="120" w:line="360" w:lineRule="auto"/>
        <w:rPr>
          <w:color w:val="000000" w:themeColor="text1"/>
          <w:sz w:val="24"/>
          <w:szCs w:val="24"/>
        </w:rPr>
      </w:pPr>
      <w:r w:rsidRPr="001375D0">
        <w:rPr>
          <w:b/>
          <w:bCs/>
          <w:color w:val="000000" w:themeColor="text1"/>
          <w:sz w:val="24"/>
          <w:szCs w:val="24"/>
        </w:rPr>
        <w:t>KAYNAKÇA</w:t>
      </w:r>
    </w:p>
    <w:p w14:paraId="4FFD83CF" w14:textId="0743F9A3" w:rsidR="00CC22B0" w:rsidRPr="001375D0" w:rsidRDefault="00000000" w:rsidP="00876727">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BROWNSWORD Roger, </w:t>
      </w:r>
      <w:proofErr w:type="spellStart"/>
      <w:r w:rsidRPr="001375D0">
        <w:rPr>
          <w:color w:val="000000" w:themeColor="text1"/>
          <w:sz w:val="24"/>
          <w:szCs w:val="24"/>
        </w:rPr>
        <w:t>Rethinking</w:t>
      </w:r>
      <w:proofErr w:type="spellEnd"/>
      <w:r w:rsidRPr="001375D0">
        <w:rPr>
          <w:color w:val="000000" w:themeColor="text1"/>
          <w:sz w:val="24"/>
          <w:szCs w:val="24"/>
        </w:rPr>
        <w:t xml:space="preserve"> </w:t>
      </w:r>
      <w:proofErr w:type="spellStart"/>
      <w:r w:rsidRPr="001375D0">
        <w:rPr>
          <w:color w:val="000000" w:themeColor="text1"/>
          <w:sz w:val="24"/>
          <w:szCs w:val="24"/>
        </w:rPr>
        <w:t>Law</w:t>
      </w:r>
      <w:proofErr w:type="spellEnd"/>
      <w:r w:rsidRPr="001375D0">
        <w:rPr>
          <w:color w:val="000000" w:themeColor="text1"/>
          <w:sz w:val="24"/>
          <w:szCs w:val="24"/>
        </w:rPr>
        <w:t xml:space="preserve">, </w:t>
      </w:r>
      <w:proofErr w:type="spellStart"/>
      <w:r w:rsidRPr="001375D0">
        <w:rPr>
          <w:color w:val="000000" w:themeColor="text1"/>
          <w:sz w:val="24"/>
          <w:szCs w:val="24"/>
        </w:rPr>
        <w:t>Regulation</w:t>
      </w:r>
      <w:proofErr w:type="spellEnd"/>
      <w:r w:rsidRPr="001375D0">
        <w:rPr>
          <w:color w:val="000000" w:themeColor="text1"/>
          <w:sz w:val="24"/>
          <w:szCs w:val="24"/>
        </w:rPr>
        <w:t xml:space="preserve">, </w:t>
      </w:r>
      <w:proofErr w:type="spellStart"/>
      <w:r w:rsidRPr="001375D0">
        <w:rPr>
          <w:color w:val="000000" w:themeColor="text1"/>
          <w:sz w:val="24"/>
          <w:szCs w:val="24"/>
        </w:rPr>
        <w:t>and</w:t>
      </w:r>
      <w:proofErr w:type="spellEnd"/>
      <w:r w:rsidRPr="001375D0">
        <w:rPr>
          <w:color w:val="000000" w:themeColor="text1"/>
          <w:sz w:val="24"/>
          <w:szCs w:val="24"/>
        </w:rPr>
        <w:t xml:space="preserve"> </w:t>
      </w:r>
      <w:proofErr w:type="spellStart"/>
      <w:r w:rsidRPr="001375D0">
        <w:rPr>
          <w:color w:val="000000" w:themeColor="text1"/>
          <w:sz w:val="24"/>
          <w:szCs w:val="24"/>
        </w:rPr>
        <w:t>Technology</w:t>
      </w:r>
      <w:proofErr w:type="spellEnd"/>
      <w:r w:rsidRPr="001375D0">
        <w:rPr>
          <w:color w:val="000000" w:themeColor="text1"/>
          <w:sz w:val="24"/>
          <w:szCs w:val="24"/>
        </w:rPr>
        <w:t xml:space="preserve">, Edward </w:t>
      </w:r>
      <w:proofErr w:type="spellStart"/>
      <w:r w:rsidRPr="001375D0">
        <w:rPr>
          <w:color w:val="000000" w:themeColor="text1"/>
          <w:sz w:val="24"/>
          <w:szCs w:val="24"/>
        </w:rPr>
        <w:t>Elgar</w:t>
      </w:r>
      <w:proofErr w:type="spellEnd"/>
      <w:r w:rsidRPr="001375D0">
        <w:rPr>
          <w:color w:val="000000" w:themeColor="text1"/>
          <w:sz w:val="24"/>
          <w:szCs w:val="24"/>
        </w:rPr>
        <w:t xml:space="preserve"> Publishing, 2022.</w:t>
      </w:r>
    </w:p>
    <w:p w14:paraId="4BB678E3"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FLORIDI </w:t>
      </w:r>
      <w:proofErr w:type="spellStart"/>
      <w:r w:rsidRPr="001375D0">
        <w:rPr>
          <w:color w:val="000000" w:themeColor="text1"/>
          <w:sz w:val="24"/>
          <w:szCs w:val="24"/>
        </w:rPr>
        <w:t>Luciano</w:t>
      </w:r>
      <w:proofErr w:type="spellEnd"/>
      <w:r w:rsidRPr="001375D0">
        <w:rPr>
          <w:color w:val="000000" w:themeColor="text1"/>
          <w:sz w:val="24"/>
          <w:szCs w:val="24"/>
        </w:rPr>
        <w:t>,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Fight</w:t>
      </w:r>
      <w:proofErr w:type="spellEnd"/>
      <w:r w:rsidRPr="001375D0">
        <w:rPr>
          <w:color w:val="000000" w:themeColor="text1"/>
          <w:sz w:val="24"/>
          <w:szCs w:val="24"/>
        </w:rPr>
        <w:t xml:space="preserve"> </w:t>
      </w:r>
      <w:proofErr w:type="spellStart"/>
      <w:r w:rsidRPr="001375D0">
        <w:rPr>
          <w:color w:val="000000" w:themeColor="text1"/>
          <w:sz w:val="24"/>
          <w:szCs w:val="24"/>
        </w:rPr>
        <w:t>for</w:t>
      </w:r>
      <w:proofErr w:type="spellEnd"/>
      <w:r w:rsidRPr="001375D0">
        <w:rPr>
          <w:color w:val="000000" w:themeColor="text1"/>
          <w:sz w:val="24"/>
          <w:szCs w:val="24"/>
        </w:rPr>
        <w:t xml:space="preserve"> </w:t>
      </w:r>
      <w:proofErr w:type="spellStart"/>
      <w:r w:rsidRPr="001375D0">
        <w:rPr>
          <w:color w:val="000000" w:themeColor="text1"/>
          <w:sz w:val="24"/>
          <w:szCs w:val="24"/>
        </w:rPr>
        <w:t>Digital</w:t>
      </w:r>
      <w:proofErr w:type="spellEnd"/>
      <w:r w:rsidRPr="001375D0">
        <w:rPr>
          <w:color w:val="000000" w:themeColor="text1"/>
          <w:sz w:val="24"/>
          <w:szCs w:val="24"/>
        </w:rPr>
        <w:t xml:space="preserve"> </w:t>
      </w:r>
      <w:proofErr w:type="spellStart"/>
      <w:r w:rsidRPr="001375D0">
        <w:rPr>
          <w:color w:val="000000" w:themeColor="text1"/>
          <w:sz w:val="24"/>
          <w:szCs w:val="24"/>
        </w:rPr>
        <w:t>Sovereignty</w:t>
      </w:r>
      <w:proofErr w:type="spellEnd"/>
      <w:r w:rsidRPr="001375D0">
        <w:rPr>
          <w:color w:val="000000" w:themeColor="text1"/>
          <w:sz w:val="24"/>
          <w:szCs w:val="24"/>
        </w:rPr>
        <w:t xml:space="preserve">: </w:t>
      </w:r>
      <w:proofErr w:type="spellStart"/>
      <w:r w:rsidRPr="001375D0">
        <w:rPr>
          <w:color w:val="000000" w:themeColor="text1"/>
          <w:sz w:val="24"/>
          <w:szCs w:val="24"/>
        </w:rPr>
        <w:t>What</w:t>
      </w:r>
      <w:proofErr w:type="spellEnd"/>
      <w:r w:rsidRPr="001375D0">
        <w:rPr>
          <w:color w:val="000000" w:themeColor="text1"/>
          <w:sz w:val="24"/>
          <w:szCs w:val="24"/>
        </w:rPr>
        <w:t xml:space="preserve"> </w:t>
      </w:r>
      <w:proofErr w:type="spellStart"/>
      <w:r w:rsidRPr="001375D0">
        <w:rPr>
          <w:color w:val="000000" w:themeColor="text1"/>
          <w:sz w:val="24"/>
          <w:szCs w:val="24"/>
        </w:rPr>
        <w:t>It</w:t>
      </w:r>
      <w:proofErr w:type="spellEnd"/>
      <w:r w:rsidRPr="001375D0">
        <w:rPr>
          <w:color w:val="000000" w:themeColor="text1"/>
          <w:sz w:val="24"/>
          <w:szCs w:val="24"/>
        </w:rPr>
        <w:t xml:space="preserve"> Is, </w:t>
      </w:r>
      <w:proofErr w:type="spellStart"/>
      <w:r w:rsidRPr="001375D0">
        <w:rPr>
          <w:color w:val="000000" w:themeColor="text1"/>
          <w:sz w:val="24"/>
          <w:szCs w:val="24"/>
        </w:rPr>
        <w:t>and</w:t>
      </w:r>
      <w:proofErr w:type="spellEnd"/>
      <w:r w:rsidRPr="001375D0">
        <w:rPr>
          <w:color w:val="000000" w:themeColor="text1"/>
          <w:sz w:val="24"/>
          <w:szCs w:val="24"/>
        </w:rPr>
        <w:t xml:space="preserve"> </w:t>
      </w:r>
      <w:proofErr w:type="spellStart"/>
      <w:r w:rsidRPr="001375D0">
        <w:rPr>
          <w:color w:val="000000" w:themeColor="text1"/>
          <w:sz w:val="24"/>
          <w:szCs w:val="24"/>
        </w:rPr>
        <w:t>Why</w:t>
      </w:r>
      <w:proofErr w:type="spellEnd"/>
      <w:r w:rsidRPr="001375D0">
        <w:rPr>
          <w:color w:val="000000" w:themeColor="text1"/>
          <w:sz w:val="24"/>
          <w:szCs w:val="24"/>
        </w:rPr>
        <w:t xml:space="preserve"> </w:t>
      </w:r>
      <w:proofErr w:type="spellStart"/>
      <w:r w:rsidRPr="001375D0">
        <w:rPr>
          <w:color w:val="000000" w:themeColor="text1"/>
          <w:sz w:val="24"/>
          <w:szCs w:val="24"/>
        </w:rPr>
        <w:t>It</w:t>
      </w:r>
      <w:proofErr w:type="spellEnd"/>
      <w:r w:rsidRPr="001375D0">
        <w:rPr>
          <w:color w:val="000000" w:themeColor="text1"/>
          <w:sz w:val="24"/>
          <w:szCs w:val="24"/>
        </w:rPr>
        <w:t xml:space="preserve"> </w:t>
      </w:r>
      <w:proofErr w:type="spellStart"/>
      <w:r w:rsidRPr="001375D0">
        <w:rPr>
          <w:color w:val="000000" w:themeColor="text1"/>
          <w:sz w:val="24"/>
          <w:szCs w:val="24"/>
        </w:rPr>
        <w:t>Matters</w:t>
      </w:r>
      <w:proofErr w:type="spellEnd"/>
      <w:r w:rsidRPr="001375D0">
        <w:rPr>
          <w:color w:val="000000" w:themeColor="text1"/>
          <w:sz w:val="24"/>
          <w:szCs w:val="24"/>
        </w:rPr>
        <w:t xml:space="preserve">, </w:t>
      </w:r>
      <w:proofErr w:type="spellStart"/>
      <w:r w:rsidRPr="001375D0">
        <w:rPr>
          <w:color w:val="000000" w:themeColor="text1"/>
          <w:sz w:val="24"/>
          <w:szCs w:val="24"/>
        </w:rPr>
        <w:t>Especially</w:t>
      </w:r>
      <w:proofErr w:type="spellEnd"/>
      <w:r w:rsidRPr="001375D0">
        <w:rPr>
          <w:color w:val="000000" w:themeColor="text1"/>
          <w:sz w:val="24"/>
          <w:szCs w:val="24"/>
        </w:rPr>
        <w:t xml:space="preserve"> </w:t>
      </w:r>
      <w:proofErr w:type="spellStart"/>
      <w:r w:rsidRPr="001375D0">
        <w:rPr>
          <w:color w:val="000000" w:themeColor="text1"/>
          <w:sz w:val="24"/>
          <w:szCs w:val="24"/>
        </w:rPr>
        <w:t>for</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EU", </w:t>
      </w:r>
      <w:proofErr w:type="spellStart"/>
      <w:r w:rsidRPr="001375D0">
        <w:rPr>
          <w:color w:val="000000" w:themeColor="text1"/>
          <w:sz w:val="24"/>
          <w:szCs w:val="24"/>
        </w:rPr>
        <w:t>Philosophy</w:t>
      </w:r>
      <w:proofErr w:type="spellEnd"/>
      <w:r w:rsidRPr="001375D0">
        <w:rPr>
          <w:color w:val="000000" w:themeColor="text1"/>
          <w:sz w:val="24"/>
          <w:szCs w:val="24"/>
        </w:rPr>
        <w:t xml:space="preserve"> &amp; </w:t>
      </w:r>
      <w:proofErr w:type="spellStart"/>
      <w:r w:rsidRPr="001375D0">
        <w:rPr>
          <w:color w:val="000000" w:themeColor="text1"/>
          <w:sz w:val="24"/>
          <w:szCs w:val="24"/>
        </w:rPr>
        <w:t>Technology</w:t>
      </w:r>
      <w:proofErr w:type="spellEnd"/>
      <w:r w:rsidRPr="001375D0">
        <w:rPr>
          <w:color w:val="000000" w:themeColor="text1"/>
          <w:sz w:val="24"/>
          <w:szCs w:val="24"/>
        </w:rPr>
        <w:t>, C. 33, S. 3, 2020, s. 369-382.</w:t>
      </w:r>
    </w:p>
    <w:p w14:paraId="32486A64"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FROSIO </w:t>
      </w:r>
      <w:proofErr w:type="spellStart"/>
      <w:r w:rsidRPr="001375D0">
        <w:rPr>
          <w:color w:val="000000" w:themeColor="text1"/>
          <w:sz w:val="24"/>
          <w:szCs w:val="24"/>
        </w:rPr>
        <w:t>Giancarlo</w:t>
      </w:r>
      <w:proofErr w:type="spellEnd"/>
      <w:r w:rsidRPr="001375D0">
        <w:rPr>
          <w:color w:val="000000" w:themeColor="text1"/>
          <w:sz w:val="24"/>
          <w:szCs w:val="24"/>
        </w:rPr>
        <w:t xml:space="preserve">, "Platform </w:t>
      </w:r>
      <w:proofErr w:type="spellStart"/>
      <w:r w:rsidRPr="001375D0">
        <w:rPr>
          <w:color w:val="000000" w:themeColor="text1"/>
          <w:sz w:val="24"/>
          <w:szCs w:val="24"/>
        </w:rPr>
        <w:t>Responsibility</w:t>
      </w:r>
      <w:proofErr w:type="spellEnd"/>
      <w:r w:rsidRPr="001375D0">
        <w:rPr>
          <w:color w:val="000000" w:themeColor="text1"/>
          <w:sz w:val="24"/>
          <w:szCs w:val="24"/>
        </w:rPr>
        <w:t xml:space="preserve"> in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w:t>
      </w:r>
      <w:proofErr w:type="spellStart"/>
      <w:r w:rsidRPr="001375D0">
        <w:rPr>
          <w:color w:val="000000" w:themeColor="text1"/>
          <w:sz w:val="24"/>
          <w:szCs w:val="24"/>
        </w:rPr>
        <w:t>Constitutionalising</w:t>
      </w:r>
      <w:proofErr w:type="spellEnd"/>
      <w:r w:rsidRPr="001375D0">
        <w:rPr>
          <w:color w:val="000000" w:themeColor="text1"/>
          <w:sz w:val="24"/>
          <w:szCs w:val="24"/>
        </w:rPr>
        <w:t xml:space="preserve">, </w:t>
      </w:r>
      <w:proofErr w:type="spellStart"/>
      <w:r w:rsidRPr="001375D0">
        <w:rPr>
          <w:color w:val="000000" w:themeColor="text1"/>
          <w:sz w:val="24"/>
          <w:szCs w:val="24"/>
        </w:rPr>
        <w:t>Regulating</w:t>
      </w:r>
      <w:proofErr w:type="spellEnd"/>
      <w:r w:rsidRPr="001375D0">
        <w:rPr>
          <w:color w:val="000000" w:themeColor="text1"/>
          <w:sz w:val="24"/>
          <w:szCs w:val="24"/>
        </w:rPr>
        <w:t xml:space="preserve"> </w:t>
      </w:r>
      <w:proofErr w:type="spellStart"/>
      <w:r w:rsidRPr="001375D0">
        <w:rPr>
          <w:color w:val="000000" w:themeColor="text1"/>
          <w:sz w:val="24"/>
          <w:szCs w:val="24"/>
        </w:rPr>
        <w:t>and</w:t>
      </w:r>
      <w:proofErr w:type="spellEnd"/>
      <w:r w:rsidRPr="001375D0">
        <w:rPr>
          <w:color w:val="000000" w:themeColor="text1"/>
          <w:sz w:val="24"/>
          <w:szCs w:val="24"/>
        </w:rPr>
        <w:t xml:space="preserve"> </w:t>
      </w:r>
      <w:proofErr w:type="spellStart"/>
      <w:r w:rsidRPr="001375D0">
        <w:rPr>
          <w:color w:val="000000" w:themeColor="text1"/>
          <w:sz w:val="24"/>
          <w:szCs w:val="24"/>
        </w:rPr>
        <w:t>Governing</w:t>
      </w:r>
      <w:proofErr w:type="spellEnd"/>
      <w:r w:rsidRPr="001375D0">
        <w:rPr>
          <w:color w:val="000000" w:themeColor="text1"/>
          <w:sz w:val="24"/>
          <w:szCs w:val="24"/>
        </w:rPr>
        <w:t xml:space="preserve"> </w:t>
      </w:r>
      <w:proofErr w:type="spellStart"/>
      <w:r w:rsidRPr="001375D0">
        <w:rPr>
          <w:color w:val="000000" w:themeColor="text1"/>
          <w:sz w:val="24"/>
          <w:szCs w:val="24"/>
        </w:rPr>
        <w:t>Private</w:t>
      </w:r>
      <w:proofErr w:type="spellEnd"/>
      <w:r w:rsidRPr="001375D0">
        <w:rPr>
          <w:color w:val="000000" w:themeColor="text1"/>
          <w:sz w:val="24"/>
          <w:szCs w:val="24"/>
        </w:rPr>
        <w:t xml:space="preserve"> </w:t>
      </w:r>
      <w:proofErr w:type="spellStart"/>
      <w:r w:rsidRPr="001375D0">
        <w:rPr>
          <w:color w:val="000000" w:themeColor="text1"/>
          <w:sz w:val="24"/>
          <w:szCs w:val="24"/>
        </w:rPr>
        <w:t>Ordering</w:t>
      </w:r>
      <w:proofErr w:type="spellEnd"/>
      <w:r w:rsidRPr="001375D0">
        <w:rPr>
          <w:color w:val="000000" w:themeColor="text1"/>
          <w:sz w:val="24"/>
          <w:szCs w:val="24"/>
        </w:rPr>
        <w:t xml:space="preserve">", SSRN </w:t>
      </w:r>
      <w:proofErr w:type="spellStart"/>
      <w:r w:rsidRPr="001375D0">
        <w:rPr>
          <w:color w:val="000000" w:themeColor="text1"/>
          <w:sz w:val="24"/>
          <w:szCs w:val="24"/>
        </w:rPr>
        <w:t>Scholarly</w:t>
      </w:r>
      <w:proofErr w:type="spellEnd"/>
      <w:r w:rsidRPr="001375D0">
        <w:rPr>
          <w:color w:val="000000" w:themeColor="text1"/>
          <w:sz w:val="24"/>
          <w:szCs w:val="24"/>
        </w:rPr>
        <w:t xml:space="preserve"> </w:t>
      </w:r>
      <w:proofErr w:type="spellStart"/>
      <w:r w:rsidRPr="001375D0">
        <w:rPr>
          <w:color w:val="000000" w:themeColor="text1"/>
          <w:sz w:val="24"/>
          <w:szCs w:val="24"/>
        </w:rPr>
        <w:t>Paper</w:t>
      </w:r>
      <w:proofErr w:type="spellEnd"/>
      <w:r w:rsidRPr="001375D0">
        <w:rPr>
          <w:color w:val="000000" w:themeColor="text1"/>
          <w:sz w:val="24"/>
          <w:szCs w:val="24"/>
        </w:rPr>
        <w:t>, Rochester NY, 2022.</w:t>
      </w:r>
    </w:p>
    <w:p w14:paraId="1F265493"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FROSIO </w:t>
      </w:r>
      <w:proofErr w:type="spellStart"/>
      <w:r w:rsidRPr="001375D0">
        <w:rPr>
          <w:color w:val="000000" w:themeColor="text1"/>
          <w:sz w:val="24"/>
          <w:szCs w:val="24"/>
        </w:rPr>
        <w:t>Giancarlo</w:t>
      </w:r>
      <w:proofErr w:type="spellEnd"/>
      <w:r w:rsidRPr="001375D0">
        <w:rPr>
          <w:color w:val="000000" w:themeColor="text1"/>
          <w:sz w:val="24"/>
          <w:szCs w:val="24"/>
        </w:rPr>
        <w:t>, GEIGER Christophe, "</w:t>
      </w:r>
      <w:proofErr w:type="spellStart"/>
      <w:r w:rsidRPr="001375D0">
        <w:rPr>
          <w:color w:val="000000" w:themeColor="text1"/>
          <w:sz w:val="24"/>
          <w:szCs w:val="24"/>
        </w:rPr>
        <w:t>Towards</w:t>
      </w:r>
      <w:proofErr w:type="spellEnd"/>
      <w:r w:rsidRPr="001375D0">
        <w:rPr>
          <w:color w:val="000000" w:themeColor="text1"/>
          <w:sz w:val="24"/>
          <w:szCs w:val="24"/>
        </w:rPr>
        <w:t xml:space="preserve"> a </w:t>
      </w:r>
      <w:proofErr w:type="spellStart"/>
      <w:r w:rsidRPr="001375D0">
        <w:rPr>
          <w:color w:val="000000" w:themeColor="text1"/>
          <w:sz w:val="24"/>
          <w:szCs w:val="24"/>
        </w:rPr>
        <w:t>Digital</w:t>
      </w:r>
      <w:proofErr w:type="spellEnd"/>
      <w:r w:rsidRPr="001375D0">
        <w:rPr>
          <w:color w:val="000000" w:themeColor="text1"/>
          <w:sz w:val="24"/>
          <w:szCs w:val="24"/>
        </w:rPr>
        <w:t xml:space="preserve"> </w:t>
      </w:r>
      <w:proofErr w:type="spellStart"/>
      <w:r w:rsidRPr="001375D0">
        <w:rPr>
          <w:color w:val="000000" w:themeColor="text1"/>
          <w:sz w:val="24"/>
          <w:szCs w:val="24"/>
        </w:rPr>
        <w:t>Constitution</w:t>
      </w:r>
      <w:proofErr w:type="spellEnd"/>
      <w:r w:rsidRPr="001375D0">
        <w:rPr>
          <w:color w:val="000000" w:themeColor="text1"/>
          <w:sz w:val="24"/>
          <w:szCs w:val="24"/>
        </w:rPr>
        <w:t xml:space="preserve">: How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w:t>
      </w:r>
      <w:proofErr w:type="spellStart"/>
      <w:r w:rsidRPr="001375D0">
        <w:rPr>
          <w:color w:val="000000" w:themeColor="text1"/>
          <w:sz w:val="24"/>
          <w:szCs w:val="24"/>
        </w:rPr>
        <w:t>Shapes</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Future</w:t>
      </w:r>
      <w:proofErr w:type="spellEnd"/>
      <w:r w:rsidRPr="001375D0">
        <w:rPr>
          <w:color w:val="000000" w:themeColor="text1"/>
          <w:sz w:val="24"/>
          <w:szCs w:val="24"/>
        </w:rPr>
        <w:t xml:space="preserve"> of Online </w:t>
      </w:r>
      <w:proofErr w:type="spellStart"/>
      <w:r w:rsidRPr="001375D0">
        <w:rPr>
          <w:color w:val="000000" w:themeColor="text1"/>
          <w:sz w:val="24"/>
          <w:szCs w:val="24"/>
        </w:rPr>
        <w:t>Governance</w:t>
      </w:r>
      <w:proofErr w:type="spellEnd"/>
      <w:r w:rsidRPr="001375D0">
        <w:rPr>
          <w:color w:val="000000" w:themeColor="text1"/>
          <w:sz w:val="24"/>
          <w:szCs w:val="24"/>
        </w:rPr>
        <w:t xml:space="preserve">", içinde </w:t>
      </w:r>
      <w:proofErr w:type="spellStart"/>
      <w:r w:rsidRPr="001375D0">
        <w:rPr>
          <w:color w:val="000000" w:themeColor="text1"/>
          <w:sz w:val="24"/>
          <w:szCs w:val="24"/>
        </w:rPr>
        <w:t>From</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DMCA </w:t>
      </w:r>
      <w:proofErr w:type="spellStart"/>
      <w:r w:rsidRPr="001375D0">
        <w:rPr>
          <w:color w:val="000000" w:themeColor="text1"/>
          <w:sz w:val="24"/>
          <w:szCs w:val="24"/>
        </w:rPr>
        <w:t>to</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DSA, ed. </w:t>
      </w:r>
      <w:proofErr w:type="spellStart"/>
      <w:r w:rsidRPr="001375D0">
        <w:rPr>
          <w:color w:val="000000" w:themeColor="text1"/>
          <w:sz w:val="24"/>
          <w:szCs w:val="24"/>
        </w:rPr>
        <w:t>Joao</w:t>
      </w:r>
      <w:proofErr w:type="spellEnd"/>
      <w:r w:rsidRPr="001375D0">
        <w:rPr>
          <w:color w:val="000000" w:themeColor="text1"/>
          <w:sz w:val="24"/>
          <w:szCs w:val="24"/>
        </w:rPr>
        <w:t xml:space="preserve"> Pedro </w:t>
      </w:r>
      <w:proofErr w:type="spellStart"/>
      <w:r w:rsidRPr="001375D0">
        <w:rPr>
          <w:color w:val="000000" w:themeColor="text1"/>
          <w:sz w:val="24"/>
          <w:szCs w:val="24"/>
        </w:rPr>
        <w:t>Quintais</w:t>
      </w:r>
      <w:proofErr w:type="spellEnd"/>
      <w:r w:rsidRPr="001375D0">
        <w:rPr>
          <w:color w:val="000000" w:themeColor="text1"/>
          <w:sz w:val="24"/>
          <w:szCs w:val="24"/>
        </w:rPr>
        <w:t xml:space="preserve">, </w:t>
      </w:r>
      <w:proofErr w:type="spellStart"/>
      <w:r w:rsidRPr="001375D0">
        <w:rPr>
          <w:color w:val="000000" w:themeColor="text1"/>
          <w:sz w:val="24"/>
          <w:szCs w:val="24"/>
        </w:rPr>
        <w:t>Verfassungsbooks</w:t>
      </w:r>
      <w:proofErr w:type="spellEnd"/>
      <w:r w:rsidRPr="001375D0">
        <w:rPr>
          <w:color w:val="000000" w:themeColor="text1"/>
          <w:sz w:val="24"/>
          <w:szCs w:val="24"/>
        </w:rPr>
        <w:t>, Berlin, 2024, s. 41-62.</w:t>
      </w:r>
    </w:p>
    <w:p w14:paraId="1C874181" w14:textId="759C897B"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G</w:t>
      </w:r>
      <w:r w:rsidR="00876727">
        <w:rPr>
          <w:color w:val="000000" w:themeColor="text1"/>
          <w:sz w:val="24"/>
          <w:szCs w:val="24"/>
        </w:rPr>
        <w:t>I</w:t>
      </w:r>
      <w:r w:rsidRPr="001375D0">
        <w:rPr>
          <w:color w:val="000000" w:themeColor="text1"/>
          <w:sz w:val="24"/>
          <w:szCs w:val="24"/>
        </w:rPr>
        <w:t>LLESP</w:t>
      </w:r>
      <w:r w:rsidR="00876727">
        <w:rPr>
          <w:color w:val="000000" w:themeColor="text1"/>
          <w:sz w:val="24"/>
          <w:szCs w:val="24"/>
        </w:rPr>
        <w:t>I</w:t>
      </w:r>
      <w:r w:rsidRPr="001375D0">
        <w:rPr>
          <w:color w:val="000000" w:themeColor="text1"/>
          <w:sz w:val="24"/>
          <w:szCs w:val="24"/>
        </w:rPr>
        <w:t xml:space="preserve">E </w:t>
      </w:r>
      <w:proofErr w:type="spellStart"/>
      <w:r w:rsidRPr="001375D0">
        <w:rPr>
          <w:color w:val="000000" w:themeColor="text1"/>
          <w:sz w:val="24"/>
          <w:szCs w:val="24"/>
        </w:rPr>
        <w:t>Tarleton</w:t>
      </w:r>
      <w:proofErr w:type="spellEnd"/>
      <w:r w:rsidRPr="001375D0">
        <w:rPr>
          <w:color w:val="000000" w:themeColor="text1"/>
          <w:sz w:val="24"/>
          <w:szCs w:val="24"/>
        </w:rPr>
        <w:t xml:space="preserve">, </w:t>
      </w:r>
      <w:proofErr w:type="spellStart"/>
      <w:r w:rsidRPr="001375D0">
        <w:rPr>
          <w:color w:val="000000" w:themeColor="text1"/>
          <w:sz w:val="24"/>
          <w:szCs w:val="24"/>
        </w:rPr>
        <w:t>Custodians</w:t>
      </w:r>
      <w:proofErr w:type="spellEnd"/>
      <w:r w:rsidRPr="001375D0">
        <w:rPr>
          <w:color w:val="000000" w:themeColor="text1"/>
          <w:sz w:val="24"/>
          <w:szCs w:val="24"/>
        </w:rPr>
        <w:t xml:space="preserve"> of </w:t>
      </w:r>
      <w:proofErr w:type="spellStart"/>
      <w:r w:rsidRPr="001375D0">
        <w:rPr>
          <w:color w:val="000000" w:themeColor="text1"/>
          <w:sz w:val="24"/>
          <w:szCs w:val="24"/>
        </w:rPr>
        <w:t>the</w:t>
      </w:r>
      <w:proofErr w:type="spellEnd"/>
      <w:r w:rsidRPr="001375D0">
        <w:rPr>
          <w:color w:val="000000" w:themeColor="text1"/>
          <w:sz w:val="24"/>
          <w:szCs w:val="24"/>
        </w:rPr>
        <w:t xml:space="preserve"> Internet: </w:t>
      </w:r>
      <w:proofErr w:type="spellStart"/>
      <w:r w:rsidRPr="001375D0">
        <w:rPr>
          <w:color w:val="000000" w:themeColor="text1"/>
          <w:sz w:val="24"/>
          <w:szCs w:val="24"/>
        </w:rPr>
        <w:t>Platforms</w:t>
      </w:r>
      <w:proofErr w:type="spellEnd"/>
      <w:r w:rsidRPr="001375D0">
        <w:rPr>
          <w:color w:val="000000" w:themeColor="text1"/>
          <w:sz w:val="24"/>
          <w:szCs w:val="24"/>
        </w:rPr>
        <w:t xml:space="preserve">, Content </w:t>
      </w:r>
      <w:proofErr w:type="spellStart"/>
      <w:r w:rsidRPr="001375D0">
        <w:rPr>
          <w:color w:val="000000" w:themeColor="text1"/>
          <w:sz w:val="24"/>
          <w:szCs w:val="24"/>
        </w:rPr>
        <w:t>Moderation</w:t>
      </w:r>
      <w:proofErr w:type="spellEnd"/>
      <w:r w:rsidRPr="001375D0">
        <w:rPr>
          <w:color w:val="000000" w:themeColor="text1"/>
          <w:sz w:val="24"/>
          <w:szCs w:val="24"/>
        </w:rPr>
        <w:t xml:space="preserve">, </w:t>
      </w:r>
      <w:proofErr w:type="spellStart"/>
      <w:r w:rsidRPr="001375D0">
        <w:rPr>
          <w:color w:val="000000" w:themeColor="text1"/>
          <w:sz w:val="24"/>
          <w:szCs w:val="24"/>
        </w:rPr>
        <w:t>and</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Hidden</w:t>
      </w:r>
      <w:proofErr w:type="spellEnd"/>
      <w:r w:rsidRPr="001375D0">
        <w:rPr>
          <w:color w:val="000000" w:themeColor="text1"/>
          <w:sz w:val="24"/>
          <w:szCs w:val="24"/>
        </w:rPr>
        <w:t xml:space="preserve"> </w:t>
      </w:r>
      <w:proofErr w:type="spellStart"/>
      <w:r w:rsidRPr="001375D0">
        <w:rPr>
          <w:color w:val="000000" w:themeColor="text1"/>
          <w:sz w:val="24"/>
          <w:szCs w:val="24"/>
        </w:rPr>
        <w:t>Decisions</w:t>
      </w:r>
      <w:proofErr w:type="spellEnd"/>
      <w:r w:rsidRPr="001375D0">
        <w:rPr>
          <w:color w:val="000000" w:themeColor="text1"/>
          <w:sz w:val="24"/>
          <w:szCs w:val="24"/>
        </w:rPr>
        <w:t xml:space="preserve"> </w:t>
      </w:r>
      <w:proofErr w:type="spellStart"/>
      <w:r w:rsidRPr="001375D0">
        <w:rPr>
          <w:color w:val="000000" w:themeColor="text1"/>
          <w:sz w:val="24"/>
          <w:szCs w:val="24"/>
        </w:rPr>
        <w:t>That</w:t>
      </w:r>
      <w:proofErr w:type="spellEnd"/>
      <w:r w:rsidRPr="001375D0">
        <w:rPr>
          <w:color w:val="000000" w:themeColor="text1"/>
          <w:sz w:val="24"/>
          <w:szCs w:val="24"/>
        </w:rPr>
        <w:t xml:space="preserve"> </w:t>
      </w:r>
      <w:proofErr w:type="spellStart"/>
      <w:r w:rsidRPr="001375D0">
        <w:rPr>
          <w:color w:val="000000" w:themeColor="text1"/>
          <w:sz w:val="24"/>
          <w:szCs w:val="24"/>
        </w:rPr>
        <w:t>Shape</w:t>
      </w:r>
      <w:proofErr w:type="spellEnd"/>
      <w:r w:rsidRPr="001375D0">
        <w:rPr>
          <w:color w:val="000000" w:themeColor="text1"/>
          <w:sz w:val="24"/>
          <w:szCs w:val="24"/>
        </w:rPr>
        <w:t xml:space="preserve"> </w:t>
      </w:r>
      <w:proofErr w:type="spellStart"/>
      <w:r w:rsidRPr="001375D0">
        <w:rPr>
          <w:color w:val="000000" w:themeColor="text1"/>
          <w:sz w:val="24"/>
          <w:szCs w:val="24"/>
        </w:rPr>
        <w:t>Social</w:t>
      </w:r>
      <w:proofErr w:type="spellEnd"/>
      <w:r w:rsidRPr="001375D0">
        <w:rPr>
          <w:color w:val="000000" w:themeColor="text1"/>
          <w:sz w:val="24"/>
          <w:szCs w:val="24"/>
        </w:rPr>
        <w:t xml:space="preserve"> Media, Yale </w:t>
      </w:r>
      <w:proofErr w:type="spellStart"/>
      <w:r w:rsidRPr="001375D0">
        <w:rPr>
          <w:color w:val="000000" w:themeColor="text1"/>
          <w:sz w:val="24"/>
          <w:szCs w:val="24"/>
        </w:rPr>
        <w:t>University</w:t>
      </w:r>
      <w:proofErr w:type="spellEnd"/>
      <w:r w:rsidRPr="001375D0">
        <w:rPr>
          <w:color w:val="000000" w:themeColor="text1"/>
          <w:sz w:val="24"/>
          <w:szCs w:val="24"/>
        </w:rPr>
        <w:t xml:space="preserve"> </w:t>
      </w:r>
      <w:proofErr w:type="spellStart"/>
      <w:r w:rsidRPr="001375D0">
        <w:rPr>
          <w:color w:val="000000" w:themeColor="text1"/>
          <w:sz w:val="24"/>
          <w:szCs w:val="24"/>
        </w:rPr>
        <w:t>Press</w:t>
      </w:r>
      <w:proofErr w:type="spellEnd"/>
      <w:r w:rsidRPr="001375D0">
        <w:rPr>
          <w:color w:val="000000" w:themeColor="text1"/>
          <w:sz w:val="24"/>
          <w:szCs w:val="24"/>
        </w:rPr>
        <w:t>, 2018.</w:t>
      </w:r>
    </w:p>
    <w:p w14:paraId="0BE8AAE3"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lastRenderedPageBreak/>
        <w:t xml:space="preserve">HELBERGER </w:t>
      </w:r>
      <w:proofErr w:type="spellStart"/>
      <w:r w:rsidRPr="001375D0">
        <w:rPr>
          <w:color w:val="000000" w:themeColor="text1"/>
          <w:sz w:val="24"/>
          <w:szCs w:val="24"/>
        </w:rPr>
        <w:t>Natali</w:t>
      </w:r>
      <w:proofErr w:type="spellEnd"/>
      <w:r w:rsidRPr="001375D0">
        <w:rPr>
          <w:color w:val="000000" w:themeColor="text1"/>
          <w:sz w:val="24"/>
          <w:szCs w:val="24"/>
        </w:rPr>
        <w:t xml:space="preserve">, PIERSON </w:t>
      </w:r>
      <w:proofErr w:type="spellStart"/>
      <w:r w:rsidRPr="001375D0">
        <w:rPr>
          <w:color w:val="000000" w:themeColor="text1"/>
          <w:sz w:val="24"/>
          <w:szCs w:val="24"/>
        </w:rPr>
        <w:t>Jo</w:t>
      </w:r>
      <w:proofErr w:type="spellEnd"/>
      <w:r w:rsidRPr="001375D0">
        <w:rPr>
          <w:color w:val="000000" w:themeColor="text1"/>
          <w:sz w:val="24"/>
          <w:szCs w:val="24"/>
        </w:rPr>
        <w:t>, POELL Thomas, "</w:t>
      </w:r>
      <w:proofErr w:type="spellStart"/>
      <w:r w:rsidRPr="001375D0">
        <w:rPr>
          <w:color w:val="000000" w:themeColor="text1"/>
          <w:sz w:val="24"/>
          <w:szCs w:val="24"/>
        </w:rPr>
        <w:t>Governing</w:t>
      </w:r>
      <w:proofErr w:type="spellEnd"/>
      <w:r w:rsidRPr="001375D0">
        <w:rPr>
          <w:color w:val="000000" w:themeColor="text1"/>
          <w:sz w:val="24"/>
          <w:szCs w:val="24"/>
        </w:rPr>
        <w:t xml:space="preserve"> Online </w:t>
      </w:r>
      <w:proofErr w:type="spellStart"/>
      <w:r w:rsidRPr="001375D0">
        <w:rPr>
          <w:color w:val="000000" w:themeColor="text1"/>
          <w:sz w:val="24"/>
          <w:szCs w:val="24"/>
        </w:rPr>
        <w:t>Platforms</w:t>
      </w:r>
      <w:proofErr w:type="spellEnd"/>
      <w:r w:rsidRPr="001375D0">
        <w:rPr>
          <w:color w:val="000000" w:themeColor="text1"/>
          <w:sz w:val="24"/>
          <w:szCs w:val="24"/>
        </w:rPr>
        <w:t xml:space="preserve">: </w:t>
      </w:r>
      <w:proofErr w:type="spellStart"/>
      <w:r w:rsidRPr="001375D0">
        <w:rPr>
          <w:color w:val="000000" w:themeColor="text1"/>
          <w:sz w:val="24"/>
          <w:szCs w:val="24"/>
        </w:rPr>
        <w:t>From</w:t>
      </w:r>
      <w:proofErr w:type="spellEnd"/>
      <w:r w:rsidRPr="001375D0">
        <w:rPr>
          <w:color w:val="000000" w:themeColor="text1"/>
          <w:sz w:val="24"/>
          <w:szCs w:val="24"/>
        </w:rPr>
        <w:t xml:space="preserve"> </w:t>
      </w:r>
      <w:proofErr w:type="spellStart"/>
      <w:r w:rsidRPr="001375D0">
        <w:rPr>
          <w:color w:val="000000" w:themeColor="text1"/>
          <w:sz w:val="24"/>
          <w:szCs w:val="24"/>
        </w:rPr>
        <w:t>Contested</w:t>
      </w:r>
      <w:proofErr w:type="spellEnd"/>
      <w:r w:rsidRPr="001375D0">
        <w:rPr>
          <w:color w:val="000000" w:themeColor="text1"/>
          <w:sz w:val="24"/>
          <w:szCs w:val="24"/>
        </w:rPr>
        <w:t xml:space="preserve"> </w:t>
      </w:r>
      <w:proofErr w:type="spellStart"/>
      <w:r w:rsidRPr="001375D0">
        <w:rPr>
          <w:color w:val="000000" w:themeColor="text1"/>
          <w:sz w:val="24"/>
          <w:szCs w:val="24"/>
        </w:rPr>
        <w:t>to</w:t>
      </w:r>
      <w:proofErr w:type="spellEnd"/>
      <w:r w:rsidRPr="001375D0">
        <w:rPr>
          <w:color w:val="000000" w:themeColor="text1"/>
          <w:sz w:val="24"/>
          <w:szCs w:val="24"/>
        </w:rPr>
        <w:t xml:space="preserve"> </w:t>
      </w:r>
      <w:proofErr w:type="spellStart"/>
      <w:r w:rsidRPr="001375D0">
        <w:rPr>
          <w:color w:val="000000" w:themeColor="text1"/>
          <w:sz w:val="24"/>
          <w:szCs w:val="24"/>
        </w:rPr>
        <w:t>Cooperative</w:t>
      </w:r>
      <w:proofErr w:type="spellEnd"/>
      <w:r w:rsidRPr="001375D0">
        <w:rPr>
          <w:color w:val="000000" w:themeColor="text1"/>
          <w:sz w:val="24"/>
          <w:szCs w:val="24"/>
        </w:rPr>
        <w:t xml:space="preserve"> </w:t>
      </w:r>
      <w:proofErr w:type="spellStart"/>
      <w:r w:rsidRPr="001375D0">
        <w:rPr>
          <w:color w:val="000000" w:themeColor="text1"/>
          <w:sz w:val="24"/>
          <w:szCs w:val="24"/>
        </w:rPr>
        <w:t>Responsibility</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Information </w:t>
      </w:r>
      <w:proofErr w:type="spellStart"/>
      <w:r w:rsidRPr="001375D0">
        <w:rPr>
          <w:color w:val="000000" w:themeColor="text1"/>
          <w:sz w:val="24"/>
          <w:szCs w:val="24"/>
        </w:rPr>
        <w:t>Society</w:t>
      </w:r>
      <w:proofErr w:type="spellEnd"/>
      <w:r w:rsidRPr="001375D0">
        <w:rPr>
          <w:color w:val="000000" w:themeColor="text1"/>
          <w:sz w:val="24"/>
          <w:szCs w:val="24"/>
        </w:rPr>
        <w:t>, C. 34, S. 1, 2018, s. 1-14.</w:t>
      </w:r>
    </w:p>
    <w:p w14:paraId="77F082B4"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IŞIK Alper, İnternet Aktörleri ve Egemenliğin Değişen Boyutları: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ve Türk Mevzuatı Özelinde Bir İnceleme, Güncellenmiş 2. Baskı, On İki Levha Yayıncılık, İstanbul, 2025.</w:t>
      </w:r>
    </w:p>
    <w:p w14:paraId="60D33517"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KAMA IŞIK Sezen, "Klasik Anayasacılıktan Dijital Anayasacılığa: Anayasa Hukukunun Dönüşümü", Uluslararası Bilişim ve Teknoloji Hukuku Sempozyumu Bildiriler Kitabı, ed. Şerafettin Ekici vd., Adalet Yayınevi, Ankara, 2021, s. 47-58.</w:t>
      </w:r>
    </w:p>
    <w:p w14:paraId="5CAA6CE6"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KARAKUL Selman, "Yeni Kuvvetler Ayrılığı Teorisi ve Türkiye'de Uygulanabilirliği", İstanbul Medipol Üniversitesi Hukuk Fakültesi Dergisi, C. 2, S. 2, 2015, s. 87-106.</w:t>
      </w:r>
    </w:p>
    <w:p w14:paraId="2D60B960" w14:textId="77777777"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 xml:space="preserve">LEHDONVIRTA </w:t>
      </w:r>
      <w:proofErr w:type="spellStart"/>
      <w:r w:rsidRPr="001375D0">
        <w:rPr>
          <w:color w:val="000000" w:themeColor="text1"/>
          <w:sz w:val="24"/>
          <w:szCs w:val="24"/>
        </w:rPr>
        <w:t>Vili</w:t>
      </w:r>
      <w:proofErr w:type="spellEnd"/>
      <w:r w:rsidRPr="001375D0">
        <w:rPr>
          <w:color w:val="000000" w:themeColor="text1"/>
          <w:sz w:val="24"/>
          <w:szCs w:val="24"/>
        </w:rPr>
        <w:t xml:space="preserve">, Cloud Empires: How </w:t>
      </w:r>
      <w:proofErr w:type="spellStart"/>
      <w:r w:rsidRPr="001375D0">
        <w:rPr>
          <w:color w:val="000000" w:themeColor="text1"/>
          <w:sz w:val="24"/>
          <w:szCs w:val="24"/>
        </w:rPr>
        <w:t>Digital</w:t>
      </w:r>
      <w:proofErr w:type="spellEnd"/>
      <w:r w:rsidRPr="001375D0">
        <w:rPr>
          <w:color w:val="000000" w:themeColor="text1"/>
          <w:sz w:val="24"/>
          <w:szCs w:val="24"/>
        </w:rPr>
        <w:t xml:space="preserve"> </w:t>
      </w:r>
      <w:proofErr w:type="spellStart"/>
      <w:r w:rsidRPr="001375D0">
        <w:rPr>
          <w:color w:val="000000" w:themeColor="text1"/>
          <w:sz w:val="24"/>
          <w:szCs w:val="24"/>
        </w:rPr>
        <w:t>Platforms</w:t>
      </w:r>
      <w:proofErr w:type="spellEnd"/>
      <w:r w:rsidRPr="001375D0">
        <w:rPr>
          <w:color w:val="000000" w:themeColor="text1"/>
          <w:sz w:val="24"/>
          <w:szCs w:val="24"/>
        </w:rPr>
        <w:t xml:space="preserve"> </w:t>
      </w:r>
      <w:proofErr w:type="spellStart"/>
      <w:r w:rsidRPr="001375D0">
        <w:rPr>
          <w:color w:val="000000" w:themeColor="text1"/>
          <w:sz w:val="24"/>
          <w:szCs w:val="24"/>
        </w:rPr>
        <w:t>Are</w:t>
      </w:r>
      <w:proofErr w:type="spellEnd"/>
      <w:r w:rsidRPr="001375D0">
        <w:rPr>
          <w:color w:val="000000" w:themeColor="text1"/>
          <w:sz w:val="24"/>
          <w:szCs w:val="24"/>
        </w:rPr>
        <w:t xml:space="preserve"> </w:t>
      </w:r>
      <w:proofErr w:type="spellStart"/>
      <w:r w:rsidRPr="001375D0">
        <w:rPr>
          <w:color w:val="000000" w:themeColor="text1"/>
          <w:sz w:val="24"/>
          <w:szCs w:val="24"/>
        </w:rPr>
        <w:t>Overtaking</w:t>
      </w:r>
      <w:proofErr w:type="spellEnd"/>
      <w:r w:rsidRPr="001375D0">
        <w:rPr>
          <w:color w:val="000000" w:themeColor="text1"/>
          <w:sz w:val="24"/>
          <w:szCs w:val="24"/>
        </w:rPr>
        <w:t xml:space="preserve">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State</w:t>
      </w:r>
      <w:proofErr w:type="spellEnd"/>
      <w:r w:rsidRPr="001375D0">
        <w:rPr>
          <w:color w:val="000000" w:themeColor="text1"/>
          <w:sz w:val="24"/>
          <w:szCs w:val="24"/>
        </w:rPr>
        <w:t xml:space="preserve"> </w:t>
      </w:r>
      <w:proofErr w:type="spellStart"/>
      <w:r w:rsidRPr="001375D0">
        <w:rPr>
          <w:color w:val="000000" w:themeColor="text1"/>
          <w:sz w:val="24"/>
          <w:szCs w:val="24"/>
        </w:rPr>
        <w:t>and</w:t>
      </w:r>
      <w:proofErr w:type="spellEnd"/>
      <w:r w:rsidRPr="001375D0">
        <w:rPr>
          <w:color w:val="000000" w:themeColor="text1"/>
          <w:sz w:val="24"/>
          <w:szCs w:val="24"/>
        </w:rPr>
        <w:t xml:space="preserve"> How </w:t>
      </w:r>
      <w:proofErr w:type="spellStart"/>
      <w:r w:rsidRPr="001375D0">
        <w:rPr>
          <w:color w:val="000000" w:themeColor="text1"/>
          <w:sz w:val="24"/>
          <w:szCs w:val="24"/>
        </w:rPr>
        <w:t>We</w:t>
      </w:r>
      <w:proofErr w:type="spellEnd"/>
      <w:r w:rsidRPr="001375D0">
        <w:rPr>
          <w:color w:val="000000" w:themeColor="text1"/>
          <w:sz w:val="24"/>
          <w:szCs w:val="24"/>
        </w:rPr>
        <w:t xml:space="preserve"> Can </w:t>
      </w:r>
      <w:proofErr w:type="spellStart"/>
      <w:r w:rsidRPr="001375D0">
        <w:rPr>
          <w:color w:val="000000" w:themeColor="text1"/>
          <w:sz w:val="24"/>
          <w:szCs w:val="24"/>
        </w:rPr>
        <w:t>Regain</w:t>
      </w:r>
      <w:proofErr w:type="spellEnd"/>
      <w:r w:rsidRPr="001375D0">
        <w:rPr>
          <w:color w:val="000000" w:themeColor="text1"/>
          <w:sz w:val="24"/>
          <w:szCs w:val="24"/>
        </w:rPr>
        <w:t xml:space="preserve"> Control, MIT </w:t>
      </w:r>
      <w:proofErr w:type="spellStart"/>
      <w:r w:rsidRPr="001375D0">
        <w:rPr>
          <w:color w:val="000000" w:themeColor="text1"/>
          <w:sz w:val="24"/>
          <w:szCs w:val="24"/>
        </w:rPr>
        <w:t>Press</w:t>
      </w:r>
      <w:proofErr w:type="spellEnd"/>
      <w:r w:rsidRPr="001375D0">
        <w:rPr>
          <w:color w:val="000000" w:themeColor="text1"/>
          <w:sz w:val="24"/>
          <w:szCs w:val="24"/>
        </w:rPr>
        <w:t>, 2022.</w:t>
      </w:r>
    </w:p>
    <w:p w14:paraId="72B46A38" w14:textId="3F92E1DE" w:rsidR="00CC22B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P</w:t>
      </w:r>
      <w:r w:rsidR="00876727">
        <w:rPr>
          <w:color w:val="000000" w:themeColor="text1"/>
          <w:sz w:val="24"/>
          <w:szCs w:val="24"/>
        </w:rPr>
        <w:t>I</w:t>
      </w:r>
      <w:r w:rsidRPr="001375D0">
        <w:rPr>
          <w:color w:val="000000" w:themeColor="text1"/>
          <w:sz w:val="24"/>
          <w:szCs w:val="24"/>
        </w:rPr>
        <w:t xml:space="preserve">STOR </w:t>
      </w:r>
      <w:proofErr w:type="spellStart"/>
      <w:r w:rsidRPr="001375D0">
        <w:rPr>
          <w:color w:val="000000" w:themeColor="text1"/>
          <w:sz w:val="24"/>
          <w:szCs w:val="24"/>
        </w:rPr>
        <w:t>Katharina</w:t>
      </w:r>
      <w:proofErr w:type="spellEnd"/>
      <w:r w:rsidRPr="001375D0">
        <w:rPr>
          <w:color w:val="000000" w:themeColor="text1"/>
          <w:sz w:val="24"/>
          <w:szCs w:val="24"/>
        </w:rPr>
        <w:t>, "</w:t>
      </w:r>
      <w:proofErr w:type="spellStart"/>
      <w:r w:rsidRPr="001375D0">
        <w:rPr>
          <w:color w:val="000000" w:themeColor="text1"/>
          <w:sz w:val="24"/>
          <w:szCs w:val="24"/>
        </w:rPr>
        <w:t>Statehood</w:t>
      </w:r>
      <w:proofErr w:type="spellEnd"/>
      <w:r w:rsidRPr="001375D0">
        <w:rPr>
          <w:color w:val="000000" w:themeColor="text1"/>
          <w:sz w:val="24"/>
          <w:szCs w:val="24"/>
        </w:rPr>
        <w:t xml:space="preserve"> in </w:t>
      </w:r>
      <w:proofErr w:type="spellStart"/>
      <w:r w:rsidRPr="001375D0">
        <w:rPr>
          <w:color w:val="000000" w:themeColor="text1"/>
          <w:sz w:val="24"/>
          <w:szCs w:val="24"/>
        </w:rPr>
        <w:t>the</w:t>
      </w:r>
      <w:proofErr w:type="spellEnd"/>
      <w:r w:rsidRPr="001375D0">
        <w:rPr>
          <w:color w:val="000000" w:themeColor="text1"/>
          <w:sz w:val="24"/>
          <w:szCs w:val="24"/>
        </w:rPr>
        <w:t xml:space="preserve"> </w:t>
      </w:r>
      <w:proofErr w:type="spellStart"/>
      <w:r w:rsidRPr="001375D0">
        <w:rPr>
          <w:color w:val="000000" w:themeColor="text1"/>
          <w:sz w:val="24"/>
          <w:szCs w:val="24"/>
        </w:rPr>
        <w:t>Digital</w:t>
      </w:r>
      <w:proofErr w:type="spellEnd"/>
      <w:r w:rsidRPr="001375D0">
        <w:rPr>
          <w:color w:val="000000" w:themeColor="text1"/>
          <w:sz w:val="24"/>
          <w:szCs w:val="24"/>
        </w:rPr>
        <w:t xml:space="preserve"> Age", </w:t>
      </w:r>
      <w:proofErr w:type="spellStart"/>
      <w:r w:rsidRPr="001375D0">
        <w:rPr>
          <w:color w:val="000000" w:themeColor="text1"/>
          <w:sz w:val="24"/>
          <w:szCs w:val="24"/>
        </w:rPr>
        <w:t>Constellations</w:t>
      </w:r>
      <w:proofErr w:type="spellEnd"/>
      <w:r w:rsidRPr="001375D0">
        <w:rPr>
          <w:color w:val="000000" w:themeColor="text1"/>
          <w:sz w:val="24"/>
          <w:szCs w:val="24"/>
        </w:rPr>
        <w:t>, C. 27, S. 1, 2020, s. 4-18.</w:t>
      </w:r>
    </w:p>
    <w:p w14:paraId="41072C65" w14:textId="6A0EFD5C" w:rsidR="00876727" w:rsidRPr="001375D0" w:rsidRDefault="00876727" w:rsidP="001375D0">
      <w:pPr>
        <w:spacing w:before="240" w:after="100" w:line="360" w:lineRule="auto"/>
        <w:ind w:left="720" w:hanging="720"/>
        <w:jc w:val="both"/>
        <w:rPr>
          <w:color w:val="000000" w:themeColor="text1"/>
          <w:sz w:val="24"/>
          <w:szCs w:val="24"/>
        </w:rPr>
      </w:pPr>
      <w:r w:rsidRPr="00876727">
        <w:rPr>
          <w:color w:val="000000" w:themeColor="text1"/>
          <w:sz w:val="24"/>
          <w:szCs w:val="24"/>
        </w:rPr>
        <w:t>SR</w:t>
      </w:r>
      <w:r>
        <w:rPr>
          <w:color w:val="000000" w:themeColor="text1"/>
          <w:sz w:val="24"/>
          <w:szCs w:val="24"/>
        </w:rPr>
        <w:t>I</w:t>
      </w:r>
      <w:r w:rsidRPr="00876727">
        <w:rPr>
          <w:color w:val="000000" w:themeColor="text1"/>
          <w:sz w:val="24"/>
          <w:szCs w:val="24"/>
        </w:rPr>
        <w:t xml:space="preserve">VASTAVA, </w:t>
      </w:r>
      <w:proofErr w:type="spellStart"/>
      <w:r w:rsidRPr="00876727">
        <w:rPr>
          <w:color w:val="000000" w:themeColor="text1"/>
          <w:sz w:val="24"/>
          <w:szCs w:val="24"/>
        </w:rPr>
        <w:t>Swati</w:t>
      </w:r>
      <w:proofErr w:type="spellEnd"/>
      <w:r>
        <w:rPr>
          <w:color w:val="000000" w:themeColor="text1"/>
          <w:sz w:val="24"/>
          <w:szCs w:val="24"/>
        </w:rPr>
        <w:t xml:space="preserve">, </w:t>
      </w:r>
      <w:r w:rsidRPr="00876727">
        <w:rPr>
          <w:color w:val="000000" w:themeColor="text1"/>
          <w:sz w:val="24"/>
          <w:szCs w:val="24"/>
        </w:rPr>
        <w:t>"</w:t>
      </w:r>
      <w:proofErr w:type="spellStart"/>
      <w:r w:rsidRPr="00876727">
        <w:rPr>
          <w:color w:val="000000" w:themeColor="text1"/>
          <w:sz w:val="24"/>
          <w:szCs w:val="24"/>
        </w:rPr>
        <w:t>Algorithmic</w:t>
      </w:r>
      <w:proofErr w:type="spellEnd"/>
      <w:r w:rsidRPr="00876727">
        <w:rPr>
          <w:color w:val="000000" w:themeColor="text1"/>
          <w:sz w:val="24"/>
          <w:szCs w:val="24"/>
        </w:rPr>
        <w:t xml:space="preserve"> </w:t>
      </w:r>
      <w:proofErr w:type="spellStart"/>
      <w:r w:rsidRPr="00876727">
        <w:rPr>
          <w:color w:val="000000" w:themeColor="text1"/>
          <w:sz w:val="24"/>
          <w:szCs w:val="24"/>
        </w:rPr>
        <w:t>Governance</w:t>
      </w:r>
      <w:proofErr w:type="spellEnd"/>
      <w:r w:rsidRPr="00876727">
        <w:rPr>
          <w:color w:val="000000" w:themeColor="text1"/>
          <w:sz w:val="24"/>
          <w:szCs w:val="24"/>
        </w:rPr>
        <w:t xml:space="preserve"> </w:t>
      </w:r>
      <w:proofErr w:type="spellStart"/>
      <w:r w:rsidRPr="00876727">
        <w:rPr>
          <w:color w:val="000000" w:themeColor="text1"/>
          <w:sz w:val="24"/>
          <w:szCs w:val="24"/>
        </w:rPr>
        <w:t>and</w:t>
      </w:r>
      <w:proofErr w:type="spellEnd"/>
      <w:r w:rsidRPr="00876727">
        <w:rPr>
          <w:color w:val="000000" w:themeColor="text1"/>
          <w:sz w:val="24"/>
          <w:szCs w:val="24"/>
        </w:rPr>
        <w:t xml:space="preserve"> </w:t>
      </w:r>
      <w:proofErr w:type="spellStart"/>
      <w:r w:rsidRPr="00876727">
        <w:rPr>
          <w:color w:val="000000" w:themeColor="text1"/>
          <w:sz w:val="24"/>
          <w:szCs w:val="24"/>
        </w:rPr>
        <w:t>the</w:t>
      </w:r>
      <w:proofErr w:type="spellEnd"/>
      <w:r w:rsidRPr="00876727">
        <w:rPr>
          <w:color w:val="000000" w:themeColor="text1"/>
          <w:sz w:val="24"/>
          <w:szCs w:val="24"/>
        </w:rPr>
        <w:t xml:space="preserve"> International </w:t>
      </w:r>
      <w:proofErr w:type="spellStart"/>
      <w:r w:rsidRPr="00876727">
        <w:rPr>
          <w:color w:val="000000" w:themeColor="text1"/>
          <w:sz w:val="24"/>
          <w:szCs w:val="24"/>
        </w:rPr>
        <w:t>Politics</w:t>
      </w:r>
      <w:proofErr w:type="spellEnd"/>
      <w:r w:rsidRPr="00876727">
        <w:rPr>
          <w:color w:val="000000" w:themeColor="text1"/>
          <w:sz w:val="24"/>
          <w:szCs w:val="24"/>
        </w:rPr>
        <w:t xml:space="preserve"> of </w:t>
      </w:r>
      <w:proofErr w:type="spellStart"/>
      <w:r w:rsidRPr="00876727">
        <w:rPr>
          <w:color w:val="000000" w:themeColor="text1"/>
          <w:sz w:val="24"/>
          <w:szCs w:val="24"/>
        </w:rPr>
        <w:t>Big</w:t>
      </w:r>
      <w:proofErr w:type="spellEnd"/>
      <w:r w:rsidRPr="00876727">
        <w:rPr>
          <w:color w:val="000000" w:themeColor="text1"/>
          <w:sz w:val="24"/>
          <w:szCs w:val="24"/>
        </w:rPr>
        <w:t xml:space="preserve"> </w:t>
      </w:r>
      <w:proofErr w:type="spellStart"/>
      <w:r w:rsidRPr="00876727">
        <w:rPr>
          <w:color w:val="000000" w:themeColor="text1"/>
          <w:sz w:val="24"/>
          <w:szCs w:val="24"/>
        </w:rPr>
        <w:t>Tech</w:t>
      </w:r>
      <w:proofErr w:type="spellEnd"/>
      <w:r w:rsidRPr="00876727">
        <w:rPr>
          <w:color w:val="000000" w:themeColor="text1"/>
          <w:sz w:val="24"/>
          <w:szCs w:val="24"/>
        </w:rPr>
        <w:t xml:space="preserve">", </w:t>
      </w:r>
      <w:proofErr w:type="spellStart"/>
      <w:r w:rsidRPr="00876727">
        <w:rPr>
          <w:color w:val="000000" w:themeColor="text1"/>
          <w:sz w:val="24"/>
          <w:szCs w:val="24"/>
        </w:rPr>
        <w:t>Perspectives</w:t>
      </w:r>
      <w:proofErr w:type="spellEnd"/>
      <w:r w:rsidRPr="00876727">
        <w:rPr>
          <w:color w:val="000000" w:themeColor="text1"/>
          <w:sz w:val="24"/>
          <w:szCs w:val="24"/>
        </w:rPr>
        <w:t xml:space="preserve"> on </w:t>
      </w:r>
      <w:proofErr w:type="spellStart"/>
      <w:r w:rsidRPr="00876727">
        <w:rPr>
          <w:color w:val="000000" w:themeColor="text1"/>
          <w:sz w:val="24"/>
          <w:szCs w:val="24"/>
        </w:rPr>
        <w:t>Politics</w:t>
      </w:r>
      <w:proofErr w:type="spellEnd"/>
      <w:r w:rsidRPr="00876727">
        <w:rPr>
          <w:color w:val="000000" w:themeColor="text1"/>
          <w:sz w:val="24"/>
          <w:szCs w:val="24"/>
        </w:rPr>
        <w:t>, C. 21, S. 3</w:t>
      </w:r>
      <w:r>
        <w:rPr>
          <w:color w:val="000000" w:themeColor="text1"/>
          <w:sz w:val="24"/>
          <w:szCs w:val="24"/>
        </w:rPr>
        <w:t xml:space="preserve">, </w:t>
      </w:r>
      <w:r w:rsidRPr="00876727">
        <w:rPr>
          <w:color w:val="000000" w:themeColor="text1"/>
          <w:sz w:val="24"/>
          <w:szCs w:val="24"/>
        </w:rPr>
        <w:t>2023</w:t>
      </w:r>
      <w:r>
        <w:rPr>
          <w:color w:val="000000" w:themeColor="text1"/>
          <w:sz w:val="24"/>
          <w:szCs w:val="24"/>
        </w:rPr>
        <w:t>.</w:t>
      </w:r>
    </w:p>
    <w:p w14:paraId="02F1A534" w14:textId="1F89F50A" w:rsidR="00CC22B0" w:rsidRPr="001375D0" w:rsidRDefault="00000000" w:rsidP="001375D0">
      <w:pPr>
        <w:spacing w:before="240" w:after="100" w:line="360" w:lineRule="auto"/>
        <w:ind w:left="720" w:hanging="720"/>
        <w:jc w:val="both"/>
        <w:rPr>
          <w:color w:val="000000" w:themeColor="text1"/>
          <w:sz w:val="24"/>
          <w:szCs w:val="24"/>
        </w:rPr>
      </w:pPr>
      <w:r w:rsidRPr="001375D0">
        <w:rPr>
          <w:color w:val="000000" w:themeColor="text1"/>
          <w:sz w:val="24"/>
          <w:szCs w:val="24"/>
        </w:rPr>
        <w:t>VAN D</w:t>
      </w:r>
      <w:r w:rsidR="00755065">
        <w:rPr>
          <w:color w:val="000000" w:themeColor="text1"/>
          <w:sz w:val="24"/>
          <w:szCs w:val="24"/>
        </w:rPr>
        <w:t>I</w:t>
      </w:r>
      <w:r w:rsidRPr="001375D0">
        <w:rPr>
          <w:color w:val="000000" w:themeColor="text1"/>
          <w:sz w:val="24"/>
          <w:szCs w:val="24"/>
        </w:rPr>
        <w:t>JCK José, "</w:t>
      </w:r>
      <w:proofErr w:type="spellStart"/>
      <w:r w:rsidRPr="001375D0">
        <w:rPr>
          <w:color w:val="000000" w:themeColor="text1"/>
          <w:sz w:val="24"/>
          <w:szCs w:val="24"/>
        </w:rPr>
        <w:t>Governing</w:t>
      </w:r>
      <w:proofErr w:type="spellEnd"/>
      <w:r w:rsidRPr="001375D0">
        <w:rPr>
          <w:color w:val="000000" w:themeColor="text1"/>
          <w:sz w:val="24"/>
          <w:szCs w:val="24"/>
        </w:rPr>
        <w:t xml:space="preserve"> </w:t>
      </w:r>
      <w:proofErr w:type="spellStart"/>
      <w:r w:rsidRPr="001375D0">
        <w:rPr>
          <w:color w:val="000000" w:themeColor="text1"/>
          <w:sz w:val="24"/>
          <w:szCs w:val="24"/>
        </w:rPr>
        <w:t>Digital</w:t>
      </w:r>
      <w:proofErr w:type="spellEnd"/>
      <w:r w:rsidRPr="001375D0">
        <w:rPr>
          <w:color w:val="000000" w:themeColor="text1"/>
          <w:sz w:val="24"/>
          <w:szCs w:val="24"/>
        </w:rPr>
        <w:t xml:space="preserve"> </w:t>
      </w:r>
      <w:proofErr w:type="spellStart"/>
      <w:r w:rsidRPr="001375D0">
        <w:rPr>
          <w:color w:val="000000" w:themeColor="text1"/>
          <w:sz w:val="24"/>
          <w:szCs w:val="24"/>
        </w:rPr>
        <w:t>Societies</w:t>
      </w:r>
      <w:proofErr w:type="spellEnd"/>
      <w:r w:rsidRPr="001375D0">
        <w:rPr>
          <w:color w:val="000000" w:themeColor="text1"/>
          <w:sz w:val="24"/>
          <w:szCs w:val="24"/>
        </w:rPr>
        <w:t xml:space="preserve">: </w:t>
      </w:r>
      <w:proofErr w:type="spellStart"/>
      <w:r w:rsidRPr="001375D0">
        <w:rPr>
          <w:color w:val="000000" w:themeColor="text1"/>
          <w:sz w:val="24"/>
          <w:szCs w:val="24"/>
        </w:rPr>
        <w:t>Private</w:t>
      </w:r>
      <w:proofErr w:type="spellEnd"/>
      <w:r w:rsidRPr="001375D0">
        <w:rPr>
          <w:color w:val="000000" w:themeColor="text1"/>
          <w:sz w:val="24"/>
          <w:szCs w:val="24"/>
        </w:rPr>
        <w:t xml:space="preserve"> </w:t>
      </w:r>
      <w:proofErr w:type="spellStart"/>
      <w:r w:rsidRPr="001375D0">
        <w:rPr>
          <w:color w:val="000000" w:themeColor="text1"/>
          <w:sz w:val="24"/>
          <w:szCs w:val="24"/>
        </w:rPr>
        <w:t>Platforms</w:t>
      </w:r>
      <w:proofErr w:type="spellEnd"/>
      <w:r w:rsidRPr="001375D0">
        <w:rPr>
          <w:color w:val="000000" w:themeColor="text1"/>
          <w:sz w:val="24"/>
          <w:szCs w:val="24"/>
        </w:rPr>
        <w:t xml:space="preserve">, </w:t>
      </w:r>
      <w:proofErr w:type="spellStart"/>
      <w:r w:rsidRPr="001375D0">
        <w:rPr>
          <w:color w:val="000000" w:themeColor="text1"/>
          <w:sz w:val="24"/>
          <w:szCs w:val="24"/>
        </w:rPr>
        <w:t>Public</w:t>
      </w:r>
      <w:proofErr w:type="spellEnd"/>
      <w:r w:rsidRPr="001375D0">
        <w:rPr>
          <w:color w:val="000000" w:themeColor="text1"/>
          <w:sz w:val="24"/>
          <w:szCs w:val="24"/>
        </w:rPr>
        <w:t xml:space="preserve"> </w:t>
      </w:r>
      <w:proofErr w:type="spellStart"/>
      <w:r w:rsidRPr="001375D0">
        <w:rPr>
          <w:color w:val="000000" w:themeColor="text1"/>
          <w:sz w:val="24"/>
          <w:szCs w:val="24"/>
        </w:rPr>
        <w:t>Values</w:t>
      </w:r>
      <w:proofErr w:type="spellEnd"/>
      <w:r w:rsidRPr="001375D0">
        <w:rPr>
          <w:color w:val="000000" w:themeColor="text1"/>
          <w:sz w:val="24"/>
          <w:szCs w:val="24"/>
        </w:rPr>
        <w:t xml:space="preserve">", </w:t>
      </w:r>
      <w:proofErr w:type="spellStart"/>
      <w:r w:rsidRPr="001375D0">
        <w:rPr>
          <w:color w:val="000000" w:themeColor="text1"/>
          <w:sz w:val="24"/>
          <w:szCs w:val="24"/>
        </w:rPr>
        <w:t>Computer</w:t>
      </w:r>
      <w:proofErr w:type="spellEnd"/>
      <w:r w:rsidRPr="001375D0">
        <w:rPr>
          <w:color w:val="000000" w:themeColor="text1"/>
          <w:sz w:val="24"/>
          <w:szCs w:val="24"/>
        </w:rPr>
        <w:t xml:space="preserve"> </w:t>
      </w:r>
      <w:proofErr w:type="spellStart"/>
      <w:r w:rsidRPr="001375D0">
        <w:rPr>
          <w:color w:val="000000" w:themeColor="text1"/>
          <w:sz w:val="24"/>
          <w:szCs w:val="24"/>
        </w:rPr>
        <w:t>Law</w:t>
      </w:r>
      <w:proofErr w:type="spellEnd"/>
      <w:r w:rsidRPr="001375D0">
        <w:rPr>
          <w:color w:val="000000" w:themeColor="text1"/>
          <w:sz w:val="24"/>
          <w:szCs w:val="24"/>
        </w:rPr>
        <w:t xml:space="preserve"> &amp; Security </w:t>
      </w:r>
      <w:proofErr w:type="spellStart"/>
      <w:r w:rsidRPr="001375D0">
        <w:rPr>
          <w:color w:val="000000" w:themeColor="text1"/>
          <w:sz w:val="24"/>
          <w:szCs w:val="24"/>
        </w:rPr>
        <w:t>Review</w:t>
      </w:r>
      <w:proofErr w:type="spellEnd"/>
      <w:r w:rsidRPr="001375D0">
        <w:rPr>
          <w:color w:val="000000" w:themeColor="text1"/>
          <w:sz w:val="24"/>
          <w:szCs w:val="24"/>
        </w:rPr>
        <w:t>, S. 36, 2020.</w:t>
      </w:r>
    </w:p>
    <w:p w14:paraId="2BA6AC9A" w14:textId="69DFBE9C" w:rsidR="00755065" w:rsidRPr="001375D0" w:rsidRDefault="00000000" w:rsidP="00755065">
      <w:pPr>
        <w:spacing w:before="240" w:after="100" w:line="360" w:lineRule="auto"/>
        <w:ind w:left="720" w:hanging="720"/>
        <w:jc w:val="both"/>
        <w:rPr>
          <w:color w:val="000000" w:themeColor="text1"/>
          <w:sz w:val="24"/>
          <w:szCs w:val="24"/>
        </w:rPr>
      </w:pPr>
      <w:r w:rsidRPr="001375D0">
        <w:rPr>
          <w:color w:val="000000" w:themeColor="text1"/>
          <w:sz w:val="24"/>
          <w:szCs w:val="24"/>
        </w:rPr>
        <w:t>W</w:t>
      </w:r>
      <w:r w:rsidR="00755065">
        <w:rPr>
          <w:color w:val="000000" w:themeColor="text1"/>
          <w:sz w:val="24"/>
          <w:szCs w:val="24"/>
        </w:rPr>
        <w:t>I</w:t>
      </w:r>
      <w:r w:rsidRPr="001375D0">
        <w:rPr>
          <w:color w:val="000000" w:themeColor="text1"/>
          <w:sz w:val="24"/>
          <w:szCs w:val="24"/>
        </w:rPr>
        <w:t xml:space="preserve">LMAN </w:t>
      </w:r>
      <w:proofErr w:type="spellStart"/>
      <w:r w:rsidRPr="001375D0">
        <w:rPr>
          <w:color w:val="000000" w:themeColor="text1"/>
          <w:sz w:val="24"/>
          <w:szCs w:val="24"/>
        </w:rPr>
        <w:t>Folkert</w:t>
      </w:r>
      <w:proofErr w:type="spellEnd"/>
      <w:r w:rsidRPr="001375D0">
        <w:rPr>
          <w:color w:val="000000" w:themeColor="text1"/>
          <w:sz w:val="24"/>
          <w:szCs w:val="24"/>
        </w:rPr>
        <w:t xml:space="preserve">, KALEDA </w:t>
      </w:r>
      <w:proofErr w:type="spellStart"/>
      <w:r w:rsidRPr="001375D0">
        <w:rPr>
          <w:color w:val="000000" w:themeColor="text1"/>
          <w:sz w:val="24"/>
          <w:szCs w:val="24"/>
        </w:rPr>
        <w:t>Saulius</w:t>
      </w:r>
      <w:proofErr w:type="spellEnd"/>
      <w:r w:rsidRPr="001375D0">
        <w:rPr>
          <w:color w:val="000000" w:themeColor="text1"/>
          <w:sz w:val="24"/>
          <w:szCs w:val="24"/>
        </w:rPr>
        <w:t xml:space="preserve"> Lukas, LOEWENTHAL Paul-John, </w:t>
      </w:r>
      <w:proofErr w:type="spellStart"/>
      <w:r w:rsidRPr="001375D0">
        <w:rPr>
          <w:color w:val="000000" w:themeColor="text1"/>
          <w:sz w:val="24"/>
          <w:szCs w:val="24"/>
        </w:rPr>
        <w:t>The</w:t>
      </w:r>
      <w:proofErr w:type="spellEnd"/>
      <w:r w:rsidRPr="001375D0">
        <w:rPr>
          <w:color w:val="000000" w:themeColor="text1"/>
          <w:sz w:val="24"/>
          <w:szCs w:val="24"/>
        </w:rPr>
        <w:t xml:space="preserve"> EU </w:t>
      </w:r>
      <w:proofErr w:type="spellStart"/>
      <w:r w:rsidRPr="001375D0">
        <w:rPr>
          <w:color w:val="000000" w:themeColor="text1"/>
          <w:sz w:val="24"/>
          <w:szCs w:val="24"/>
        </w:rPr>
        <w:t>Digital</w:t>
      </w:r>
      <w:proofErr w:type="spellEnd"/>
      <w:r w:rsidRPr="001375D0">
        <w:rPr>
          <w:color w:val="000000" w:themeColor="text1"/>
          <w:sz w:val="24"/>
          <w:szCs w:val="24"/>
        </w:rPr>
        <w:t xml:space="preserve"> Services </w:t>
      </w:r>
      <w:proofErr w:type="spellStart"/>
      <w:r w:rsidRPr="001375D0">
        <w:rPr>
          <w:color w:val="000000" w:themeColor="text1"/>
          <w:sz w:val="24"/>
          <w:szCs w:val="24"/>
        </w:rPr>
        <w:t>Act</w:t>
      </w:r>
      <w:proofErr w:type="spellEnd"/>
      <w:r w:rsidRPr="001375D0">
        <w:rPr>
          <w:color w:val="000000" w:themeColor="text1"/>
          <w:sz w:val="24"/>
          <w:szCs w:val="24"/>
        </w:rPr>
        <w:t xml:space="preserve">, Oxford </w:t>
      </w:r>
      <w:proofErr w:type="spellStart"/>
      <w:r w:rsidRPr="001375D0">
        <w:rPr>
          <w:color w:val="000000" w:themeColor="text1"/>
          <w:sz w:val="24"/>
          <w:szCs w:val="24"/>
        </w:rPr>
        <w:t>University</w:t>
      </w:r>
      <w:proofErr w:type="spellEnd"/>
      <w:r w:rsidRPr="001375D0">
        <w:rPr>
          <w:color w:val="000000" w:themeColor="text1"/>
          <w:sz w:val="24"/>
          <w:szCs w:val="24"/>
        </w:rPr>
        <w:t xml:space="preserve"> </w:t>
      </w:r>
      <w:proofErr w:type="spellStart"/>
      <w:r w:rsidRPr="001375D0">
        <w:rPr>
          <w:color w:val="000000" w:themeColor="text1"/>
          <w:sz w:val="24"/>
          <w:szCs w:val="24"/>
        </w:rPr>
        <w:t>Press</w:t>
      </w:r>
      <w:proofErr w:type="spellEnd"/>
      <w:r w:rsidRPr="001375D0">
        <w:rPr>
          <w:color w:val="000000" w:themeColor="text1"/>
          <w:sz w:val="24"/>
          <w:szCs w:val="24"/>
        </w:rPr>
        <w:t>, Oxford, 2024.</w:t>
      </w:r>
    </w:p>
    <w:sectPr w:rsidR="00755065" w:rsidRPr="001375D0">
      <w:footerReference w:type="default" r:id="rId8"/>
      <w:pgSz w:w="11906" w:h="16838"/>
      <w:pgMar w:top="1440" w:right="113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4771D8" w14:textId="77777777" w:rsidR="004D730D" w:rsidRDefault="004D730D">
      <w:r>
        <w:separator/>
      </w:r>
    </w:p>
  </w:endnote>
  <w:endnote w:type="continuationSeparator" w:id="0">
    <w:p w14:paraId="33D6AAD5" w14:textId="77777777" w:rsidR="004D730D" w:rsidRDefault="004D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B91F3" w14:textId="77777777" w:rsidR="00CC22B0" w:rsidRDefault="00000000">
    <w:pPr>
      <w:jc w:val="center"/>
    </w:pPr>
    <w:r>
      <w:fldChar w:fldCharType="begin"/>
    </w:r>
    <w:r>
      <w:instrText>PAGE</w:instrText>
    </w:r>
    <w:r>
      <w:fldChar w:fldCharType="separate"/>
    </w:r>
    <w:r w:rsidR="0088654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06D113" w14:textId="77777777" w:rsidR="004D730D" w:rsidRDefault="004D730D">
      <w:r>
        <w:separator/>
      </w:r>
    </w:p>
  </w:footnote>
  <w:footnote w:type="continuationSeparator" w:id="0">
    <w:p w14:paraId="7B59E674" w14:textId="77777777" w:rsidR="004D730D" w:rsidRDefault="004D730D">
      <w:r>
        <w:continuationSeparator/>
      </w:r>
    </w:p>
  </w:footnote>
  <w:footnote w:id="1">
    <w:p w14:paraId="5F682ED7" w14:textId="26703351" w:rsidR="00F533B1" w:rsidRPr="009A2B69" w:rsidRDefault="00F533B1" w:rsidP="009A2B69">
      <w:pPr>
        <w:pStyle w:val="DipnotMetni"/>
        <w:rPr>
          <w:sz w:val="18"/>
          <w:szCs w:val="18"/>
        </w:rPr>
      </w:pPr>
      <w:r w:rsidRPr="009A2B69">
        <w:rPr>
          <w:rStyle w:val="DipnotBavurusu"/>
          <w:sz w:val="18"/>
          <w:szCs w:val="18"/>
        </w:rPr>
        <w:t>*</w:t>
      </w:r>
      <w:r w:rsidRPr="009A2B69">
        <w:rPr>
          <w:sz w:val="18"/>
          <w:szCs w:val="18"/>
        </w:rPr>
        <w:t xml:space="preserve"> İstanbul Medeniyet Üniversitesi Hukuk Fakültesi Genel Kamu Hukuku Anabilim Dalı, </w:t>
      </w:r>
      <w:hyperlink r:id="rId1" w:history="1">
        <w:r w:rsidRPr="009A2B69">
          <w:rPr>
            <w:rStyle w:val="Kpr"/>
            <w:sz w:val="18"/>
            <w:szCs w:val="18"/>
          </w:rPr>
          <w:t>alper.isik@medeniyet.edu.tr</w:t>
        </w:r>
      </w:hyperlink>
      <w:r w:rsidRPr="009A2B69">
        <w:rPr>
          <w:sz w:val="18"/>
          <w:szCs w:val="18"/>
        </w:rPr>
        <w:t xml:space="preserve">  </w:t>
      </w:r>
    </w:p>
  </w:footnote>
  <w:footnote w:id="2">
    <w:p w14:paraId="6D348F00" w14:textId="3E6631CE"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Vili</w:t>
      </w:r>
      <w:proofErr w:type="spellEnd"/>
      <w:r w:rsidRPr="009A2B69">
        <w:rPr>
          <w:sz w:val="18"/>
          <w:szCs w:val="18"/>
        </w:rPr>
        <w:t xml:space="preserve"> </w:t>
      </w:r>
      <w:proofErr w:type="spellStart"/>
      <w:r w:rsidRPr="009A2B69">
        <w:rPr>
          <w:sz w:val="18"/>
          <w:szCs w:val="18"/>
        </w:rPr>
        <w:t>Lehdonvirta</w:t>
      </w:r>
      <w:proofErr w:type="spellEnd"/>
      <w:r w:rsidRPr="009A2B69">
        <w:rPr>
          <w:sz w:val="18"/>
          <w:szCs w:val="18"/>
        </w:rPr>
        <w:t xml:space="preserve">, Cloud Empires: How </w:t>
      </w:r>
      <w:proofErr w:type="spellStart"/>
      <w:r w:rsidRPr="009A2B69">
        <w:rPr>
          <w:sz w:val="18"/>
          <w:szCs w:val="18"/>
        </w:rPr>
        <w:t>Digital</w:t>
      </w:r>
      <w:proofErr w:type="spellEnd"/>
      <w:r w:rsidRPr="009A2B69">
        <w:rPr>
          <w:sz w:val="18"/>
          <w:szCs w:val="18"/>
        </w:rPr>
        <w:t xml:space="preserve"> </w:t>
      </w:r>
      <w:proofErr w:type="spellStart"/>
      <w:r w:rsidRPr="009A2B69">
        <w:rPr>
          <w:sz w:val="18"/>
          <w:szCs w:val="18"/>
        </w:rPr>
        <w:t>Platforms</w:t>
      </w:r>
      <w:proofErr w:type="spellEnd"/>
      <w:r w:rsidRPr="009A2B69">
        <w:rPr>
          <w:sz w:val="18"/>
          <w:szCs w:val="18"/>
        </w:rPr>
        <w:t xml:space="preserve"> </w:t>
      </w:r>
      <w:proofErr w:type="spellStart"/>
      <w:r w:rsidRPr="009A2B69">
        <w:rPr>
          <w:sz w:val="18"/>
          <w:szCs w:val="18"/>
        </w:rPr>
        <w:t>Are</w:t>
      </w:r>
      <w:proofErr w:type="spellEnd"/>
      <w:r w:rsidRPr="009A2B69">
        <w:rPr>
          <w:sz w:val="18"/>
          <w:szCs w:val="18"/>
        </w:rPr>
        <w:t xml:space="preserve"> </w:t>
      </w:r>
      <w:proofErr w:type="spellStart"/>
      <w:r w:rsidRPr="009A2B69">
        <w:rPr>
          <w:sz w:val="18"/>
          <w:szCs w:val="18"/>
        </w:rPr>
        <w:t>Overtaking</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State</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How </w:t>
      </w:r>
      <w:proofErr w:type="spellStart"/>
      <w:r w:rsidRPr="009A2B69">
        <w:rPr>
          <w:sz w:val="18"/>
          <w:szCs w:val="18"/>
        </w:rPr>
        <w:t>We</w:t>
      </w:r>
      <w:proofErr w:type="spellEnd"/>
      <w:r w:rsidRPr="009A2B69">
        <w:rPr>
          <w:sz w:val="18"/>
          <w:szCs w:val="18"/>
        </w:rPr>
        <w:t xml:space="preserve"> Can </w:t>
      </w:r>
      <w:proofErr w:type="spellStart"/>
      <w:r w:rsidRPr="009A2B69">
        <w:rPr>
          <w:sz w:val="18"/>
          <w:szCs w:val="18"/>
        </w:rPr>
        <w:t>Regain</w:t>
      </w:r>
      <w:proofErr w:type="spellEnd"/>
      <w:r w:rsidRPr="009A2B69">
        <w:rPr>
          <w:sz w:val="18"/>
          <w:szCs w:val="18"/>
        </w:rPr>
        <w:t xml:space="preserve"> Control (Cambridge: MIT </w:t>
      </w:r>
      <w:proofErr w:type="spellStart"/>
      <w:r w:rsidRPr="009A2B69">
        <w:rPr>
          <w:sz w:val="18"/>
          <w:szCs w:val="18"/>
        </w:rPr>
        <w:t>Press</w:t>
      </w:r>
      <w:proofErr w:type="spellEnd"/>
      <w:r w:rsidRPr="009A2B69">
        <w:rPr>
          <w:sz w:val="18"/>
          <w:szCs w:val="18"/>
        </w:rPr>
        <w:t>, 2022), s. 210</w:t>
      </w:r>
      <w:r w:rsidR="00665515">
        <w:rPr>
          <w:sz w:val="18"/>
          <w:szCs w:val="18"/>
        </w:rPr>
        <w:t>-212</w:t>
      </w:r>
      <w:r w:rsidRPr="009A2B69">
        <w:rPr>
          <w:sz w:val="18"/>
          <w:szCs w:val="18"/>
        </w:rPr>
        <w:t xml:space="preserve">; Alper Işık, İnternet Aktörleri ve Egemenliğin Değişen Boyutları: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ve Türk Mevzuatı Özelinde Bir İnceleme, Güncellenmiş 2. Baskı (İstanbul: On İki Levha Yayıncılık, 2025), s. 1-2.</w:t>
      </w:r>
    </w:p>
  </w:footnote>
  <w:footnote w:id="3">
    <w:p w14:paraId="4E01D0DE" w14:textId="4889AC92" w:rsidR="003C05FD" w:rsidRDefault="003C05FD">
      <w:pPr>
        <w:pStyle w:val="DipnotMetni"/>
      </w:pPr>
      <w:r>
        <w:rPr>
          <w:rStyle w:val="DipnotBavurusu"/>
        </w:rPr>
        <w:footnoteRef/>
      </w:r>
      <w:r>
        <w:t xml:space="preserve"> </w:t>
      </w:r>
      <w:hyperlink r:id="rId2" w:history="1">
        <w:r w:rsidRPr="003C05FD">
          <w:rPr>
            <w:rStyle w:val="Kpr"/>
          </w:rPr>
          <w:t>https://ec.europa.eu/commission/presscorner/detail/en/speech_21_167</w:t>
        </w:r>
      </w:hyperlink>
      <w:r>
        <w:t xml:space="preserve"> </w:t>
      </w:r>
    </w:p>
  </w:footnote>
  <w:footnote w:id="4">
    <w:p w14:paraId="3297A06C" w14:textId="77777777" w:rsidR="003C05FD" w:rsidRPr="009A2B69" w:rsidRDefault="003C05FD" w:rsidP="003C05FD">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Giancarlo</w:t>
      </w:r>
      <w:proofErr w:type="spellEnd"/>
      <w:r w:rsidRPr="009A2B69">
        <w:rPr>
          <w:sz w:val="18"/>
          <w:szCs w:val="18"/>
        </w:rPr>
        <w:t xml:space="preserve"> </w:t>
      </w:r>
      <w:proofErr w:type="spellStart"/>
      <w:r w:rsidRPr="009A2B69">
        <w:rPr>
          <w:sz w:val="18"/>
          <w:szCs w:val="18"/>
        </w:rPr>
        <w:t>Frosio</w:t>
      </w:r>
      <w:proofErr w:type="spellEnd"/>
      <w:r w:rsidRPr="009A2B69">
        <w:rPr>
          <w:sz w:val="18"/>
          <w:szCs w:val="18"/>
        </w:rPr>
        <w:t xml:space="preserve">, "Platform </w:t>
      </w:r>
      <w:proofErr w:type="spellStart"/>
      <w:r w:rsidRPr="009A2B69">
        <w:rPr>
          <w:sz w:val="18"/>
          <w:szCs w:val="18"/>
        </w:rPr>
        <w:t>Responsibility</w:t>
      </w:r>
      <w:proofErr w:type="spellEnd"/>
      <w:r w:rsidRPr="009A2B69">
        <w:rPr>
          <w:sz w:val="18"/>
          <w:szCs w:val="18"/>
        </w:rPr>
        <w:t xml:space="preserve"> in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w:t>
      </w:r>
      <w:proofErr w:type="spellStart"/>
      <w:r w:rsidRPr="009A2B69">
        <w:rPr>
          <w:sz w:val="18"/>
          <w:szCs w:val="18"/>
        </w:rPr>
        <w:t>Constitutionalising</w:t>
      </w:r>
      <w:proofErr w:type="spellEnd"/>
      <w:r w:rsidRPr="009A2B69">
        <w:rPr>
          <w:sz w:val="18"/>
          <w:szCs w:val="18"/>
        </w:rPr>
        <w:t xml:space="preserve">, </w:t>
      </w:r>
      <w:proofErr w:type="spellStart"/>
      <w:r w:rsidRPr="009A2B69">
        <w:rPr>
          <w:sz w:val="18"/>
          <w:szCs w:val="18"/>
        </w:rPr>
        <w:t>Regulating</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w:t>
      </w:r>
      <w:proofErr w:type="spellStart"/>
      <w:r w:rsidRPr="009A2B69">
        <w:rPr>
          <w:sz w:val="18"/>
          <w:szCs w:val="18"/>
        </w:rPr>
        <w:t>Governing</w:t>
      </w:r>
      <w:proofErr w:type="spellEnd"/>
      <w:r w:rsidRPr="009A2B69">
        <w:rPr>
          <w:sz w:val="18"/>
          <w:szCs w:val="18"/>
        </w:rPr>
        <w:t xml:space="preserve"> </w:t>
      </w:r>
      <w:proofErr w:type="spellStart"/>
      <w:r w:rsidRPr="009A2B69">
        <w:rPr>
          <w:sz w:val="18"/>
          <w:szCs w:val="18"/>
        </w:rPr>
        <w:t>Private</w:t>
      </w:r>
      <w:proofErr w:type="spellEnd"/>
      <w:r w:rsidRPr="009A2B69">
        <w:rPr>
          <w:sz w:val="18"/>
          <w:szCs w:val="18"/>
        </w:rPr>
        <w:t xml:space="preserve"> </w:t>
      </w:r>
      <w:proofErr w:type="spellStart"/>
      <w:r w:rsidRPr="009A2B69">
        <w:rPr>
          <w:sz w:val="18"/>
          <w:szCs w:val="18"/>
        </w:rPr>
        <w:t>Ordering</w:t>
      </w:r>
      <w:proofErr w:type="spellEnd"/>
      <w:r w:rsidRPr="009A2B69">
        <w:rPr>
          <w:sz w:val="18"/>
          <w:szCs w:val="18"/>
        </w:rPr>
        <w:t xml:space="preserve">", SSRN </w:t>
      </w:r>
      <w:proofErr w:type="spellStart"/>
      <w:r w:rsidRPr="009A2B69">
        <w:rPr>
          <w:sz w:val="18"/>
          <w:szCs w:val="18"/>
        </w:rPr>
        <w:t>Scholarly</w:t>
      </w:r>
      <w:proofErr w:type="spellEnd"/>
      <w:r w:rsidRPr="009A2B69">
        <w:rPr>
          <w:sz w:val="18"/>
          <w:szCs w:val="18"/>
        </w:rPr>
        <w:t xml:space="preserve"> </w:t>
      </w:r>
      <w:proofErr w:type="spellStart"/>
      <w:r w:rsidRPr="009A2B69">
        <w:rPr>
          <w:sz w:val="18"/>
          <w:szCs w:val="18"/>
        </w:rPr>
        <w:t>Paper</w:t>
      </w:r>
      <w:proofErr w:type="spellEnd"/>
      <w:r w:rsidRPr="009A2B69">
        <w:rPr>
          <w:sz w:val="18"/>
          <w:szCs w:val="18"/>
        </w:rPr>
        <w:t xml:space="preserve"> (Rochester, NY, 2022), s. 2.</w:t>
      </w:r>
    </w:p>
  </w:footnote>
  <w:footnote w:id="5">
    <w:p w14:paraId="15410D0F" w14:textId="519F050D"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Tarleton</w:t>
      </w:r>
      <w:proofErr w:type="spellEnd"/>
      <w:r w:rsidRPr="009A2B69">
        <w:rPr>
          <w:sz w:val="18"/>
          <w:szCs w:val="18"/>
        </w:rPr>
        <w:t xml:space="preserve"> </w:t>
      </w:r>
      <w:proofErr w:type="spellStart"/>
      <w:r w:rsidRPr="009A2B69">
        <w:rPr>
          <w:sz w:val="18"/>
          <w:szCs w:val="18"/>
        </w:rPr>
        <w:t>Gillespie</w:t>
      </w:r>
      <w:proofErr w:type="spellEnd"/>
      <w:r w:rsidRPr="009A2B69">
        <w:rPr>
          <w:sz w:val="18"/>
          <w:szCs w:val="18"/>
        </w:rPr>
        <w:t xml:space="preserve">, </w:t>
      </w:r>
      <w:proofErr w:type="spellStart"/>
      <w:r w:rsidRPr="009A2B69">
        <w:rPr>
          <w:sz w:val="18"/>
          <w:szCs w:val="18"/>
        </w:rPr>
        <w:t>Custodians</w:t>
      </w:r>
      <w:proofErr w:type="spellEnd"/>
      <w:r w:rsidRPr="009A2B69">
        <w:rPr>
          <w:sz w:val="18"/>
          <w:szCs w:val="18"/>
        </w:rPr>
        <w:t xml:space="preserve"> of </w:t>
      </w:r>
      <w:proofErr w:type="spellStart"/>
      <w:r w:rsidRPr="009A2B69">
        <w:rPr>
          <w:sz w:val="18"/>
          <w:szCs w:val="18"/>
        </w:rPr>
        <w:t>the</w:t>
      </w:r>
      <w:proofErr w:type="spellEnd"/>
      <w:r w:rsidRPr="009A2B69">
        <w:rPr>
          <w:sz w:val="18"/>
          <w:szCs w:val="18"/>
        </w:rPr>
        <w:t xml:space="preserve"> Internet: </w:t>
      </w:r>
      <w:proofErr w:type="spellStart"/>
      <w:r w:rsidRPr="009A2B69">
        <w:rPr>
          <w:sz w:val="18"/>
          <w:szCs w:val="18"/>
        </w:rPr>
        <w:t>Platforms</w:t>
      </w:r>
      <w:proofErr w:type="spellEnd"/>
      <w:r w:rsidRPr="009A2B69">
        <w:rPr>
          <w:sz w:val="18"/>
          <w:szCs w:val="18"/>
        </w:rPr>
        <w:t xml:space="preserve">, Content </w:t>
      </w:r>
      <w:proofErr w:type="spellStart"/>
      <w:r w:rsidRPr="009A2B69">
        <w:rPr>
          <w:sz w:val="18"/>
          <w:szCs w:val="18"/>
        </w:rPr>
        <w:t>Moderation</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Hidden</w:t>
      </w:r>
      <w:proofErr w:type="spellEnd"/>
      <w:r w:rsidRPr="009A2B69">
        <w:rPr>
          <w:sz w:val="18"/>
          <w:szCs w:val="18"/>
        </w:rPr>
        <w:t xml:space="preserve"> </w:t>
      </w:r>
      <w:proofErr w:type="spellStart"/>
      <w:r w:rsidRPr="009A2B69">
        <w:rPr>
          <w:sz w:val="18"/>
          <w:szCs w:val="18"/>
        </w:rPr>
        <w:t>Decisions</w:t>
      </w:r>
      <w:proofErr w:type="spellEnd"/>
      <w:r w:rsidRPr="009A2B69">
        <w:rPr>
          <w:sz w:val="18"/>
          <w:szCs w:val="18"/>
        </w:rPr>
        <w:t xml:space="preserve"> </w:t>
      </w:r>
      <w:proofErr w:type="spellStart"/>
      <w:r w:rsidRPr="009A2B69">
        <w:rPr>
          <w:sz w:val="18"/>
          <w:szCs w:val="18"/>
        </w:rPr>
        <w:t>That</w:t>
      </w:r>
      <w:proofErr w:type="spellEnd"/>
      <w:r w:rsidRPr="009A2B69">
        <w:rPr>
          <w:sz w:val="18"/>
          <w:szCs w:val="18"/>
        </w:rPr>
        <w:t xml:space="preserve"> </w:t>
      </w:r>
      <w:proofErr w:type="spellStart"/>
      <w:r w:rsidRPr="009A2B69">
        <w:rPr>
          <w:sz w:val="18"/>
          <w:szCs w:val="18"/>
        </w:rPr>
        <w:t>Shape</w:t>
      </w:r>
      <w:proofErr w:type="spellEnd"/>
      <w:r w:rsidRPr="009A2B69">
        <w:rPr>
          <w:sz w:val="18"/>
          <w:szCs w:val="18"/>
        </w:rPr>
        <w:t xml:space="preserve"> </w:t>
      </w:r>
      <w:proofErr w:type="spellStart"/>
      <w:r w:rsidRPr="009A2B69">
        <w:rPr>
          <w:sz w:val="18"/>
          <w:szCs w:val="18"/>
        </w:rPr>
        <w:t>Social</w:t>
      </w:r>
      <w:proofErr w:type="spellEnd"/>
      <w:r w:rsidRPr="009A2B69">
        <w:rPr>
          <w:sz w:val="18"/>
          <w:szCs w:val="18"/>
        </w:rPr>
        <w:t xml:space="preserve"> Media (Yale </w:t>
      </w:r>
      <w:proofErr w:type="spellStart"/>
      <w:r w:rsidRPr="009A2B69">
        <w:rPr>
          <w:sz w:val="18"/>
          <w:szCs w:val="18"/>
        </w:rPr>
        <w:t>University</w:t>
      </w:r>
      <w:proofErr w:type="spellEnd"/>
      <w:r w:rsidRPr="009A2B69">
        <w:rPr>
          <w:sz w:val="18"/>
          <w:szCs w:val="18"/>
        </w:rPr>
        <w:t xml:space="preserve"> </w:t>
      </w:r>
      <w:proofErr w:type="spellStart"/>
      <w:r w:rsidRPr="009A2B69">
        <w:rPr>
          <w:sz w:val="18"/>
          <w:szCs w:val="18"/>
        </w:rPr>
        <w:t>Press</w:t>
      </w:r>
      <w:proofErr w:type="spellEnd"/>
      <w:r w:rsidRPr="009A2B69">
        <w:rPr>
          <w:sz w:val="18"/>
          <w:szCs w:val="18"/>
        </w:rPr>
        <w:t>, 2018), s. 19</w:t>
      </w:r>
      <w:r w:rsidR="00602120">
        <w:rPr>
          <w:sz w:val="18"/>
          <w:szCs w:val="18"/>
        </w:rPr>
        <w:t>6</w:t>
      </w:r>
      <w:r w:rsidRPr="009A2B69">
        <w:rPr>
          <w:sz w:val="18"/>
          <w:szCs w:val="18"/>
        </w:rPr>
        <w:t>.</w:t>
      </w:r>
    </w:p>
  </w:footnote>
  <w:footnote w:id="6">
    <w:p w14:paraId="7B9EC1E0"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Vili</w:t>
      </w:r>
      <w:proofErr w:type="spellEnd"/>
      <w:r w:rsidRPr="009A2B69">
        <w:rPr>
          <w:sz w:val="18"/>
          <w:szCs w:val="18"/>
        </w:rPr>
        <w:t xml:space="preserve"> </w:t>
      </w:r>
      <w:proofErr w:type="spellStart"/>
      <w:r w:rsidRPr="009A2B69">
        <w:rPr>
          <w:sz w:val="18"/>
          <w:szCs w:val="18"/>
        </w:rPr>
        <w:t>Lehdonvirta</w:t>
      </w:r>
      <w:proofErr w:type="spellEnd"/>
      <w:r w:rsidRPr="009A2B69">
        <w:rPr>
          <w:sz w:val="18"/>
          <w:szCs w:val="18"/>
        </w:rPr>
        <w:t xml:space="preserve">, Cloud Empires: How </w:t>
      </w:r>
      <w:proofErr w:type="spellStart"/>
      <w:r w:rsidRPr="009A2B69">
        <w:rPr>
          <w:sz w:val="18"/>
          <w:szCs w:val="18"/>
        </w:rPr>
        <w:t>Digital</w:t>
      </w:r>
      <w:proofErr w:type="spellEnd"/>
      <w:r w:rsidRPr="009A2B69">
        <w:rPr>
          <w:sz w:val="18"/>
          <w:szCs w:val="18"/>
        </w:rPr>
        <w:t xml:space="preserve"> </w:t>
      </w:r>
      <w:proofErr w:type="spellStart"/>
      <w:r w:rsidRPr="009A2B69">
        <w:rPr>
          <w:sz w:val="18"/>
          <w:szCs w:val="18"/>
        </w:rPr>
        <w:t>Platforms</w:t>
      </w:r>
      <w:proofErr w:type="spellEnd"/>
      <w:r w:rsidRPr="009A2B69">
        <w:rPr>
          <w:sz w:val="18"/>
          <w:szCs w:val="18"/>
        </w:rPr>
        <w:t xml:space="preserve"> </w:t>
      </w:r>
      <w:proofErr w:type="spellStart"/>
      <w:r w:rsidRPr="009A2B69">
        <w:rPr>
          <w:sz w:val="18"/>
          <w:szCs w:val="18"/>
        </w:rPr>
        <w:t>Are</w:t>
      </w:r>
      <w:proofErr w:type="spellEnd"/>
      <w:r w:rsidRPr="009A2B69">
        <w:rPr>
          <w:sz w:val="18"/>
          <w:szCs w:val="18"/>
        </w:rPr>
        <w:t xml:space="preserve"> </w:t>
      </w:r>
      <w:proofErr w:type="spellStart"/>
      <w:r w:rsidRPr="009A2B69">
        <w:rPr>
          <w:sz w:val="18"/>
          <w:szCs w:val="18"/>
        </w:rPr>
        <w:t>Overtaking</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State</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How </w:t>
      </w:r>
      <w:proofErr w:type="spellStart"/>
      <w:r w:rsidRPr="009A2B69">
        <w:rPr>
          <w:sz w:val="18"/>
          <w:szCs w:val="18"/>
        </w:rPr>
        <w:t>We</w:t>
      </w:r>
      <w:proofErr w:type="spellEnd"/>
      <w:r w:rsidRPr="009A2B69">
        <w:rPr>
          <w:sz w:val="18"/>
          <w:szCs w:val="18"/>
        </w:rPr>
        <w:t xml:space="preserve"> Can </w:t>
      </w:r>
      <w:proofErr w:type="spellStart"/>
      <w:r w:rsidRPr="009A2B69">
        <w:rPr>
          <w:sz w:val="18"/>
          <w:szCs w:val="18"/>
        </w:rPr>
        <w:t>Regain</w:t>
      </w:r>
      <w:proofErr w:type="spellEnd"/>
      <w:r w:rsidRPr="009A2B69">
        <w:rPr>
          <w:sz w:val="18"/>
          <w:szCs w:val="18"/>
        </w:rPr>
        <w:t xml:space="preserve"> Control (MIT </w:t>
      </w:r>
      <w:proofErr w:type="spellStart"/>
      <w:r w:rsidRPr="009A2B69">
        <w:rPr>
          <w:sz w:val="18"/>
          <w:szCs w:val="18"/>
        </w:rPr>
        <w:t>Press</w:t>
      </w:r>
      <w:proofErr w:type="spellEnd"/>
      <w:r w:rsidRPr="009A2B69">
        <w:rPr>
          <w:sz w:val="18"/>
          <w:szCs w:val="18"/>
        </w:rPr>
        <w:t>, 2022), s. 211-212.</w:t>
      </w:r>
    </w:p>
  </w:footnote>
  <w:footnote w:id="7">
    <w:p w14:paraId="1480AEE1" w14:textId="77777777" w:rsidR="00CC22B0" w:rsidRPr="009A2B69" w:rsidRDefault="00000000" w:rsidP="009A2B69">
      <w:pPr>
        <w:rPr>
          <w:sz w:val="18"/>
          <w:szCs w:val="18"/>
        </w:rPr>
      </w:pPr>
      <w:r w:rsidRPr="00A1422D">
        <w:rPr>
          <w:rStyle w:val="DipnotBavurusu"/>
          <w:sz w:val="18"/>
          <w:szCs w:val="18"/>
        </w:rPr>
        <w:footnoteRef/>
      </w:r>
      <w:r w:rsidRPr="00A1422D">
        <w:rPr>
          <w:sz w:val="18"/>
          <w:szCs w:val="18"/>
        </w:rPr>
        <w:t xml:space="preserve"> Roger </w:t>
      </w:r>
      <w:proofErr w:type="spellStart"/>
      <w:r w:rsidRPr="00A1422D">
        <w:rPr>
          <w:sz w:val="18"/>
          <w:szCs w:val="18"/>
        </w:rPr>
        <w:t>Brownsword</w:t>
      </w:r>
      <w:proofErr w:type="spellEnd"/>
      <w:r w:rsidRPr="00A1422D">
        <w:rPr>
          <w:sz w:val="18"/>
          <w:szCs w:val="18"/>
        </w:rPr>
        <w:t xml:space="preserve">, </w:t>
      </w:r>
      <w:proofErr w:type="spellStart"/>
      <w:r w:rsidRPr="00A1422D">
        <w:rPr>
          <w:sz w:val="18"/>
          <w:szCs w:val="18"/>
        </w:rPr>
        <w:t>Rethinking</w:t>
      </w:r>
      <w:proofErr w:type="spellEnd"/>
      <w:r w:rsidRPr="00A1422D">
        <w:rPr>
          <w:sz w:val="18"/>
          <w:szCs w:val="18"/>
        </w:rPr>
        <w:t xml:space="preserve"> </w:t>
      </w:r>
      <w:proofErr w:type="spellStart"/>
      <w:r w:rsidRPr="00A1422D">
        <w:rPr>
          <w:sz w:val="18"/>
          <w:szCs w:val="18"/>
        </w:rPr>
        <w:t>Law</w:t>
      </w:r>
      <w:proofErr w:type="spellEnd"/>
      <w:r w:rsidRPr="00A1422D">
        <w:rPr>
          <w:sz w:val="18"/>
          <w:szCs w:val="18"/>
        </w:rPr>
        <w:t xml:space="preserve">, </w:t>
      </w:r>
      <w:proofErr w:type="spellStart"/>
      <w:r w:rsidRPr="00A1422D">
        <w:rPr>
          <w:sz w:val="18"/>
          <w:szCs w:val="18"/>
        </w:rPr>
        <w:t>Regulation</w:t>
      </w:r>
      <w:proofErr w:type="spellEnd"/>
      <w:r w:rsidRPr="00A1422D">
        <w:rPr>
          <w:sz w:val="18"/>
          <w:szCs w:val="18"/>
        </w:rPr>
        <w:t xml:space="preserve">, </w:t>
      </w:r>
      <w:proofErr w:type="spellStart"/>
      <w:r w:rsidRPr="00A1422D">
        <w:rPr>
          <w:sz w:val="18"/>
          <w:szCs w:val="18"/>
        </w:rPr>
        <w:t>and</w:t>
      </w:r>
      <w:proofErr w:type="spellEnd"/>
      <w:r w:rsidRPr="00A1422D">
        <w:rPr>
          <w:sz w:val="18"/>
          <w:szCs w:val="18"/>
        </w:rPr>
        <w:t xml:space="preserve"> </w:t>
      </w:r>
      <w:proofErr w:type="spellStart"/>
      <w:r w:rsidRPr="00A1422D">
        <w:rPr>
          <w:sz w:val="18"/>
          <w:szCs w:val="18"/>
        </w:rPr>
        <w:t>Technology</w:t>
      </w:r>
      <w:proofErr w:type="spellEnd"/>
      <w:r w:rsidRPr="00A1422D">
        <w:rPr>
          <w:sz w:val="18"/>
          <w:szCs w:val="18"/>
        </w:rPr>
        <w:t xml:space="preserve"> (Edward </w:t>
      </w:r>
      <w:proofErr w:type="spellStart"/>
      <w:r w:rsidRPr="00A1422D">
        <w:rPr>
          <w:sz w:val="18"/>
          <w:szCs w:val="18"/>
        </w:rPr>
        <w:t>Elgar</w:t>
      </w:r>
      <w:proofErr w:type="spellEnd"/>
      <w:r w:rsidRPr="00A1422D">
        <w:rPr>
          <w:sz w:val="18"/>
          <w:szCs w:val="18"/>
        </w:rPr>
        <w:t xml:space="preserve"> Publishing, 2022), s. 78.</w:t>
      </w:r>
    </w:p>
  </w:footnote>
  <w:footnote w:id="8">
    <w:p w14:paraId="27C1B4FF" w14:textId="752DB81F"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Katharina</w:t>
      </w:r>
      <w:proofErr w:type="spellEnd"/>
      <w:r w:rsidRPr="009A2B69">
        <w:rPr>
          <w:sz w:val="18"/>
          <w:szCs w:val="18"/>
        </w:rPr>
        <w:t xml:space="preserve"> </w:t>
      </w:r>
      <w:proofErr w:type="spellStart"/>
      <w:r w:rsidRPr="009A2B69">
        <w:rPr>
          <w:sz w:val="18"/>
          <w:szCs w:val="18"/>
        </w:rPr>
        <w:t>Pistor</w:t>
      </w:r>
      <w:proofErr w:type="spellEnd"/>
      <w:r w:rsidRPr="009A2B69">
        <w:rPr>
          <w:sz w:val="18"/>
          <w:szCs w:val="18"/>
        </w:rPr>
        <w:t>, "</w:t>
      </w:r>
      <w:proofErr w:type="spellStart"/>
      <w:r w:rsidRPr="009A2B69">
        <w:rPr>
          <w:sz w:val="18"/>
          <w:szCs w:val="18"/>
        </w:rPr>
        <w:t>Statehood</w:t>
      </w:r>
      <w:proofErr w:type="spellEnd"/>
      <w:r w:rsidRPr="009A2B69">
        <w:rPr>
          <w:sz w:val="18"/>
          <w:szCs w:val="18"/>
        </w:rPr>
        <w:t xml:space="preserve"> in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Digital</w:t>
      </w:r>
      <w:proofErr w:type="spellEnd"/>
      <w:r w:rsidRPr="009A2B69">
        <w:rPr>
          <w:sz w:val="18"/>
          <w:szCs w:val="18"/>
        </w:rPr>
        <w:t xml:space="preserve"> Age", </w:t>
      </w:r>
      <w:proofErr w:type="spellStart"/>
      <w:r w:rsidRPr="009A2B69">
        <w:rPr>
          <w:sz w:val="18"/>
          <w:szCs w:val="18"/>
        </w:rPr>
        <w:t>Constellations</w:t>
      </w:r>
      <w:proofErr w:type="spellEnd"/>
      <w:r w:rsidRPr="009A2B69">
        <w:rPr>
          <w:sz w:val="18"/>
          <w:szCs w:val="18"/>
        </w:rPr>
        <w:t xml:space="preserve">, C. 27, S. 1 (Mart 2020), s. </w:t>
      </w:r>
      <w:r w:rsidR="00D82846">
        <w:rPr>
          <w:sz w:val="18"/>
          <w:szCs w:val="18"/>
        </w:rPr>
        <w:t>5-6</w:t>
      </w:r>
      <w:r w:rsidRPr="009A2B69">
        <w:rPr>
          <w:sz w:val="18"/>
          <w:szCs w:val="18"/>
        </w:rPr>
        <w:t>.</w:t>
      </w:r>
    </w:p>
  </w:footnote>
  <w:footnote w:id="9">
    <w:p w14:paraId="4D496A83"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Swati</w:t>
      </w:r>
      <w:proofErr w:type="spellEnd"/>
      <w:r w:rsidRPr="009A2B69">
        <w:rPr>
          <w:sz w:val="18"/>
          <w:szCs w:val="18"/>
        </w:rPr>
        <w:t xml:space="preserve"> </w:t>
      </w:r>
      <w:proofErr w:type="spellStart"/>
      <w:r w:rsidRPr="009A2B69">
        <w:rPr>
          <w:sz w:val="18"/>
          <w:szCs w:val="18"/>
        </w:rPr>
        <w:t>Srivastava</w:t>
      </w:r>
      <w:proofErr w:type="spellEnd"/>
      <w:r w:rsidRPr="009A2B69">
        <w:rPr>
          <w:sz w:val="18"/>
          <w:szCs w:val="18"/>
        </w:rPr>
        <w:t>, "</w:t>
      </w:r>
      <w:proofErr w:type="spellStart"/>
      <w:r w:rsidRPr="009A2B69">
        <w:rPr>
          <w:sz w:val="18"/>
          <w:szCs w:val="18"/>
        </w:rPr>
        <w:t>Algorithmic</w:t>
      </w:r>
      <w:proofErr w:type="spellEnd"/>
      <w:r w:rsidRPr="009A2B69">
        <w:rPr>
          <w:sz w:val="18"/>
          <w:szCs w:val="18"/>
        </w:rPr>
        <w:t xml:space="preserve"> </w:t>
      </w:r>
      <w:proofErr w:type="spellStart"/>
      <w:r w:rsidRPr="009A2B69">
        <w:rPr>
          <w:sz w:val="18"/>
          <w:szCs w:val="18"/>
        </w:rPr>
        <w:t>Governance</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International </w:t>
      </w:r>
      <w:proofErr w:type="spellStart"/>
      <w:r w:rsidRPr="009A2B69">
        <w:rPr>
          <w:sz w:val="18"/>
          <w:szCs w:val="18"/>
        </w:rPr>
        <w:t>Politics</w:t>
      </w:r>
      <w:proofErr w:type="spellEnd"/>
      <w:r w:rsidRPr="009A2B69">
        <w:rPr>
          <w:sz w:val="18"/>
          <w:szCs w:val="18"/>
        </w:rPr>
        <w:t xml:space="preserve"> of </w:t>
      </w:r>
      <w:proofErr w:type="spellStart"/>
      <w:r w:rsidRPr="009A2B69">
        <w:rPr>
          <w:sz w:val="18"/>
          <w:szCs w:val="18"/>
        </w:rPr>
        <w:t>Big</w:t>
      </w:r>
      <w:proofErr w:type="spellEnd"/>
      <w:r w:rsidRPr="009A2B69">
        <w:rPr>
          <w:sz w:val="18"/>
          <w:szCs w:val="18"/>
        </w:rPr>
        <w:t xml:space="preserve"> </w:t>
      </w:r>
      <w:proofErr w:type="spellStart"/>
      <w:r w:rsidRPr="009A2B69">
        <w:rPr>
          <w:sz w:val="18"/>
          <w:szCs w:val="18"/>
        </w:rPr>
        <w:t>Tech</w:t>
      </w:r>
      <w:proofErr w:type="spellEnd"/>
      <w:r w:rsidRPr="009A2B69">
        <w:rPr>
          <w:sz w:val="18"/>
          <w:szCs w:val="18"/>
        </w:rPr>
        <w:t xml:space="preserve">", </w:t>
      </w:r>
      <w:proofErr w:type="spellStart"/>
      <w:r w:rsidRPr="009A2B69">
        <w:rPr>
          <w:sz w:val="18"/>
          <w:szCs w:val="18"/>
        </w:rPr>
        <w:t>Perspectives</w:t>
      </w:r>
      <w:proofErr w:type="spellEnd"/>
      <w:r w:rsidRPr="009A2B69">
        <w:rPr>
          <w:sz w:val="18"/>
          <w:szCs w:val="18"/>
        </w:rPr>
        <w:t xml:space="preserve"> on </w:t>
      </w:r>
      <w:proofErr w:type="spellStart"/>
      <w:r w:rsidRPr="009A2B69">
        <w:rPr>
          <w:sz w:val="18"/>
          <w:szCs w:val="18"/>
        </w:rPr>
        <w:t>Politics</w:t>
      </w:r>
      <w:proofErr w:type="spellEnd"/>
      <w:r w:rsidRPr="009A2B69">
        <w:rPr>
          <w:sz w:val="18"/>
          <w:szCs w:val="18"/>
        </w:rPr>
        <w:t>, C. 21, S. 3 (Eylül 2023), s. 993-994.</w:t>
      </w:r>
    </w:p>
  </w:footnote>
  <w:footnote w:id="10">
    <w:p w14:paraId="5F177B9A" w14:textId="766FE878" w:rsidR="00DC4342" w:rsidRPr="009A2B69" w:rsidRDefault="00DC4342" w:rsidP="009A2B69">
      <w:pPr>
        <w:pStyle w:val="DipnotMetni"/>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Oversight</w:t>
      </w:r>
      <w:proofErr w:type="spellEnd"/>
      <w:r w:rsidRPr="009A2B69">
        <w:rPr>
          <w:sz w:val="18"/>
          <w:szCs w:val="18"/>
        </w:rPr>
        <w:t xml:space="preserve"> Board 2024 </w:t>
      </w:r>
      <w:proofErr w:type="spellStart"/>
      <w:r w:rsidRPr="009A2B69">
        <w:rPr>
          <w:sz w:val="18"/>
          <w:szCs w:val="18"/>
        </w:rPr>
        <w:t>Annual</w:t>
      </w:r>
      <w:proofErr w:type="spellEnd"/>
      <w:r w:rsidRPr="009A2B69">
        <w:rPr>
          <w:sz w:val="18"/>
          <w:szCs w:val="18"/>
        </w:rPr>
        <w:t xml:space="preserve"> Report https://www.oversightboard.com/wp-content/uploads/2025/08/2024-Annual-Report.pdf </w:t>
      </w:r>
    </w:p>
  </w:footnote>
  <w:footnote w:id="11">
    <w:p w14:paraId="51609537" w14:textId="0A18F133" w:rsidR="002F37C1" w:rsidRPr="009A2B69" w:rsidRDefault="002F37C1" w:rsidP="009A2B69">
      <w:pPr>
        <w:pStyle w:val="DipnotMetni"/>
        <w:rPr>
          <w:sz w:val="18"/>
          <w:szCs w:val="18"/>
        </w:rPr>
      </w:pPr>
      <w:r w:rsidRPr="009A2B69">
        <w:rPr>
          <w:rStyle w:val="DipnotBavurusu"/>
          <w:sz w:val="18"/>
          <w:szCs w:val="18"/>
        </w:rPr>
        <w:footnoteRef/>
      </w:r>
      <w:r w:rsidRPr="009A2B69">
        <w:rPr>
          <w:sz w:val="18"/>
          <w:szCs w:val="18"/>
        </w:rPr>
        <w:t xml:space="preserve"> </w:t>
      </w:r>
      <w:hyperlink r:id="rId3" w:history="1">
        <w:r w:rsidRPr="009A2B69">
          <w:rPr>
            <w:rStyle w:val="Kpr"/>
            <w:sz w:val="18"/>
            <w:szCs w:val="18"/>
          </w:rPr>
          <w:t>https://fortune.com/2025/01/13/meta-oversight-board-mark-zuckerberg-fact-checking-trump-michael-mcconnell</w:t>
        </w:r>
      </w:hyperlink>
    </w:p>
  </w:footnote>
  <w:footnote w:id="12">
    <w:p w14:paraId="1487EF32"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Selman Karakul, "Yeni Kuvvetler Ayrılığı Teorisi ve Türkiye'de Uygulanabilirliği", İstanbul Medipol Üniversitesi Hukuk Fakültesi Dergisi, C. 2, S. 2 (2015), s. 89.</w:t>
      </w:r>
    </w:p>
  </w:footnote>
  <w:footnote w:id="13">
    <w:p w14:paraId="3DF00F35"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Natali</w:t>
      </w:r>
      <w:proofErr w:type="spellEnd"/>
      <w:r w:rsidRPr="009A2B69">
        <w:rPr>
          <w:sz w:val="18"/>
          <w:szCs w:val="18"/>
        </w:rPr>
        <w:t xml:space="preserve"> </w:t>
      </w:r>
      <w:proofErr w:type="spellStart"/>
      <w:r w:rsidRPr="009A2B69">
        <w:rPr>
          <w:sz w:val="18"/>
          <w:szCs w:val="18"/>
        </w:rPr>
        <w:t>Helberger</w:t>
      </w:r>
      <w:proofErr w:type="spellEnd"/>
      <w:r w:rsidRPr="009A2B69">
        <w:rPr>
          <w:sz w:val="18"/>
          <w:szCs w:val="18"/>
        </w:rPr>
        <w:t xml:space="preserve">, </w:t>
      </w:r>
      <w:proofErr w:type="spellStart"/>
      <w:r w:rsidRPr="009A2B69">
        <w:rPr>
          <w:sz w:val="18"/>
          <w:szCs w:val="18"/>
        </w:rPr>
        <w:t>Jo</w:t>
      </w:r>
      <w:proofErr w:type="spellEnd"/>
      <w:r w:rsidRPr="009A2B69">
        <w:rPr>
          <w:sz w:val="18"/>
          <w:szCs w:val="18"/>
        </w:rPr>
        <w:t xml:space="preserve"> </w:t>
      </w:r>
      <w:proofErr w:type="spellStart"/>
      <w:r w:rsidRPr="009A2B69">
        <w:rPr>
          <w:sz w:val="18"/>
          <w:szCs w:val="18"/>
        </w:rPr>
        <w:t>Pierson</w:t>
      </w:r>
      <w:proofErr w:type="spellEnd"/>
      <w:r w:rsidRPr="009A2B69">
        <w:rPr>
          <w:sz w:val="18"/>
          <w:szCs w:val="18"/>
        </w:rPr>
        <w:t xml:space="preserve"> ve Thomas </w:t>
      </w:r>
      <w:proofErr w:type="spellStart"/>
      <w:r w:rsidRPr="009A2B69">
        <w:rPr>
          <w:sz w:val="18"/>
          <w:szCs w:val="18"/>
        </w:rPr>
        <w:t>Poell</w:t>
      </w:r>
      <w:proofErr w:type="spellEnd"/>
      <w:r w:rsidRPr="009A2B69">
        <w:rPr>
          <w:sz w:val="18"/>
          <w:szCs w:val="18"/>
        </w:rPr>
        <w:t>, "</w:t>
      </w:r>
      <w:proofErr w:type="spellStart"/>
      <w:r w:rsidRPr="009A2B69">
        <w:rPr>
          <w:sz w:val="18"/>
          <w:szCs w:val="18"/>
        </w:rPr>
        <w:t>Governing</w:t>
      </w:r>
      <w:proofErr w:type="spellEnd"/>
      <w:r w:rsidRPr="009A2B69">
        <w:rPr>
          <w:sz w:val="18"/>
          <w:szCs w:val="18"/>
        </w:rPr>
        <w:t xml:space="preserve"> Online </w:t>
      </w:r>
      <w:proofErr w:type="spellStart"/>
      <w:r w:rsidRPr="009A2B69">
        <w:rPr>
          <w:sz w:val="18"/>
          <w:szCs w:val="18"/>
        </w:rPr>
        <w:t>Platforms</w:t>
      </w:r>
      <w:proofErr w:type="spellEnd"/>
      <w:r w:rsidRPr="009A2B69">
        <w:rPr>
          <w:sz w:val="18"/>
          <w:szCs w:val="18"/>
        </w:rPr>
        <w:t xml:space="preserve">: </w:t>
      </w:r>
      <w:proofErr w:type="spellStart"/>
      <w:r w:rsidRPr="009A2B69">
        <w:rPr>
          <w:sz w:val="18"/>
          <w:szCs w:val="18"/>
        </w:rPr>
        <w:t>From</w:t>
      </w:r>
      <w:proofErr w:type="spellEnd"/>
      <w:r w:rsidRPr="009A2B69">
        <w:rPr>
          <w:sz w:val="18"/>
          <w:szCs w:val="18"/>
        </w:rPr>
        <w:t xml:space="preserve"> </w:t>
      </w:r>
      <w:proofErr w:type="spellStart"/>
      <w:r w:rsidRPr="009A2B69">
        <w:rPr>
          <w:sz w:val="18"/>
          <w:szCs w:val="18"/>
        </w:rPr>
        <w:t>Contested</w:t>
      </w:r>
      <w:proofErr w:type="spellEnd"/>
      <w:r w:rsidRPr="009A2B69">
        <w:rPr>
          <w:sz w:val="18"/>
          <w:szCs w:val="18"/>
        </w:rPr>
        <w:t xml:space="preserve"> </w:t>
      </w:r>
      <w:proofErr w:type="spellStart"/>
      <w:r w:rsidRPr="009A2B69">
        <w:rPr>
          <w:sz w:val="18"/>
          <w:szCs w:val="18"/>
        </w:rPr>
        <w:t>to</w:t>
      </w:r>
      <w:proofErr w:type="spellEnd"/>
      <w:r w:rsidRPr="009A2B69">
        <w:rPr>
          <w:sz w:val="18"/>
          <w:szCs w:val="18"/>
        </w:rPr>
        <w:t xml:space="preserve"> </w:t>
      </w:r>
      <w:proofErr w:type="spellStart"/>
      <w:r w:rsidRPr="009A2B69">
        <w:rPr>
          <w:sz w:val="18"/>
          <w:szCs w:val="18"/>
        </w:rPr>
        <w:t>Cooperative</w:t>
      </w:r>
      <w:proofErr w:type="spellEnd"/>
      <w:r w:rsidRPr="009A2B69">
        <w:rPr>
          <w:sz w:val="18"/>
          <w:szCs w:val="18"/>
        </w:rPr>
        <w:t xml:space="preserve"> </w:t>
      </w:r>
      <w:proofErr w:type="spellStart"/>
      <w:r w:rsidRPr="009A2B69">
        <w:rPr>
          <w:sz w:val="18"/>
          <w:szCs w:val="18"/>
        </w:rPr>
        <w:t>Responsibility</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Information </w:t>
      </w:r>
      <w:proofErr w:type="spellStart"/>
      <w:r w:rsidRPr="009A2B69">
        <w:rPr>
          <w:sz w:val="18"/>
          <w:szCs w:val="18"/>
        </w:rPr>
        <w:t>Society</w:t>
      </w:r>
      <w:proofErr w:type="spellEnd"/>
      <w:r w:rsidRPr="009A2B69">
        <w:rPr>
          <w:sz w:val="18"/>
          <w:szCs w:val="18"/>
        </w:rPr>
        <w:t>, C. 34, S. 1 (2018), s. 8.</w:t>
      </w:r>
    </w:p>
  </w:footnote>
  <w:footnote w:id="14">
    <w:p w14:paraId="11D9983A"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Luciano</w:t>
      </w:r>
      <w:proofErr w:type="spellEnd"/>
      <w:r w:rsidRPr="009A2B69">
        <w:rPr>
          <w:sz w:val="18"/>
          <w:szCs w:val="18"/>
        </w:rPr>
        <w:t xml:space="preserve"> </w:t>
      </w:r>
      <w:proofErr w:type="spellStart"/>
      <w:r w:rsidRPr="009A2B69">
        <w:rPr>
          <w:sz w:val="18"/>
          <w:szCs w:val="18"/>
        </w:rPr>
        <w:t>Floridi</w:t>
      </w:r>
      <w:proofErr w:type="spellEnd"/>
      <w:r w:rsidRPr="009A2B69">
        <w:rPr>
          <w:sz w:val="18"/>
          <w:szCs w:val="18"/>
        </w:rPr>
        <w:t>,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Fight</w:t>
      </w:r>
      <w:proofErr w:type="spellEnd"/>
      <w:r w:rsidRPr="009A2B69">
        <w:rPr>
          <w:sz w:val="18"/>
          <w:szCs w:val="18"/>
        </w:rPr>
        <w:t xml:space="preserve"> </w:t>
      </w:r>
      <w:proofErr w:type="spellStart"/>
      <w:r w:rsidRPr="009A2B69">
        <w:rPr>
          <w:sz w:val="18"/>
          <w:szCs w:val="18"/>
        </w:rPr>
        <w:t>for</w:t>
      </w:r>
      <w:proofErr w:type="spellEnd"/>
      <w:r w:rsidRPr="009A2B69">
        <w:rPr>
          <w:sz w:val="18"/>
          <w:szCs w:val="18"/>
        </w:rPr>
        <w:t xml:space="preserve"> </w:t>
      </w:r>
      <w:proofErr w:type="spellStart"/>
      <w:r w:rsidRPr="009A2B69">
        <w:rPr>
          <w:sz w:val="18"/>
          <w:szCs w:val="18"/>
        </w:rPr>
        <w:t>Digital</w:t>
      </w:r>
      <w:proofErr w:type="spellEnd"/>
      <w:r w:rsidRPr="009A2B69">
        <w:rPr>
          <w:sz w:val="18"/>
          <w:szCs w:val="18"/>
        </w:rPr>
        <w:t xml:space="preserve"> </w:t>
      </w:r>
      <w:proofErr w:type="spellStart"/>
      <w:r w:rsidRPr="009A2B69">
        <w:rPr>
          <w:sz w:val="18"/>
          <w:szCs w:val="18"/>
        </w:rPr>
        <w:t>Sovereignty</w:t>
      </w:r>
      <w:proofErr w:type="spellEnd"/>
      <w:r w:rsidRPr="009A2B69">
        <w:rPr>
          <w:sz w:val="18"/>
          <w:szCs w:val="18"/>
        </w:rPr>
        <w:t xml:space="preserve">: </w:t>
      </w:r>
      <w:proofErr w:type="spellStart"/>
      <w:r w:rsidRPr="009A2B69">
        <w:rPr>
          <w:sz w:val="18"/>
          <w:szCs w:val="18"/>
        </w:rPr>
        <w:t>What</w:t>
      </w:r>
      <w:proofErr w:type="spellEnd"/>
      <w:r w:rsidRPr="009A2B69">
        <w:rPr>
          <w:sz w:val="18"/>
          <w:szCs w:val="18"/>
        </w:rPr>
        <w:t xml:space="preserve"> </w:t>
      </w:r>
      <w:proofErr w:type="spellStart"/>
      <w:r w:rsidRPr="009A2B69">
        <w:rPr>
          <w:sz w:val="18"/>
          <w:szCs w:val="18"/>
        </w:rPr>
        <w:t>It</w:t>
      </w:r>
      <w:proofErr w:type="spellEnd"/>
      <w:r w:rsidRPr="009A2B69">
        <w:rPr>
          <w:sz w:val="18"/>
          <w:szCs w:val="18"/>
        </w:rPr>
        <w:t xml:space="preserve"> Is, </w:t>
      </w:r>
      <w:proofErr w:type="spellStart"/>
      <w:r w:rsidRPr="009A2B69">
        <w:rPr>
          <w:sz w:val="18"/>
          <w:szCs w:val="18"/>
        </w:rPr>
        <w:t>and</w:t>
      </w:r>
      <w:proofErr w:type="spellEnd"/>
      <w:r w:rsidRPr="009A2B69">
        <w:rPr>
          <w:sz w:val="18"/>
          <w:szCs w:val="18"/>
        </w:rPr>
        <w:t xml:space="preserve"> </w:t>
      </w:r>
      <w:proofErr w:type="spellStart"/>
      <w:r w:rsidRPr="009A2B69">
        <w:rPr>
          <w:sz w:val="18"/>
          <w:szCs w:val="18"/>
        </w:rPr>
        <w:t>Why</w:t>
      </w:r>
      <w:proofErr w:type="spellEnd"/>
      <w:r w:rsidRPr="009A2B69">
        <w:rPr>
          <w:sz w:val="18"/>
          <w:szCs w:val="18"/>
        </w:rPr>
        <w:t xml:space="preserve"> </w:t>
      </w:r>
      <w:proofErr w:type="spellStart"/>
      <w:r w:rsidRPr="009A2B69">
        <w:rPr>
          <w:sz w:val="18"/>
          <w:szCs w:val="18"/>
        </w:rPr>
        <w:t>It</w:t>
      </w:r>
      <w:proofErr w:type="spellEnd"/>
      <w:r w:rsidRPr="009A2B69">
        <w:rPr>
          <w:sz w:val="18"/>
          <w:szCs w:val="18"/>
        </w:rPr>
        <w:t xml:space="preserve"> </w:t>
      </w:r>
      <w:proofErr w:type="spellStart"/>
      <w:r w:rsidRPr="009A2B69">
        <w:rPr>
          <w:sz w:val="18"/>
          <w:szCs w:val="18"/>
        </w:rPr>
        <w:t>Matters</w:t>
      </w:r>
      <w:proofErr w:type="spellEnd"/>
      <w:r w:rsidRPr="009A2B69">
        <w:rPr>
          <w:sz w:val="18"/>
          <w:szCs w:val="18"/>
        </w:rPr>
        <w:t xml:space="preserve">, </w:t>
      </w:r>
      <w:proofErr w:type="spellStart"/>
      <w:r w:rsidRPr="009A2B69">
        <w:rPr>
          <w:sz w:val="18"/>
          <w:szCs w:val="18"/>
        </w:rPr>
        <w:t>Especially</w:t>
      </w:r>
      <w:proofErr w:type="spellEnd"/>
      <w:r w:rsidRPr="009A2B69">
        <w:rPr>
          <w:sz w:val="18"/>
          <w:szCs w:val="18"/>
        </w:rPr>
        <w:t xml:space="preserve"> </w:t>
      </w:r>
      <w:proofErr w:type="spellStart"/>
      <w:r w:rsidRPr="009A2B69">
        <w:rPr>
          <w:sz w:val="18"/>
          <w:szCs w:val="18"/>
        </w:rPr>
        <w:t>for</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EU", </w:t>
      </w:r>
      <w:proofErr w:type="spellStart"/>
      <w:r w:rsidRPr="009A2B69">
        <w:rPr>
          <w:sz w:val="18"/>
          <w:szCs w:val="18"/>
        </w:rPr>
        <w:t>Philosophy</w:t>
      </w:r>
      <w:proofErr w:type="spellEnd"/>
      <w:r w:rsidRPr="009A2B69">
        <w:rPr>
          <w:sz w:val="18"/>
          <w:szCs w:val="18"/>
        </w:rPr>
        <w:t xml:space="preserve"> &amp; </w:t>
      </w:r>
      <w:proofErr w:type="spellStart"/>
      <w:r w:rsidRPr="009A2B69">
        <w:rPr>
          <w:sz w:val="18"/>
          <w:szCs w:val="18"/>
        </w:rPr>
        <w:t>Technology</w:t>
      </w:r>
      <w:proofErr w:type="spellEnd"/>
      <w:r w:rsidRPr="009A2B69">
        <w:rPr>
          <w:sz w:val="18"/>
          <w:szCs w:val="18"/>
        </w:rPr>
        <w:t>, C. 33, S. 3 (2020), s. 372.</w:t>
      </w:r>
    </w:p>
  </w:footnote>
  <w:footnote w:id="15">
    <w:p w14:paraId="1FAA920B"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Alper Işık, İnternet Aktörleri ve Egemenliğin Değişen Boyutları: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ve Türk Mevzuatı Özelinde Bir İnceleme, Güncellenmiş 2. Baskı (İstanbul: On İki Levha Yayıncılık, 2025), s. 25.</w:t>
      </w:r>
    </w:p>
  </w:footnote>
  <w:footnote w:id="16">
    <w:p w14:paraId="6DB16904"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Işık, age., s. 228-235.</w:t>
      </w:r>
    </w:p>
  </w:footnote>
  <w:footnote w:id="17">
    <w:p w14:paraId="612D97C9"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Işık, age., s. 122-127.</w:t>
      </w:r>
    </w:p>
  </w:footnote>
  <w:footnote w:id="18">
    <w:p w14:paraId="2D24E3F8"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Işık, age., s. 197-208.</w:t>
      </w:r>
    </w:p>
  </w:footnote>
  <w:footnote w:id="19">
    <w:p w14:paraId="7B4A74C9"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Giancarlo</w:t>
      </w:r>
      <w:proofErr w:type="spellEnd"/>
      <w:r w:rsidRPr="009A2B69">
        <w:rPr>
          <w:sz w:val="18"/>
          <w:szCs w:val="18"/>
        </w:rPr>
        <w:t xml:space="preserve"> </w:t>
      </w:r>
      <w:proofErr w:type="spellStart"/>
      <w:r w:rsidRPr="009A2B69">
        <w:rPr>
          <w:sz w:val="18"/>
          <w:szCs w:val="18"/>
        </w:rPr>
        <w:t>Frosio</w:t>
      </w:r>
      <w:proofErr w:type="spellEnd"/>
      <w:r w:rsidRPr="009A2B69">
        <w:rPr>
          <w:sz w:val="18"/>
          <w:szCs w:val="18"/>
        </w:rPr>
        <w:t xml:space="preserve"> ve Christophe </w:t>
      </w:r>
      <w:proofErr w:type="spellStart"/>
      <w:r w:rsidRPr="009A2B69">
        <w:rPr>
          <w:sz w:val="18"/>
          <w:szCs w:val="18"/>
        </w:rPr>
        <w:t>Geiger</w:t>
      </w:r>
      <w:proofErr w:type="spellEnd"/>
      <w:r w:rsidRPr="009A2B69">
        <w:rPr>
          <w:sz w:val="18"/>
          <w:szCs w:val="18"/>
        </w:rPr>
        <w:t>, "</w:t>
      </w:r>
      <w:proofErr w:type="spellStart"/>
      <w:r w:rsidRPr="009A2B69">
        <w:rPr>
          <w:sz w:val="18"/>
          <w:szCs w:val="18"/>
        </w:rPr>
        <w:t>Towards</w:t>
      </w:r>
      <w:proofErr w:type="spellEnd"/>
      <w:r w:rsidRPr="009A2B69">
        <w:rPr>
          <w:sz w:val="18"/>
          <w:szCs w:val="18"/>
        </w:rPr>
        <w:t xml:space="preserve"> a </w:t>
      </w:r>
      <w:proofErr w:type="spellStart"/>
      <w:r w:rsidRPr="009A2B69">
        <w:rPr>
          <w:sz w:val="18"/>
          <w:szCs w:val="18"/>
        </w:rPr>
        <w:t>Digital</w:t>
      </w:r>
      <w:proofErr w:type="spellEnd"/>
      <w:r w:rsidRPr="009A2B69">
        <w:rPr>
          <w:sz w:val="18"/>
          <w:szCs w:val="18"/>
        </w:rPr>
        <w:t xml:space="preserve"> </w:t>
      </w:r>
      <w:proofErr w:type="spellStart"/>
      <w:r w:rsidRPr="009A2B69">
        <w:rPr>
          <w:sz w:val="18"/>
          <w:szCs w:val="18"/>
        </w:rPr>
        <w:t>Constitution</w:t>
      </w:r>
      <w:proofErr w:type="spellEnd"/>
      <w:r w:rsidRPr="009A2B69">
        <w:rPr>
          <w:sz w:val="18"/>
          <w:szCs w:val="18"/>
        </w:rPr>
        <w:t xml:space="preserve">: How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w:t>
      </w:r>
      <w:proofErr w:type="spellStart"/>
      <w:r w:rsidRPr="009A2B69">
        <w:rPr>
          <w:sz w:val="18"/>
          <w:szCs w:val="18"/>
        </w:rPr>
        <w:t>Shapes</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Future</w:t>
      </w:r>
      <w:proofErr w:type="spellEnd"/>
      <w:r w:rsidRPr="009A2B69">
        <w:rPr>
          <w:sz w:val="18"/>
          <w:szCs w:val="18"/>
        </w:rPr>
        <w:t xml:space="preserve"> of Online </w:t>
      </w:r>
      <w:proofErr w:type="spellStart"/>
      <w:r w:rsidRPr="009A2B69">
        <w:rPr>
          <w:sz w:val="18"/>
          <w:szCs w:val="18"/>
        </w:rPr>
        <w:t>Governance</w:t>
      </w:r>
      <w:proofErr w:type="spellEnd"/>
      <w:r w:rsidRPr="009A2B69">
        <w:rPr>
          <w:sz w:val="18"/>
          <w:szCs w:val="18"/>
        </w:rPr>
        <w:t xml:space="preserve">", içinde </w:t>
      </w:r>
      <w:proofErr w:type="spellStart"/>
      <w:r w:rsidRPr="009A2B69">
        <w:rPr>
          <w:sz w:val="18"/>
          <w:szCs w:val="18"/>
        </w:rPr>
        <w:t>From</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DMCA </w:t>
      </w:r>
      <w:proofErr w:type="spellStart"/>
      <w:r w:rsidRPr="009A2B69">
        <w:rPr>
          <w:sz w:val="18"/>
          <w:szCs w:val="18"/>
        </w:rPr>
        <w:t>to</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DSA: A </w:t>
      </w:r>
      <w:proofErr w:type="spellStart"/>
      <w:r w:rsidRPr="009A2B69">
        <w:rPr>
          <w:sz w:val="18"/>
          <w:szCs w:val="18"/>
        </w:rPr>
        <w:t>Transatlantic</w:t>
      </w:r>
      <w:proofErr w:type="spellEnd"/>
      <w:r w:rsidRPr="009A2B69">
        <w:rPr>
          <w:sz w:val="18"/>
          <w:szCs w:val="18"/>
        </w:rPr>
        <w:t xml:space="preserve"> </w:t>
      </w:r>
      <w:proofErr w:type="spellStart"/>
      <w:r w:rsidRPr="009A2B69">
        <w:rPr>
          <w:sz w:val="18"/>
          <w:szCs w:val="18"/>
        </w:rPr>
        <w:t>Dialogue</w:t>
      </w:r>
      <w:proofErr w:type="spellEnd"/>
      <w:r w:rsidRPr="009A2B69">
        <w:rPr>
          <w:sz w:val="18"/>
          <w:szCs w:val="18"/>
        </w:rPr>
        <w:t xml:space="preserve"> on Online Platform </w:t>
      </w:r>
      <w:proofErr w:type="spellStart"/>
      <w:r w:rsidRPr="009A2B69">
        <w:rPr>
          <w:sz w:val="18"/>
          <w:szCs w:val="18"/>
        </w:rPr>
        <w:t>Regulation</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w:t>
      </w:r>
      <w:proofErr w:type="spellStart"/>
      <w:r w:rsidRPr="009A2B69">
        <w:rPr>
          <w:sz w:val="18"/>
          <w:szCs w:val="18"/>
        </w:rPr>
        <w:t>Copyright</w:t>
      </w:r>
      <w:proofErr w:type="spellEnd"/>
      <w:r w:rsidRPr="009A2B69">
        <w:rPr>
          <w:sz w:val="18"/>
          <w:szCs w:val="18"/>
        </w:rPr>
        <w:t xml:space="preserve">, ed. </w:t>
      </w:r>
      <w:proofErr w:type="spellStart"/>
      <w:r w:rsidRPr="009A2B69">
        <w:rPr>
          <w:sz w:val="18"/>
          <w:szCs w:val="18"/>
        </w:rPr>
        <w:t>Joao</w:t>
      </w:r>
      <w:proofErr w:type="spellEnd"/>
      <w:r w:rsidRPr="009A2B69">
        <w:rPr>
          <w:sz w:val="18"/>
          <w:szCs w:val="18"/>
        </w:rPr>
        <w:t xml:space="preserve"> Pedro </w:t>
      </w:r>
      <w:proofErr w:type="spellStart"/>
      <w:r w:rsidRPr="009A2B69">
        <w:rPr>
          <w:sz w:val="18"/>
          <w:szCs w:val="18"/>
        </w:rPr>
        <w:t>Quintais</w:t>
      </w:r>
      <w:proofErr w:type="spellEnd"/>
      <w:r w:rsidRPr="009A2B69">
        <w:rPr>
          <w:sz w:val="18"/>
          <w:szCs w:val="18"/>
        </w:rPr>
        <w:t xml:space="preserve"> (Berlin: </w:t>
      </w:r>
      <w:proofErr w:type="spellStart"/>
      <w:r w:rsidRPr="009A2B69">
        <w:rPr>
          <w:sz w:val="18"/>
          <w:szCs w:val="18"/>
        </w:rPr>
        <w:t>Verfassungsbooks</w:t>
      </w:r>
      <w:proofErr w:type="spellEnd"/>
      <w:r w:rsidRPr="009A2B69">
        <w:rPr>
          <w:sz w:val="18"/>
          <w:szCs w:val="18"/>
        </w:rPr>
        <w:t>, 2024), s. 45.</w:t>
      </w:r>
    </w:p>
  </w:footnote>
  <w:footnote w:id="20">
    <w:p w14:paraId="726F3F19"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Folkert</w:t>
      </w:r>
      <w:proofErr w:type="spellEnd"/>
      <w:r w:rsidRPr="009A2B69">
        <w:rPr>
          <w:sz w:val="18"/>
          <w:szCs w:val="18"/>
        </w:rPr>
        <w:t xml:space="preserve"> </w:t>
      </w:r>
      <w:proofErr w:type="spellStart"/>
      <w:r w:rsidRPr="009A2B69">
        <w:rPr>
          <w:sz w:val="18"/>
          <w:szCs w:val="18"/>
        </w:rPr>
        <w:t>Wilman</w:t>
      </w:r>
      <w:proofErr w:type="spellEnd"/>
      <w:r w:rsidRPr="009A2B69">
        <w:rPr>
          <w:sz w:val="18"/>
          <w:szCs w:val="18"/>
        </w:rPr>
        <w:t xml:space="preserve">, </w:t>
      </w:r>
      <w:proofErr w:type="spellStart"/>
      <w:r w:rsidRPr="009A2B69">
        <w:rPr>
          <w:sz w:val="18"/>
          <w:szCs w:val="18"/>
        </w:rPr>
        <w:t>Saulius</w:t>
      </w:r>
      <w:proofErr w:type="spellEnd"/>
      <w:r w:rsidRPr="009A2B69">
        <w:rPr>
          <w:sz w:val="18"/>
          <w:szCs w:val="18"/>
        </w:rPr>
        <w:t xml:space="preserve"> Lukas </w:t>
      </w:r>
      <w:proofErr w:type="spellStart"/>
      <w:r w:rsidRPr="009A2B69">
        <w:rPr>
          <w:sz w:val="18"/>
          <w:szCs w:val="18"/>
        </w:rPr>
        <w:t>Kaleda</w:t>
      </w:r>
      <w:proofErr w:type="spellEnd"/>
      <w:r w:rsidRPr="009A2B69">
        <w:rPr>
          <w:sz w:val="18"/>
          <w:szCs w:val="18"/>
        </w:rPr>
        <w:t xml:space="preserve"> ve Paul-John </w:t>
      </w:r>
      <w:proofErr w:type="spellStart"/>
      <w:r w:rsidRPr="009A2B69">
        <w:rPr>
          <w:sz w:val="18"/>
          <w:szCs w:val="18"/>
        </w:rPr>
        <w:t>Loewenthal</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EU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(Oxford: Oxford </w:t>
      </w:r>
      <w:proofErr w:type="spellStart"/>
      <w:r w:rsidRPr="009A2B69">
        <w:rPr>
          <w:sz w:val="18"/>
          <w:szCs w:val="18"/>
        </w:rPr>
        <w:t>University</w:t>
      </w:r>
      <w:proofErr w:type="spellEnd"/>
      <w:r w:rsidRPr="009A2B69">
        <w:rPr>
          <w:sz w:val="18"/>
          <w:szCs w:val="18"/>
        </w:rPr>
        <w:t xml:space="preserve"> </w:t>
      </w:r>
      <w:proofErr w:type="spellStart"/>
      <w:r w:rsidRPr="009A2B69">
        <w:rPr>
          <w:sz w:val="18"/>
          <w:szCs w:val="18"/>
        </w:rPr>
        <w:t>Press</w:t>
      </w:r>
      <w:proofErr w:type="spellEnd"/>
      <w:r w:rsidRPr="009A2B69">
        <w:rPr>
          <w:sz w:val="18"/>
          <w:szCs w:val="18"/>
        </w:rPr>
        <w:t>, 2024), s. 2.</w:t>
      </w:r>
    </w:p>
  </w:footnote>
  <w:footnote w:id="21">
    <w:p w14:paraId="30D49A7E"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Avrupa Komisyonu, "</w:t>
      </w:r>
      <w:proofErr w:type="spellStart"/>
      <w:r w:rsidRPr="009A2B69">
        <w:rPr>
          <w:sz w:val="18"/>
          <w:szCs w:val="18"/>
        </w:rPr>
        <w:t>European</w:t>
      </w:r>
      <w:proofErr w:type="spellEnd"/>
      <w:r w:rsidRPr="009A2B69">
        <w:rPr>
          <w:sz w:val="18"/>
          <w:szCs w:val="18"/>
        </w:rPr>
        <w:t xml:space="preserve"> </w:t>
      </w:r>
      <w:proofErr w:type="spellStart"/>
      <w:r w:rsidRPr="009A2B69">
        <w:rPr>
          <w:sz w:val="18"/>
          <w:szCs w:val="18"/>
        </w:rPr>
        <w:t>Commission</w:t>
      </w:r>
      <w:proofErr w:type="spellEnd"/>
      <w:r w:rsidRPr="009A2B69">
        <w:rPr>
          <w:sz w:val="18"/>
          <w:szCs w:val="18"/>
        </w:rPr>
        <w:t xml:space="preserve"> </w:t>
      </w:r>
      <w:proofErr w:type="spellStart"/>
      <w:r w:rsidRPr="009A2B69">
        <w:rPr>
          <w:sz w:val="18"/>
          <w:szCs w:val="18"/>
        </w:rPr>
        <w:t>fines</w:t>
      </w:r>
      <w:proofErr w:type="spellEnd"/>
      <w:r w:rsidRPr="009A2B69">
        <w:rPr>
          <w:sz w:val="18"/>
          <w:szCs w:val="18"/>
        </w:rPr>
        <w:t xml:space="preserve"> X 120 </w:t>
      </w:r>
      <w:proofErr w:type="spellStart"/>
      <w:r w:rsidRPr="009A2B69">
        <w:rPr>
          <w:sz w:val="18"/>
          <w:szCs w:val="18"/>
        </w:rPr>
        <w:t>million</w:t>
      </w:r>
      <w:proofErr w:type="spellEnd"/>
      <w:r w:rsidRPr="009A2B69">
        <w:rPr>
          <w:sz w:val="18"/>
          <w:szCs w:val="18"/>
        </w:rPr>
        <w:t xml:space="preserve"> </w:t>
      </w:r>
      <w:proofErr w:type="spellStart"/>
      <w:r w:rsidRPr="009A2B69">
        <w:rPr>
          <w:sz w:val="18"/>
          <w:szCs w:val="18"/>
        </w:rPr>
        <w:t>euros</w:t>
      </w:r>
      <w:proofErr w:type="spellEnd"/>
      <w:r w:rsidRPr="009A2B69">
        <w:rPr>
          <w:sz w:val="18"/>
          <w:szCs w:val="18"/>
        </w:rPr>
        <w:t xml:space="preserve"> </w:t>
      </w:r>
      <w:proofErr w:type="spellStart"/>
      <w:r w:rsidRPr="009A2B69">
        <w:rPr>
          <w:sz w:val="18"/>
          <w:szCs w:val="18"/>
        </w:rPr>
        <w:t>for</w:t>
      </w:r>
      <w:proofErr w:type="spellEnd"/>
      <w:r w:rsidRPr="009A2B69">
        <w:rPr>
          <w:sz w:val="18"/>
          <w:szCs w:val="18"/>
        </w:rPr>
        <w:t xml:space="preserve"> DSA </w:t>
      </w:r>
      <w:proofErr w:type="spellStart"/>
      <w:r w:rsidRPr="009A2B69">
        <w:rPr>
          <w:sz w:val="18"/>
          <w:szCs w:val="18"/>
        </w:rPr>
        <w:t>violations</w:t>
      </w:r>
      <w:proofErr w:type="spellEnd"/>
      <w:r w:rsidRPr="009A2B69">
        <w:rPr>
          <w:sz w:val="18"/>
          <w:szCs w:val="18"/>
        </w:rPr>
        <w:t>", 5 Aralık 2025, &lt;</w:t>
      </w:r>
      <w:proofErr w:type="spellStart"/>
      <w:r w:rsidRPr="009A2B69">
        <w:rPr>
          <w:sz w:val="18"/>
          <w:szCs w:val="18"/>
        </w:rPr>
        <w:t>https</w:t>
      </w:r>
      <w:proofErr w:type="spellEnd"/>
      <w:r w:rsidRPr="009A2B69">
        <w:rPr>
          <w:sz w:val="18"/>
          <w:szCs w:val="18"/>
        </w:rPr>
        <w:t>://ec.europa.eu&gt;.</w:t>
      </w:r>
    </w:p>
  </w:footnote>
  <w:footnote w:id="22">
    <w:p w14:paraId="6737A9B7"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X </w:t>
      </w:r>
      <w:proofErr w:type="spellStart"/>
      <w:r w:rsidRPr="009A2B69">
        <w:rPr>
          <w:sz w:val="18"/>
          <w:szCs w:val="18"/>
        </w:rPr>
        <w:t>faces</w:t>
      </w:r>
      <w:proofErr w:type="spellEnd"/>
      <w:r w:rsidRPr="009A2B69">
        <w:rPr>
          <w:sz w:val="18"/>
          <w:szCs w:val="18"/>
        </w:rPr>
        <w:t xml:space="preserve"> a $140 </w:t>
      </w:r>
      <w:proofErr w:type="spellStart"/>
      <w:r w:rsidRPr="009A2B69">
        <w:rPr>
          <w:sz w:val="18"/>
          <w:szCs w:val="18"/>
        </w:rPr>
        <w:t>million</w:t>
      </w:r>
      <w:proofErr w:type="spellEnd"/>
      <w:r w:rsidRPr="009A2B69">
        <w:rPr>
          <w:sz w:val="18"/>
          <w:szCs w:val="18"/>
        </w:rPr>
        <w:t xml:space="preserve"> </w:t>
      </w:r>
      <w:proofErr w:type="spellStart"/>
      <w:r w:rsidRPr="009A2B69">
        <w:rPr>
          <w:sz w:val="18"/>
          <w:szCs w:val="18"/>
        </w:rPr>
        <w:t>fine</w:t>
      </w:r>
      <w:proofErr w:type="spellEnd"/>
      <w:r w:rsidRPr="009A2B69">
        <w:rPr>
          <w:sz w:val="18"/>
          <w:szCs w:val="18"/>
        </w:rPr>
        <w:t xml:space="preserve"> </w:t>
      </w:r>
      <w:proofErr w:type="spellStart"/>
      <w:r w:rsidRPr="009A2B69">
        <w:rPr>
          <w:sz w:val="18"/>
          <w:szCs w:val="18"/>
        </w:rPr>
        <w:t>for</w:t>
      </w:r>
      <w:proofErr w:type="spellEnd"/>
      <w:r w:rsidRPr="009A2B69">
        <w:rPr>
          <w:sz w:val="18"/>
          <w:szCs w:val="18"/>
        </w:rPr>
        <w:t xml:space="preserve"> </w:t>
      </w:r>
      <w:proofErr w:type="spellStart"/>
      <w:r w:rsidRPr="009A2B69">
        <w:rPr>
          <w:sz w:val="18"/>
          <w:szCs w:val="18"/>
        </w:rPr>
        <w:t>violating</w:t>
      </w:r>
      <w:proofErr w:type="spellEnd"/>
      <w:r w:rsidRPr="009A2B69">
        <w:rPr>
          <w:sz w:val="18"/>
          <w:szCs w:val="18"/>
        </w:rPr>
        <w:t xml:space="preserve">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EU's</w:t>
      </w:r>
      <w:proofErr w:type="spellEnd"/>
      <w:r w:rsidRPr="009A2B69">
        <w:rPr>
          <w:sz w:val="18"/>
          <w:szCs w:val="18"/>
        </w:rPr>
        <w:t xml:space="preserve"> </w:t>
      </w:r>
      <w:proofErr w:type="spellStart"/>
      <w:r w:rsidRPr="009A2B69">
        <w:rPr>
          <w:sz w:val="18"/>
          <w:szCs w:val="18"/>
        </w:rPr>
        <w:t>Digital</w:t>
      </w:r>
      <w:proofErr w:type="spellEnd"/>
      <w:r w:rsidRPr="009A2B69">
        <w:rPr>
          <w:sz w:val="18"/>
          <w:szCs w:val="18"/>
        </w:rPr>
        <w:t xml:space="preserve"> Services </w:t>
      </w:r>
      <w:proofErr w:type="spellStart"/>
      <w:r w:rsidRPr="009A2B69">
        <w:rPr>
          <w:sz w:val="18"/>
          <w:szCs w:val="18"/>
        </w:rPr>
        <w:t>Act</w:t>
      </w:r>
      <w:proofErr w:type="spellEnd"/>
      <w:r w:rsidRPr="009A2B69">
        <w:rPr>
          <w:sz w:val="18"/>
          <w:szCs w:val="18"/>
        </w:rPr>
        <w:t xml:space="preserve">, </w:t>
      </w:r>
      <w:proofErr w:type="spellStart"/>
      <w:r w:rsidRPr="009A2B69">
        <w:rPr>
          <w:sz w:val="18"/>
          <w:szCs w:val="18"/>
        </w:rPr>
        <w:t>Tom's</w:t>
      </w:r>
      <w:proofErr w:type="spellEnd"/>
      <w:r w:rsidRPr="009A2B69">
        <w:rPr>
          <w:sz w:val="18"/>
          <w:szCs w:val="18"/>
        </w:rPr>
        <w:t xml:space="preserve"> Guide, 5 Aralık 2025.</w:t>
      </w:r>
    </w:p>
  </w:footnote>
  <w:footnote w:id="23">
    <w:p w14:paraId="5D76B86E"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EUCRIM, "</w:t>
      </w:r>
      <w:proofErr w:type="spellStart"/>
      <w:r w:rsidRPr="009A2B69">
        <w:rPr>
          <w:sz w:val="18"/>
          <w:szCs w:val="18"/>
        </w:rPr>
        <w:t>Overview</w:t>
      </w:r>
      <w:proofErr w:type="spellEnd"/>
      <w:r w:rsidRPr="009A2B69">
        <w:rPr>
          <w:sz w:val="18"/>
          <w:szCs w:val="18"/>
        </w:rPr>
        <w:t xml:space="preserve"> of </w:t>
      </w:r>
      <w:proofErr w:type="spellStart"/>
      <w:r w:rsidRPr="009A2B69">
        <w:rPr>
          <w:sz w:val="18"/>
          <w:szCs w:val="18"/>
        </w:rPr>
        <w:t>the</w:t>
      </w:r>
      <w:proofErr w:type="spellEnd"/>
      <w:r w:rsidRPr="009A2B69">
        <w:rPr>
          <w:sz w:val="18"/>
          <w:szCs w:val="18"/>
        </w:rPr>
        <w:t xml:space="preserve"> </w:t>
      </w:r>
      <w:proofErr w:type="spellStart"/>
      <w:r w:rsidRPr="009A2B69">
        <w:rPr>
          <w:sz w:val="18"/>
          <w:szCs w:val="18"/>
        </w:rPr>
        <w:t>Latest</w:t>
      </w:r>
      <w:proofErr w:type="spellEnd"/>
      <w:r w:rsidRPr="009A2B69">
        <w:rPr>
          <w:sz w:val="18"/>
          <w:szCs w:val="18"/>
        </w:rPr>
        <w:t xml:space="preserve"> </w:t>
      </w:r>
      <w:proofErr w:type="spellStart"/>
      <w:r w:rsidRPr="009A2B69">
        <w:rPr>
          <w:sz w:val="18"/>
          <w:szCs w:val="18"/>
        </w:rPr>
        <w:t>Developments</w:t>
      </w:r>
      <w:proofErr w:type="spellEnd"/>
      <w:r w:rsidRPr="009A2B69">
        <w:rPr>
          <w:sz w:val="18"/>
          <w:szCs w:val="18"/>
        </w:rPr>
        <w:t xml:space="preserve"> on </w:t>
      </w:r>
      <w:proofErr w:type="spellStart"/>
      <w:r w:rsidRPr="009A2B69">
        <w:rPr>
          <w:sz w:val="18"/>
          <w:szCs w:val="18"/>
        </w:rPr>
        <w:t>the</w:t>
      </w:r>
      <w:proofErr w:type="spellEnd"/>
      <w:r w:rsidRPr="009A2B69">
        <w:rPr>
          <w:sz w:val="18"/>
          <w:szCs w:val="18"/>
        </w:rPr>
        <w:t xml:space="preserve"> DSA: </w:t>
      </w:r>
      <w:proofErr w:type="spellStart"/>
      <w:r w:rsidRPr="009A2B69">
        <w:rPr>
          <w:sz w:val="18"/>
          <w:szCs w:val="18"/>
        </w:rPr>
        <w:t>November</w:t>
      </w:r>
      <w:proofErr w:type="spellEnd"/>
      <w:r w:rsidRPr="009A2B69">
        <w:rPr>
          <w:sz w:val="18"/>
          <w:szCs w:val="18"/>
        </w:rPr>
        <w:t xml:space="preserve"> 2024-January 2025", Şubat 2025.</w:t>
      </w:r>
    </w:p>
  </w:footnote>
  <w:footnote w:id="24">
    <w:p w14:paraId="2E8E43D5"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Avrupa Komisyonu, "Preliminary </w:t>
      </w:r>
      <w:proofErr w:type="spellStart"/>
      <w:r w:rsidRPr="009A2B69">
        <w:rPr>
          <w:sz w:val="18"/>
          <w:szCs w:val="18"/>
        </w:rPr>
        <w:t>Findings</w:t>
      </w:r>
      <w:proofErr w:type="spellEnd"/>
      <w:r w:rsidRPr="009A2B69">
        <w:rPr>
          <w:sz w:val="18"/>
          <w:szCs w:val="18"/>
        </w:rPr>
        <w:t xml:space="preserve">: </w:t>
      </w:r>
      <w:proofErr w:type="spellStart"/>
      <w:r w:rsidRPr="009A2B69">
        <w:rPr>
          <w:sz w:val="18"/>
          <w:szCs w:val="18"/>
        </w:rPr>
        <w:t>TikTok</w:t>
      </w:r>
      <w:proofErr w:type="spellEnd"/>
      <w:r w:rsidRPr="009A2B69">
        <w:rPr>
          <w:sz w:val="18"/>
          <w:szCs w:val="18"/>
        </w:rPr>
        <w:t xml:space="preserve"> </w:t>
      </w:r>
      <w:proofErr w:type="spellStart"/>
      <w:r w:rsidRPr="009A2B69">
        <w:rPr>
          <w:sz w:val="18"/>
          <w:szCs w:val="18"/>
        </w:rPr>
        <w:t>and</w:t>
      </w:r>
      <w:proofErr w:type="spellEnd"/>
      <w:r w:rsidRPr="009A2B69">
        <w:rPr>
          <w:sz w:val="18"/>
          <w:szCs w:val="18"/>
        </w:rPr>
        <w:t xml:space="preserve"> Meta </w:t>
      </w:r>
      <w:proofErr w:type="spellStart"/>
      <w:r w:rsidRPr="009A2B69">
        <w:rPr>
          <w:sz w:val="18"/>
          <w:szCs w:val="18"/>
        </w:rPr>
        <w:t>breach</w:t>
      </w:r>
      <w:proofErr w:type="spellEnd"/>
      <w:r w:rsidRPr="009A2B69">
        <w:rPr>
          <w:sz w:val="18"/>
          <w:szCs w:val="18"/>
        </w:rPr>
        <w:t xml:space="preserve"> DSA </w:t>
      </w:r>
      <w:proofErr w:type="spellStart"/>
      <w:r w:rsidRPr="009A2B69">
        <w:rPr>
          <w:sz w:val="18"/>
          <w:szCs w:val="18"/>
        </w:rPr>
        <w:t>transparency</w:t>
      </w:r>
      <w:proofErr w:type="spellEnd"/>
      <w:r w:rsidRPr="009A2B69">
        <w:rPr>
          <w:sz w:val="18"/>
          <w:szCs w:val="18"/>
        </w:rPr>
        <w:t xml:space="preserve"> </w:t>
      </w:r>
      <w:proofErr w:type="spellStart"/>
      <w:r w:rsidRPr="009A2B69">
        <w:rPr>
          <w:sz w:val="18"/>
          <w:szCs w:val="18"/>
        </w:rPr>
        <w:t>obligations</w:t>
      </w:r>
      <w:proofErr w:type="spellEnd"/>
      <w:r w:rsidRPr="009A2B69">
        <w:rPr>
          <w:sz w:val="18"/>
          <w:szCs w:val="18"/>
        </w:rPr>
        <w:t>", 24 Ekim 2025.</w:t>
      </w:r>
    </w:p>
  </w:footnote>
  <w:footnote w:id="25">
    <w:p w14:paraId="22CCFD20"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w:t>
      </w:r>
      <w:proofErr w:type="spellStart"/>
      <w:r w:rsidRPr="009A2B69">
        <w:rPr>
          <w:sz w:val="18"/>
          <w:szCs w:val="18"/>
        </w:rPr>
        <w:t>Floridi</w:t>
      </w:r>
      <w:proofErr w:type="spellEnd"/>
      <w:r w:rsidRPr="009A2B69">
        <w:rPr>
          <w:sz w:val="18"/>
          <w:szCs w:val="18"/>
        </w:rPr>
        <w:t>, agm., s. 371.</w:t>
      </w:r>
    </w:p>
  </w:footnote>
  <w:footnote w:id="26">
    <w:p w14:paraId="2D1777B0"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Işık, age., s. 164-176.</w:t>
      </w:r>
    </w:p>
  </w:footnote>
  <w:footnote w:id="27">
    <w:p w14:paraId="4BAC848C"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Sezen Kama Işık, "Klasik Anayasacılıktan Dijital Anayasacılığa: Anayasa Hukukunun Dönüşümü", Uluslararası Bilişim ve Teknoloji Hukuku Sempozyumu Bildiriler Kitabı, ed. Şerafettin Ekici vd. (Ankara: Adalet Yayınevi, 2021), s. 50.</w:t>
      </w:r>
    </w:p>
  </w:footnote>
  <w:footnote w:id="28">
    <w:p w14:paraId="0691F8B0" w14:textId="22B89FBA" w:rsidR="009A2B69" w:rsidRPr="009A2B69" w:rsidRDefault="009A2B69" w:rsidP="009A2B69">
      <w:pPr>
        <w:pStyle w:val="DipnotMetni"/>
        <w:rPr>
          <w:sz w:val="18"/>
          <w:szCs w:val="18"/>
        </w:rPr>
      </w:pPr>
      <w:r w:rsidRPr="009A2B69">
        <w:rPr>
          <w:rStyle w:val="DipnotBavurusu"/>
          <w:sz w:val="18"/>
          <w:szCs w:val="18"/>
        </w:rPr>
        <w:footnoteRef/>
      </w:r>
      <w:r w:rsidRPr="009A2B69">
        <w:rPr>
          <w:sz w:val="18"/>
          <w:szCs w:val="18"/>
        </w:rPr>
        <w:t xml:space="preserve"> Google, Amazon, Facebook, Apple, Microsoft</w:t>
      </w:r>
    </w:p>
  </w:footnote>
  <w:footnote w:id="29">
    <w:p w14:paraId="3465BE5C" w14:textId="79D7AB46"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Van </w:t>
      </w:r>
      <w:proofErr w:type="spellStart"/>
      <w:r w:rsidRPr="009A2B69">
        <w:rPr>
          <w:sz w:val="18"/>
          <w:szCs w:val="18"/>
        </w:rPr>
        <w:t>Dijck</w:t>
      </w:r>
      <w:proofErr w:type="spellEnd"/>
      <w:r w:rsidRPr="009A2B69">
        <w:rPr>
          <w:sz w:val="18"/>
          <w:szCs w:val="18"/>
        </w:rPr>
        <w:t xml:space="preserve">, </w:t>
      </w:r>
      <w:proofErr w:type="spellStart"/>
      <w:r w:rsidR="00975010" w:rsidRPr="00975010">
        <w:rPr>
          <w:sz w:val="18"/>
          <w:szCs w:val="18"/>
        </w:rPr>
        <w:t>Governing</w:t>
      </w:r>
      <w:proofErr w:type="spellEnd"/>
      <w:r w:rsidR="00975010" w:rsidRPr="00975010">
        <w:rPr>
          <w:sz w:val="18"/>
          <w:szCs w:val="18"/>
        </w:rPr>
        <w:t xml:space="preserve"> </w:t>
      </w:r>
      <w:proofErr w:type="spellStart"/>
      <w:r w:rsidR="00975010" w:rsidRPr="00975010">
        <w:rPr>
          <w:sz w:val="18"/>
          <w:szCs w:val="18"/>
        </w:rPr>
        <w:t>Digital</w:t>
      </w:r>
      <w:proofErr w:type="spellEnd"/>
      <w:r w:rsidR="00975010" w:rsidRPr="00975010">
        <w:rPr>
          <w:sz w:val="18"/>
          <w:szCs w:val="18"/>
        </w:rPr>
        <w:t xml:space="preserve"> </w:t>
      </w:r>
      <w:proofErr w:type="spellStart"/>
      <w:r w:rsidR="00975010" w:rsidRPr="00975010">
        <w:rPr>
          <w:sz w:val="18"/>
          <w:szCs w:val="18"/>
        </w:rPr>
        <w:t>Societies</w:t>
      </w:r>
      <w:proofErr w:type="spellEnd"/>
      <w:r w:rsidR="00975010" w:rsidRPr="00975010">
        <w:rPr>
          <w:sz w:val="18"/>
          <w:szCs w:val="18"/>
        </w:rPr>
        <w:t xml:space="preserve">: </w:t>
      </w:r>
      <w:proofErr w:type="spellStart"/>
      <w:r w:rsidR="00975010" w:rsidRPr="00975010">
        <w:rPr>
          <w:sz w:val="18"/>
          <w:szCs w:val="18"/>
        </w:rPr>
        <w:t>Private</w:t>
      </w:r>
      <w:proofErr w:type="spellEnd"/>
      <w:r w:rsidR="00975010" w:rsidRPr="00975010">
        <w:rPr>
          <w:sz w:val="18"/>
          <w:szCs w:val="18"/>
        </w:rPr>
        <w:t xml:space="preserve"> </w:t>
      </w:r>
      <w:proofErr w:type="spellStart"/>
      <w:r w:rsidR="00975010" w:rsidRPr="00975010">
        <w:rPr>
          <w:sz w:val="18"/>
          <w:szCs w:val="18"/>
        </w:rPr>
        <w:t>Platforms</w:t>
      </w:r>
      <w:proofErr w:type="spellEnd"/>
      <w:r w:rsidR="00975010" w:rsidRPr="00975010">
        <w:rPr>
          <w:sz w:val="18"/>
          <w:szCs w:val="18"/>
        </w:rPr>
        <w:t xml:space="preserve">, </w:t>
      </w:r>
      <w:proofErr w:type="spellStart"/>
      <w:r w:rsidR="00975010" w:rsidRPr="00975010">
        <w:rPr>
          <w:sz w:val="18"/>
          <w:szCs w:val="18"/>
        </w:rPr>
        <w:t>Public</w:t>
      </w:r>
      <w:proofErr w:type="spellEnd"/>
      <w:r w:rsidR="00975010" w:rsidRPr="00975010">
        <w:rPr>
          <w:sz w:val="18"/>
          <w:szCs w:val="18"/>
        </w:rPr>
        <w:t xml:space="preserve"> </w:t>
      </w:r>
      <w:proofErr w:type="spellStart"/>
      <w:r w:rsidR="00975010" w:rsidRPr="00975010">
        <w:rPr>
          <w:sz w:val="18"/>
          <w:szCs w:val="18"/>
        </w:rPr>
        <w:t>Values</w:t>
      </w:r>
      <w:proofErr w:type="spellEnd"/>
      <w:r w:rsidR="00975010" w:rsidRPr="00975010">
        <w:rPr>
          <w:sz w:val="18"/>
          <w:szCs w:val="18"/>
        </w:rPr>
        <w:t xml:space="preserve">”, </w:t>
      </w:r>
      <w:proofErr w:type="spellStart"/>
      <w:r w:rsidR="00975010" w:rsidRPr="00975010">
        <w:rPr>
          <w:sz w:val="18"/>
          <w:szCs w:val="18"/>
        </w:rPr>
        <w:t>Computer</w:t>
      </w:r>
      <w:proofErr w:type="spellEnd"/>
      <w:r w:rsidR="00975010" w:rsidRPr="00975010">
        <w:rPr>
          <w:sz w:val="18"/>
          <w:szCs w:val="18"/>
        </w:rPr>
        <w:t xml:space="preserve"> </w:t>
      </w:r>
      <w:proofErr w:type="spellStart"/>
      <w:r w:rsidR="00975010" w:rsidRPr="00975010">
        <w:rPr>
          <w:sz w:val="18"/>
          <w:szCs w:val="18"/>
        </w:rPr>
        <w:t>Law</w:t>
      </w:r>
      <w:proofErr w:type="spellEnd"/>
      <w:r w:rsidR="00975010" w:rsidRPr="00975010">
        <w:rPr>
          <w:sz w:val="18"/>
          <w:szCs w:val="18"/>
        </w:rPr>
        <w:t xml:space="preserve"> &amp; Security </w:t>
      </w:r>
      <w:proofErr w:type="spellStart"/>
      <w:r w:rsidR="00975010" w:rsidRPr="00975010">
        <w:rPr>
          <w:sz w:val="18"/>
          <w:szCs w:val="18"/>
        </w:rPr>
        <w:t>Review</w:t>
      </w:r>
      <w:proofErr w:type="spellEnd"/>
      <w:r w:rsidR="00975010" w:rsidRPr="00975010">
        <w:rPr>
          <w:sz w:val="18"/>
          <w:szCs w:val="18"/>
        </w:rPr>
        <w:t xml:space="preserve"> 36 (2020</w:t>
      </w:r>
      <w:r w:rsidR="00975010">
        <w:rPr>
          <w:sz w:val="18"/>
          <w:szCs w:val="18"/>
        </w:rPr>
        <w:t>)</w:t>
      </w:r>
      <w:r w:rsidRPr="009A2B69">
        <w:rPr>
          <w:sz w:val="18"/>
          <w:szCs w:val="18"/>
        </w:rPr>
        <w:t>, s. 2.</w:t>
      </w:r>
    </w:p>
  </w:footnote>
  <w:footnote w:id="30">
    <w:p w14:paraId="69833381" w14:textId="77777777" w:rsidR="00886542" w:rsidRPr="009A2B69" w:rsidRDefault="00886542" w:rsidP="009A2B69">
      <w:pPr>
        <w:rPr>
          <w:sz w:val="18"/>
          <w:szCs w:val="18"/>
        </w:rPr>
      </w:pPr>
    </w:p>
    <w:p w14:paraId="695BC31D" w14:textId="77777777" w:rsidR="00C550CD" w:rsidRPr="009A2B69" w:rsidRDefault="00C550CD" w:rsidP="009A2B69">
      <w:pPr>
        <w:rPr>
          <w:sz w:val="18"/>
          <w:szCs w:val="18"/>
        </w:rPr>
      </w:pPr>
    </w:p>
  </w:footnote>
  <w:footnote w:id="31">
    <w:p w14:paraId="0CA47C6A" w14:textId="77777777" w:rsidR="00CC22B0" w:rsidRPr="009A2B69" w:rsidRDefault="00000000" w:rsidP="009A2B69">
      <w:pPr>
        <w:rPr>
          <w:sz w:val="18"/>
          <w:szCs w:val="18"/>
        </w:rPr>
      </w:pPr>
      <w:r w:rsidRPr="009A2B69">
        <w:rPr>
          <w:rStyle w:val="DipnotBavurusu"/>
          <w:sz w:val="18"/>
          <w:szCs w:val="18"/>
        </w:rPr>
        <w:footnoteRef/>
      </w:r>
      <w:r w:rsidRPr="009A2B69">
        <w:rPr>
          <w:sz w:val="18"/>
          <w:szCs w:val="18"/>
        </w:rPr>
        <w:t xml:space="preserve"> Işık, age., s. 29-33.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86BCF"/>
    <w:multiLevelType w:val="hybridMultilevel"/>
    <w:tmpl w:val="73D884F0"/>
    <w:lvl w:ilvl="0" w:tplc="764222C0">
      <w:start w:val="1"/>
      <w:numFmt w:val="bullet"/>
      <w:lvlText w:val="●"/>
      <w:lvlJc w:val="left"/>
      <w:pPr>
        <w:ind w:left="720" w:hanging="360"/>
      </w:pPr>
    </w:lvl>
    <w:lvl w:ilvl="1" w:tplc="70EA6006">
      <w:start w:val="1"/>
      <w:numFmt w:val="bullet"/>
      <w:lvlText w:val="○"/>
      <w:lvlJc w:val="left"/>
      <w:pPr>
        <w:ind w:left="1440" w:hanging="360"/>
      </w:pPr>
    </w:lvl>
    <w:lvl w:ilvl="2" w:tplc="381E29D2">
      <w:start w:val="1"/>
      <w:numFmt w:val="bullet"/>
      <w:lvlText w:val="■"/>
      <w:lvlJc w:val="left"/>
      <w:pPr>
        <w:ind w:left="2160" w:hanging="360"/>
      </w:pPr>
    </w:lvl>
    <w:lvl w:ilvl="3" w:tplc="C86C7E58">
      <w:start w:val="1"/>
      <w:numFmt w:val="bullet"/>
      <w:lvlText w:val="●"/>
      <w:lvlJc w:val="left"/>
      <w:pPr>
        <w:ind w:left="2880" w:hanging="360"/>
      </w:pPr>
    </w:lvl>
    <w:lvl w:ilvl="4" w:tplc="704EC10E">
      <w:start w:val="1"/>
      <w:numFmt w:val="bullet"/>
      <w:lvlText w:val="○"/>
      <w:lvlJc w:val="left"/>
      <w:pPr>
        <w:ind w:left="3600" w:hanging="360"/>
      </w:pPr>
    </w:lvl>
    <w:lvl w:ilvl="5" w:tplc="DA58114E">
      <w:start w:val="1"/>
      <w:numFmt w:val="bullet"/>
      <w:lvlText w:val="■"/>
      <w:lvlJc w:val="left"/>
      <w:pPr>
        <w:ind w:left="4320" w:hanging="360"/>
      </w:pPr>
    </w:lvl>
    <w:lvl w:ilvl="6" w:tplc="4B2E9C14">
      <w:start w:val="1"/>
      <w:numFmt w:val="bullet"/>
      <w:lvlText w:val="●"/>
      <w:lvlJc w:val="left"/>
      <w:pPr>
        <w:ind w:left="5040" w:hanging="360"/>
      </w:pPr>
    </w:lvl>
    <w:lvl w:ilvl="7" w:tplc="39409EA0">
      <w:start w:val="1"/>
      <w:numFmt w:val="bullet"/>
      <w:lvlText w:val="●"/>
      <w:lvlJc w:val="left"/>
      <w:pPr>
        <w:ind w:left="5760" w:hanging="360"/>
      </w:pPr>
    </w:lvl>
    <w:lvl w:ilvl="8" w:tplc="E35AB9B2">
      <w:start w:val="1"/>
      <w:numFmt w:val="bullet"/>
      <w:lvlText w:val="●"/>
      <w:lvlJc w:val="left"/>
      <w:pPr>
        <w:ind w:left="6480" w:hanging="360"/>
      </w:pPr>
    </w:lvl>
  </w:abstractNum>
  <w:num w:numId="1" w16cid:durableId="108515270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B0"/>
    <w:rsid w:val="000A1733"/>
    <w:rsid w:val="000B2B69"/>
    <w:rsid w:val="001375D0"/>
    <w:rsid w:val="00231C0A"/>
    <w:rsid w:val="002708FD"/>
    <w:rsid w:val="002F37C1"/>
    <w:rsid w:val="00394307"/>
    <w:rsid w:val="003C05FD"/>
    <w:rsid w:val="004D730D"/>
    <w:rsid w:val="00560C47"/>
    <w:rsid w:val="005A2209"/>
    <w:rsid w:val="005B5137"/>
    <w:rsid w:val="005B6337"/>
    <w:rsid w:val="00602120"/>
    <w:rsid w:val="00617456"/>
    <w:rsid w:val="00665515"/>
    <w:rsid w:val="00755065"/>
    <w:rsid w:val="00792185"/>
    <w:rsid w:val="007A71A7"/>
    <w:rsid w:val="00876727"/>
    <w:rsid w:val="00886542"/>
    <w:rsid w:val="008B3785"/>
    <w:rsid w:val="00932300"/>
    <w:rsid w:val="00975010"/>
    <w:rsid w:val="009A2B69"/>
    <w:rsid w:val="009C4D36"/>
    <w:rsid w:val="00A1422D"/>
    <w:rsid w:val="00A9787E"/>
    <w:rsid w:val="00AF6DB9"/>
    <w:rsid w:val="00C550CD"/>
    <w:rsid w:val="00CC22B0"/>
    <w:rsid w:val="00D82846"/>
    <w:rsid w:val="00DC4342"/>
    <w:rsid w:val="00DD7F53"/>
    <w:rsid w:val="00E000DA"/>
    <w:rsid w:val="00E00A43"/>
    <w:rsid w:val="00E420F7"/>
    <w:rsid w:val="00EE499C"/>
    <w:rsid w:val="00F533B1"/>
    <w:rsid w:val="00FC7F3D"/>
    <w:rsid w:val="00FF366C"/>
    <w:rsid w:val="00FF41EE"/>
  </w:rsids>
  <m:mathPr>
    <m:mathFont m:val="Cambria Math"/>
    <m:brkBin m:val="before"/>
    <m:brkBinSub m:val="--"/>
    <m:smallFrac m:val="0"/>
    <m:dispDef/>
    <m:lMargin m:val="0"/>
    <m:rMargin m:val="0"/>
    <m:defJc m:val="centerGroup"/>
    <m:wrapIndent m:val="1440"/>
    <m:intLim m:val="subSup"/>
    <m:naryLim m:val="undOvr"/>
  </m:mathPr>
  <w:themeFontLang w:val="tr-TR" w:eastAsia="ko-KR" w:bidi="ar-SA"/>
  <w:clrSchemeMapping w:bg1="light1" w:t1="dark1" w:bg2="light2" w:t2="dark2" w:accent1="accent1" w:accent2="accent2" w:accent3="accent3" w:accent4="accent4" w:accent5="accent5" w:accent6="accent6" w:hyperlink="hyperlink" w:followedHyperlink="followedHyperlink"/>
  <w:decimalSymbol w:val=","/>
  <w:listSeparator w:val=";"/>
  <w14:docId w14:val="6B6E6122"/>
  <w15:docId w15:val="{73D89DE8-DF75-FB48-A957-3AEAFCD1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character" w:styleId="zmlenmeyenBahsetme">
    <w:name w:val="Unresolved Mention"/>
    <w:basedOn w:val="VarsaylanParagrafYazTipi"/>
    <w:uiPriority w:val="99"/>
    <w:semiHidden/>
    <w:unhideWhenUsed/>
    <w:rsid w:val="00F533B1"/>
    <w:rPr>
      <w:color w:val="605E5C"/>
      <w:shd w:val="clear" w:color="auto" w:fill="E1DFDD"/>
    </w:rPr>
  </w:style>
  <w:style w:type="paragraph" w:styleId="Dzeltme">
    <w:name w:val="Revision"/>
    <w:hidden/>
    <w:uiPriority w:val="99"/>
    <w:semiHidden/>
    <w:rsid w:val="00394307"/>
  </w:style>
  <w:style w:type="character" w:styleId="AklamaBavurusu">
    <w:name w:val="annotation reference"/>
    <w:basedOn w:val="VarsaylanParagrafYazTipi"/>
    <w:uiPriority w:val="99"/>
    <w:semiHidden/>
    <w:unhideWhenUsed/>
    <w:rsid w:val="007A71A7"/>
    <w:rPr>
      <w:sz w:val="16"/>
      <w:szCs w:val="16"/>
    </w:rPr>
  </w:style>
  <w:style w:type="paragraph" w:styleId="AklamaMetni">
    <w:name w:val="annotation text"/>
    <w:basedOn w:val="Normal"/>
    <w:link w:val="AklamaMetniChar"/>
    <w:uiPriority w:val="99"/>
    <w:semiHidden/>
    <w:unhideWhenUsed/>
    <w:rsid w:val="007A71A7"/>
  </w:style>
  <w:style w:type="character" w:customStyle="1" w:styleId="AklamaMetniChar">
    <w:name w:val="Açıklama Metni Char"/>
    <w:basedOn w:val="VarsaylanParagrafYazTipi"/>
    <w:link w:val="AklamaMetni"/>
    <w:uiPriority w:val="99"/>
    <w:semiHidden/>
    <w:rsid w:val="007A71A7"/>
  </w:style>
  <w:style w:type="paragraph" w:styleId="AklamaKonusu">
    <w:name w:val="annotation subject"/>
    <w:basedOn w:val="AklamaMetni"/>
    <w:next w:val="AklamaMetni"/>
    <w:link w:val="AklamaKonusuChar"/>
    <w:uiPriority w:val="99"/>
    <w:semiHidden/>
    <w:unhideWhenUsed/>
    <w:rsid w:val="007A71A7"/>
    <w:rPr>
      <w:b/>
      <w:bCs/>
    </w:rPr>
  </w:style>
  <w:style w:type="character" w:customStyle="1" w:styleId="AklamaKonusuChar">
    <w:name w:val="Açıklama Konusu Char"/>
    <w:basedOn w:val="AklamaMetniChar"/>
    <w:link w:val="AklamaKonusu"/>
    <w:uiPriority w:val="99"/>
    <w:semiHidden/>
    <w:rsid w:val="007A71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ortune.com/2025/01/13/meta-oversight-board-mark-zuckerberg-fact-checking-trump-michael-mcconnell/" TargetMode="External"/><Relationship Id="rId2" Type="http://schemas.openxmlformats.org/officeDocument/2006/relationships/hyperlink" Target="https://ec.europa.eu/commission/presscorner/detail/en/speech_21_167" TargetMode="External"/><Relationship Id="rId1" Type="http://schemas.openxmlformats.org/officeDocument/2006/relationships/hyperlink" Target="mailto:alper.isik@medeniyet.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E21E2-A553-4441-8332-455DDB83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12</Pages>
  <Words>3261</Words>
  <Characters>23969</Characters>
  <Application>Microsoft Office Word</Application>
  <DocSecurity>0</DocSecurity>
  <Lines>323</Lines>
  <Paragraphs>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Doç. Dr. Alper Işık</cp:lastModifiedBy>
  <cp:revision>11</cp:revision>
  <dcterms:created xsi:type="dcterms:W3CDTF">2026-09-18T07:36:00Z</dcterms:created>
  <dcterms:modified xsi:type="dcterms:W3CDTF">2026-09-21T09:53:00Z</dcterms:modified>
</cp:coreProperties>
</file>